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69" w:type="dxa"/>
        <w:tblInd w:w="99" w:type="dxa"/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438"/>
        <w:gridCol w:w="1398"/>
        <w:gridCol w:w="769"/>
        <w:gridCol w:w="1035"/>
        <w:gridCol w:w="1496"/>
        <w:gridCol w:w="3827"/>
        <w:gridCol w:w="606"/>
      </w:tblGrid>
      <w:tr w14:paraId="652DF9F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single" w:color="auto" w:sz="8" w:space="0"/>
              <w:left w:val="single" w:color="auto" w:sz="8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89BF3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来歴</w:t>
            </w:r>
          </w:p>
        </w:tc>
        <w:tc>
          <w:tcPr>
            <w:tcW w:w="1398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8AD5A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年月日</w:t>
            </w:r>
          </w:p>
        </w:tc>
        <w:tc>
          <w:tcPr>
            <w:tcW w:w="769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643F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記入者</w:t>
            </w:r>
          </w:p>
        </w:tc>
        <w:tc>
          <w:tcPr>
            <w:tcW w:w="1035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252E7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種類</w:t>
            </w:r>
          </w:p>
        </w:tc>
        <w:tc>
          <w:tcPr>
            <w:tcW w:w="1496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0BBD4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変更データ位置(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0Byte始まり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)</w:t>
            </w:r>
          </w:p>
        </w:tc>
        <w:tc>
          <w:tcPr>
            <w:tcW w:w="3827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24707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変更内容</w:t>
            </w:r>
          </w:p>
        </w:tc>
        <w:tc>
          <w:tcPr>
            <w:tcW w:w="606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3CEA8C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備考</w:t>
            </w:r>
          </w:p>
        </w:tc>
      </w:tr>
      <w:tr w14:paraId="3D544BD7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147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93EF2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1</w:t>
            </w:r>
          </w:p>
        </w:tc>
        <w:tc>
          <w:tcPr>
            <w:tcW w:w="13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98B36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2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023/1/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3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74F06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櫻井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D8B34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全般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7595A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-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bottom"/>
          </w:tcPr>
          <w:p w14:paraId="358791BB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データの開始位置を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D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00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～追記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 xml:space="preserve"> </w:t>
            </w:r>
          </w:p>
        </w:tc>
        <w:tc>
          <w:tcPr>
            <w:tcW w:w="6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4F1F73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2E01109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B69EA5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spacing w:val="15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-7620</wp:posOffset>
                      </wp:positionV>
                      <wp:extent cx="5896610" cy="3374390"/>
                      <wp:effectExtent l="4445" t="4445" r="23495" b="12065"/>
                      <wp:wrapNone/>
                      <wp:docPr id="1" name="テキスト ボックス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grayText" lastClr="6D6D6D">
                                  <a:gamma/>
                                  <a:invGamma/>
                                </a:sysClr>
                              </a:solidFill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476034F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hAnsi="Meiryo UI" w:eastAsia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Meiryo UI" w:hAnsi="Meiryo UI" w:eastAsia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762CD2C2">
                                  <w:pPr>
                                    <w:spacing w:line="220" w:lineRule="exact"/>
                                    <w:jc w:val="center"/>
                                    <w:rPr>
                                      <w:rFonts w:hint="eastAsia" w:ascii="Meiryo UI" w:hAnsi="Meiryo UI" w:eastAsia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Meiryo UI" w:hAnsi="Meiryo UI" w:eastAsia="Meiryo UI"/>
                                      <w:color w:val="000000"/>
                                      <w:sz w:val="21"/>
                                      <w:szCs w:val="21"/>
                                    </w:rPr>
                                    <w:t>2023/07/26</w:t>
                                  </w:r>
                                  <w:r>
                                    <w:rPr>
                                      <w:rFonts w:hint="eastAsia" w:ascii="Meiryo UI" w:hAnsi="Meiryo UI" w:eastAsia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>
                                    <w:rPr>
                                      <w:rFonts w:hint="eastAsia" w:ascii="Meiryo UI" w:hAnsi="Meiryo UI" w:eastAsia="Meiryo UI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wrap="square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テキスト ボックス 119" o:spid="_x0000_s1026" o:spt="202" type="#_x0000_t202" style="position:absolute;left:0pt;margin-left:-0.75pt;margin-top:-0.6pt;height:265.7pt;width:464.3pt;z-index:251659264;v-text-anchor:middle;mso-width-relative:page;mso-height-relative:page;" fillcolor="#6D6D6D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">
                      <v:fill on="t" focussize="0,0"/>
                      <v:stroke weight="0.5pt" color="#000000" joinstyle="miter"/>
                      <v:imagedata o:title=""/>
                      <o:lock v:ext="edit" aspectratio="f"/>
                      <v:textbox>
                        <w:txbxContent>
                          <w:p w14:paraId="6476034F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762CD2C2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EF034C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77416C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63BF44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89696D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93F02F">
            <w:pPr>
              <w:widowControl/>
              <w:snapToGrid w:val="0"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30657CD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</w:tr>
      <w:tr w14:paraId="241C483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59C19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7BE3E6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4BAF9B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6D7DD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CEA41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F6066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10335D7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C7C6A11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E30D1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5CC0D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6895D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11081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6FEC7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3826E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E78BBE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3FFE3C0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179D3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438A2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C94CF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253F3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B8DF5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F7C66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9681FD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4A0C075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8FCB4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BFD94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DA65A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2F98B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F52E9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A0A93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9BFEA1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82D9B15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009C3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E89BB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1850D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D97AF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81460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7C5D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1F3133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39B5882F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764F2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C1752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058C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4ACB0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B1703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2E6ED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A77E86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52F67FE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0D755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27458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C6F60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EB949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9177D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575EF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A7CC5B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DC6F901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B0B6F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7DE1F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C508B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34C38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11C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A209C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4C4968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1EC6A21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930AF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F8CD4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74529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07A08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347D6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18764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6D1537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CE355A5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7E1B0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398FD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05CAF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AA919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2FAAB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4380F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66BEEA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0C4ED7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A5235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8A311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F3C8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11459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B9864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F7CBE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8008B1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325C652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780C7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211DE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41FAC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0C414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2C07F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25D1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5EB48F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37B27CC9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CD06A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45322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7AD9A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C35BC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0196E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BBF08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061F1D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68A4288E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8287C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3F159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6E86E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AD375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BF2DF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338C2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C43989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45EAA81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1696D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DD85E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871A4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61B1B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1FB8A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06874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B66DCA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962E079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8FB71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45635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39EBA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9E2B8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4F56C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FE00EB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150F55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FA82375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4FE3B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D82FB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6253A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5C2D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EB59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7E223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1C8DEC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2C9EDCE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FBF57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7EF90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5E1AB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D757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81082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F4809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7F1130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1EEC82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A2C45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BAE8B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53D6A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84A01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B0ADC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B8504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AF866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</w:tbl>
    <w:p w14:paraId="3E9A40CA">
      <w:pPr>
        <w:jc w:val="left"/>
        <w:rPr>
          <w:spacing w:val="15"/>
          <w:sz w:val="18"/>
        </w:rPr>
      </w:pPr>
    </w:p>
    <w:p w14:paraId="215F6934">
      <w:pPr>
        <w:jc w:val="left"/>
        <w:rPr>
          <w:spacing w:val="15"/>
          <w:sz w:val="18"/>
        </w:rPr>
      </w:pPr>
      <w:r>
        <w:rPr>
          <w:spacing w:val="15"/>
          <w:sz w:val="18"/>
        </w:rPr>
        <w:br w:type="page"/>
      </w:r>
    </w:p>
    <w:p w14:paraId="4E6CFD90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3-</w:t>
      </w:r>
      <w:r>
        <w:rPr>
          <w:rFonts w:hint="eastAsia"/>
          <w:spacing w:val="15"/>
          <w:sz w:val="18"/>
        </w:rPr>
        <w:t>7フィルタサインリセット</w:t>
      </w:r>
    </w:p>
    <w:p w14:paraId="6053A4E0">
      <w:p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　　　室内機のフィルタサインをリセットします。</w:t>
      </w:r>
    </w:p>
    <w:p w14:paraId="65A7AC91">
      <w:pPr>
        <w:jc w:val="left"/>
        <w:rPr>
          <w:spacing w:val="15"/>
          <w:sz w:val="18"/>
        </w:rPr>
      </w:pPr>
    </w:p>
    <w:p w14:paraId="362BFB62">
      <w:pPr>
        <w:numPr>
          <w:ilvl w:val="0"/>
          <w:numId w:val="1"/>
        </w:numPr>
        <w:jc w:val="left"/>
        <w:rPr>
          <w:spacing w:val="15"/>
          <w:sz w:val="18"/>
        </w:rPr>
      </w:pPr>
      <w:r>
        <w:rPr>
          <w:rFonts w:hint="eastAsia"/>
          <w:spacing w:val="15"/>
          <w:sz w:val="18"/>
        </w:rPr>
        <w:t>設定コマンド</w:t>
      </w:r>
    </w:p>
    <w:p w14:paraId="02FCDDAB">
      <w:pPr>
        <w:spacing w:line="319" w:lineRule="exact"/>
        <w:jc w:val="left"/>
        <w:rPr>
          <w:sz w:val="18"/>
        </w:rPr>
      </w:pPr>
    </w:p>
    <w:tbl>
      <w:tblPr>
        <w:tblStyle w:val="3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444"/>
        <w:gridCol w:w="7136"/>
      </w:tblGrid>
      <w:tr w14:paraId="7C7DB5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1776" w:type="dxa"/>
            <w:vMerge w:val="restart"/>
            <w:tcBorders>
              <w:top w:val="nil"/>
              <w:left w:val="nil"/>
            </w:tcBorders>
            <w:noWrap w:val="0"/>
            <w:vAlign w:val="top"/>
          </w:tcPr>
          <w:p w14:paraId="6EE4CCBF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44" w:type="dxa"/>
            <w:tcBorders>
              <w:bottom w:val="single" w:color="auto" w:sz="4" w:space="0"/>
            </w:tcBorders>
            <w:noWrap w:val="0"/>
            <w:vAlign w:val="top"/>
          </w:tcPr>
          <w:p w14:paraId="41033047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pacing w:val="0"/>
                <w:sz w:val="18"/>
              </w:rPr>
              <w:t>CMD</w:t>
            </w:r>
          </w:p>
        </w:tc>
        <w:tc>
          <w:tcPr>
            <w:tcW w:w="7136" w:type="dxa"/>
            <w:vMerge w:val="restart"/>
            <w:tcBorders>
              <w:top w:val="nil"/>
              <w:right w:val="nil"/>
            </w:tcBorders>
            <w:noWrap w:val="0"/>
            <w:vAlign w:val="top"/>
          </w:tcPr>
          <w:p w14:paraId="1CEBBD5F">
            <w:pPr>
              <w:ind w:left="-57" w:right="-57"/>
              <w:jc w:val="left"/>
              <w:rPr>
                <w:sz w:val="18"/>
              </w:rPr>
            </w:pPr>
          </w:p>
        </w:tc>
      </w:tr>
      <w:tr w14:paraId="1D499D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168" w:hRule="atLeast"/>
        </w:trPr>
        <w:tc>
          <w:tcPr>
            <w:tcW w:w="1776" w:type="dxa"/>
            <w:vMerge w:val="continue"/>
            <w:tcBorders>
              <w:left w:val="nil"/>
              <w:bottom w:val="nil"/>
            </w:tcBorders>
            <w:noWrap w:val="0"/>
            <w:vAlign w:val="top"/>
          </w:tcPr>
          <w:p w14:paraId="4C312B22">
            <w:pPr>
              <w:ind w:left="-57" w:right="-57"/>
              <w:jc w:val="right"/>
              <w:rPr>
                <w:rFonts w:hint="eastAsia"/>
                <w:sz w:val="18"/>
              </w:rPr>
            </w:pPr>
          </w:p>
        </w:tc>
        <w:tc>
          <w:tcPr>
            <w:tcW w:w="444" w:type="dxa"/>
            <w:tcBorders>
              <w:top w:val="single" w:color="auto" w:sz="4" w:space="0"/>
            </w:tcBorders>
            <w:noWrap w:val="0"/>
            <w:vAlign w:val="top"/>
          </w:tcPr>
          <w:p w14:paraId="54245532">
            <w:pPr>
              <w:ind w:left="-57" w:right="-57"/>
              <w:jc w:val="center"/>
              <w:rPr>
                <w:spacing w:val="0"/>
                <w:sz w:val="18"/>
              </w:rPr>
            </w:pPr>
            <w:r>
              <w:rPr>
                <w:spacing w:val="0"/>
                <w:sz w:val="18"/>
              </w:rPr>
              <w:t>4B</w:t>
            </w:r>
          </w:p>
        </w:tc>
        <w:tc>
          <w:tcPr>
            <w:tcW w:w="7136" w:type="dxa"/>
            <w:vMerge w:val="continue"/>
            <w:tcBorders>
              <w:bottom w:val="nil"/>
              <w:right w:val="nil"/>
            </w:tcBorders>
            <w:noWrap w:val="0"/>
            <w:vAlign w:val="top"/>
          </w:tcPr>
          <w:p w14:paraId="2E8B15E1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5E3E6BD8">
      <w:pPr>
        <w:jc w:val="left"/>
        <w:rPr>
          <w:sz w:val="18"/>
        </w:rPr>
      </w:pPr>
    </w:p>
    <w:tbl>
      <w:tblPr>
        <w:tblStyle w:val="3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444"/>
        <w:gridCol w:w="7104"/>
      </w:tblGrid>
      <w:tr w14:paraId="7256D0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62" w:hRule="atLeast"/>
        </w:trPr>
        <w:tc>
          <w:tcPr>
            <w:tcW w:w="1776" w:type="dxa"/>
            <w:vMerge w:val="restart"/>
            <w:tcBorders>
              <w:top w:val="nil"/>
              <w:left w:val="nil"/>
            </w:tcBorders>
            <w:noWrap w:val="0"/>
            <w:vAlign w:val="top"/>
          </w:tcPr>
          <w:p w14:paraId="404D4870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データ</w:t>
            </w:r>
            <w:r>
              <w:rPr>
                <w:sz w:val="18"/>
              </w:rPr>
              <w:t xml:space="preserve">  </w:t>
            </w:r>
            <w:r>
              <w:rPr>
                <w:rFonts w:hint="eastAsia"/>
                <w:sz w:val="18"/>
              </w:rPr>
              <w:t>：</w:t>
            </w:r>
          </w:p>
        </w:tc>
        <w:tc>
          <w:tcPr>
            <w:tcW w:w="444" w:type="dxa"/>
            <w:tcBorders>
              <w:bottom w:val="single" w:color="auto" w:sz="4" w:space="0"/>
            </w:tcBorders>
            <w:noWrap w:val="0"/>
            <w:vAlign w:val="top"/>
          </w:tcPr>
          <w:p w14:paraId="42335B0B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sz w:val="18"/>
              </w:rPr>
              <w:t>CMD</w:t>
            </w:r>
          </w:p>
        </w:tc>
        <w:tc>
          <w:tcPr>
            <w:tcW w:w="7104" w:type="dxa"/>
            <w:vMerge w:val="restart"/>
            <w:tcBorders>
              <w:top w:val="nil"/>
              <w:left w:val="single" w:color="auto" w:sz="6" w:space="0"/>
              <w:right w:val="nil"/>
            </w:tcBorders>
            <w:noWrap w:val="0"/>
            <w:vAlign w:val="top"/>
          </w:tcPr>
          <w:p w14:paraId="74D8D93E">
            <w:pPr>
              <w:ind w:left="-57" w:right="-57"/>
              <w:jc w:val="left"/>
              <w:rPr>
                <w:spacing w:val="20"/>
                <w:sz w:val="18"/>
              </w:rPr>
            </w:pPr>
            <w:r>
              <w:rPr>
                <w:rFonts w:hint="eastAsia"/>
                <w:sz w:val="18"/>
              </w:rPr>
              <w:t>肯定応答</w:t>
            </w:r>
          </w:p>
        </w:tc>
      </w:tr>
      <w:tr w14:paraId="40B415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80" w:hRule="atLeast"/>
        </w:trPr>
        <w:tc>
          <w:tcPr>
            <w:tcW w:w="1776" w:type="dxa"/>
            <w:vMerge w:val="continue"/>
            <w:tcBorders>
              <w:left w:val="nil"/>
              <w:bottom w:val="nil"/>
            </w:tcBorders>
            <w:noWrap w:val="0"/>
            <w:vAlign w:val="top"/>
          </w:tcPr>
          <w:p w14:paraId="067356DA">
            <w:pPr>
              <w:ind w:left="-57" w:right="-57"/>
              <w:jc w:val="right"/>
              <w:rPr>
                <w:rFonts w:hint="eastAsia"/>
                <w:sz w:val="18"/>
              </w:rPr>
            </w:pPr>
          </w:p>
        </w:tc>
        <w:tc>
          <w:tcPr>
            <w:tcW w:w="444" w:type="dxa"/>
            <w:tcBorders>
              <w:top w:val="single" w:color="auto" w:sz="4" w:space="0"/>
            </w:tcBorders>
            <w:noWrap w:val="0"/>
            <w:vAlign w:val="top"/>
          </w:tcPr>
          <w:p w14:paraId="065EE0A5">
            <w:pPr>
              <w:ind w:left="-57" w:right="-57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</w:t>
            </w:r>
            <w:r>
              <w:rPr>
                <w:sz w:val="18"/>
              </w:rPr>
              <w:t>1</w:t>
            </w:r>
          </w:p>
        </w:tc>
        <w:tc>
          <w:tcPr>
            <w:tcW w:w="7104" w:type="dxa"/>
            <w:vMerge w:val="continue"/>
            <w:tcBorders>
              <w:left w:val="single" w:color="auto" w:sz="6" w:space="0"/>
              <w:bottom w:val="nil"/>
              <w:right w:val="nil"/>
            </w:tcBorders>
            <w:noWrap w:val="0"/>
            <w:vAlign w:val="top"/>
          </w:tcPr>
          <w:p w14:paraId="1505B6C9">
            <w:pPr>
              <w:ind w:left="-57" w:right="-57"/>
              <w:jc w:val="left"/>
              <w:rPr>
                <w:rFonts w:hint="eastAsia"/>
                <w:sz w:val="18"/>
              </w:rPr>
            </w:pPr>
          </w:p>
        </w:tc>
      </w:tr>
    </w:tbl>
    <w:p w14:paraId="01426A5A">
      <w:pPr>
        <w:spacing w:line="240" w:lineRule="exact"/>
        <w:ind w:firstLine="882" w:firstLineChars="441"/>
        <w:jc w:val="left"/>
        <w:rPr>
          <w:rFonts w:hint="eastAsia" w:hAnsi="MS Gothic"/>
          <w:color w:val="00B0F0"/>
          <w:sz w:val="18"/>
        </w:rPr>
      </w:pPr>
      <w:r>
        <w:rPr>
          <w:rFonts w:hint="eastAsia" w:hAnsi="MS Gothic"/>
          <w:color w:val="00B0F0"/>
          <w:sz w:val="18"/>
        </w:rPr>
        <w:t>※(カッコ)内はByte数(</w:t>
      </w:r>
      <w:r>
        <w:rPr>
          <w:rFonts w:hAnsi="MS Gothic"/>
          <w:color w:val="00B0F0"/>
          <w:sz w:val="18"/>
        </w:rPr>
        <w:t>*</w:t>
      </w:r>
      <w:r>
        <w:rPr>
          <w:rFonts w:hint="eastAsia" w:hAnsi="MS Gothic"/>
          <w:color w:val="00B0F0"/>
          <w:sz w:val="18"/>
        </w:rPr>
        <w:t>は可変)</w:t>
      </w:r>
    </w:p>
    <w:p w14:paraId="3413BBE5">
      <w:pPr>
        <w:jc w:val="left"/>
        <w:rPr>
          <w:spacing w:val="15"/>
          <w:sz w:val="18"/>
        </w:rPr>
      </w:pPr>
    </w:p>
    <w:p w14:paraId="72C65805">
      <w:pPr>
        <w:jc w:val="left"/>
        <w:rPr>
          <w:spacing w:val="15"/>
          <w:sz w:val="18"/>
        </w:rPr>
      </w:pPr>
      <w:r>
        <w:rPr>
          <w:spacing w:val="15"/>
          <w:sz w:val="18"/>
        </w:rPr>
        <w:t xml:space="preserve">   3.</w:t>
      </w:r>
      <w:r>
        <w:rPr>
          <w:rFonts w:hint="eastAsia"/>
          <w:spacing w:val="15"/>
          <w:sz w:val="18"/>
        </w:rPr>
        <w:t>解説</w:t>
      </w:r>
    </w:p>
    <w:p w14:paraId="3E829677">
      <w:pPr>
        <w:jc w:val="left"/>
        <w:rPr>
          <w:rFonts w:hint="eastAsia"/>
        </w:rPr>
      </w:pPr>
    </w:p>
    <w:sectPr>
      <w:headerReference r:id="rId3" w:type="default"/>
      <w:footerReference r:id="rId4" w:type="even"/>
      <w:type w:val="nextColumn"/>
      <w:pgSz w:w="11905" w:h="16837"/>
      <w:pgMar w:top="1417" w:right="1494" w:bottom="1417" w:left="1134" w:header="850" w:footer="850" w:gutter="0"/>
      <w:pgNumType w:start="172"/>
      <w:cols w:space="720" w:num="1"/>
      <w:docGrid w:type="lines" w:linePitch="3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Sarasa UI J"/>
    <w:panose1 w:val="02020609040205080304"/>
    <w:charset w:val="80"/>
    <w:family w:val="roman"/>
    <w:pitch w:val="default"/>
    <w:sig w:usb0="E00002FF" w:usb1="6AC7FDFB" w:usb2="08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modern"/>
    <w:pitch w:val="default"/>
    <w:sig w:usb0="E00002FF" w:usb1="6AC7FDFB" w:usb2="08000012" w:usb3="00000000" w:csb0="4002009F" w:csb1="DFD70000"/>
  </w:font>
  <w:font w:name="Meiryo UI">
    <w:altName w:val="Yu Gothic UI"/>
    <w:panose1 w:val="020B0604030504040204"/>
    <w:charset w:val="80"/>
    <w:family w:val="modern"/>
    <w:pitch w:val="default"/>
    <w:sig w:usb0="E00002FF" w:usb1="6AC7FFFF" w:usb2="08000012" w:usb3="00000000" w:csb0="0002009F" w:csb1="00000000"/>
  </w:font>
  <w:font w:name="ｺﾞｼｯｸ">
    <w:altName w:val="MS UI Gothic"/>
    <w:panose1 w:val="020B0609070205080204"/>
    <w:charset w:val="80"/>
    <w:family w:val="modern"/>
    <w:pitch w:val="default"/>
    <w:sig w:usb0="E00002FF" w:usb1="6AC7FDFB" w:usb2="08000012" w:usb3="00000000" w:csb0="0002009F" w:csb1="00000000"/>
  </w:font>
  <w:font w:name="Sarasa UI J">
    <w:panose1 w:val="02000500000000000000"/>
    <w:charset w:val="80"/>
    <w:family w:val="auto"/>
    <w:pitch w:val="default"/>
    <w:sig w:usb0="F10002FF" w:usb1="69DFFDFF" w:usb2="0000001E" w:usb3="00100000" w:csb0="8002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79885">
    <w:pPr>
      <w:pStyle w:val="4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1B588A5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428FD">
    <w:pPr>
      <w:pStyle w:val="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941B4"/>
    <w:multiLevelType w:val="singleLevel"/>
    <w:tmpl w:val="09B941B4"/>
    <w:lvl w:ilvl="0" w:tentative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hint="eastAsia" w:ascii="ｺﾞｼｯｸ" w:eastAsia="ｺﾞｼｯｸ"/>
        <w:b w:val="0"/>
        <w:i w:val="0"/>
        <w:sz w:val="2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883"/>
  <w:hyphenationZone w:val="360"/>
  <w:drawingGridHorizontalSpacing w:val="111"/>
  <w:drawingGridVerticalSpacing w:val="154"/>
  <w:displayHorizontalDrawingGridEvery w:val="0"/>
  <w:displayVerticalDrawingGridEvery w:val="2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583BC6"/>
    <w:rsid w:val="00246210"/>
    <w:rsid w:val="003B4157"/>
    <w:rsid w:val="0042430F"/>
    <w:rsid w:val="00583BC6"/>
    <w:rsid w:val="00667517"/>
    <w:rsid w:val="007D42C7"/>
    <w:rsid w:val="007D4691"/>
    <w:rsid w:val="00931C0B"/>
    <w:rsid w:val="00D336ED"/>
    <w:rsid w:val="00E17C0E"/>
    <w:rsid w:val="792906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MS Gothic" w:eastAsia="MS Gothic"/>
      <w:spacing w:val="10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semiHidden/>
    <w:uiPriority w:val="0"/>
    <w:pPr>
      <w:tabs>
        <w:tab w:val="center" w:pos="4252"/>
        <w:tab w:val="right" w:pos="8504"/>
      </w:tabs>
    </w:pPr>
  </w:style>
  <w:style w:type="paragraph" w:styleId="5">
    <w:name w:val="header"/>
    <w:basedOn w:val="1"/>
    <w:semiHidden/>
    <w:uiPriority w:val="0"/>
    <w:pPr>
      <w:tabs>
        <w:tab w:val="center" w:pos="4252"/>
        <w:tab w:val="right" w:pos="8504"/>
      </w:tabs>
      <w:snapToGrid w:val="0"/>
    </w:pPr>
  </w:style>
  <w:style w:type="character" w:styleId="6">
    <w:name w:val="page number"/>
    <w:basedOn w:val="2"/>
    <w:semiHidden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三洋電機（株）</Company>
  <Pages>2</Pages>
  <Words>60</Words>
  <Characters>342</Characters>
  <Lines>2</Lines>
  <Paragraphs>1</Paragraphs>
  <TotalTime>0</TotalTime>
  <ScaleCrop>false</ScaleCrop>
  <LinksUpToDate>false</LinksUpToDate>
  <CharactersWithSpaces>401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2023-01-30T07:13:00Z</dcterms:created>
  <dc:creator>制御技術部</dc:creator>
  <cp:lastModifiedBy>law</cp:lastModifiedBy>
  <dcterms:modified xsi:type="dcterms:W3CDTF">2026-03-14T07:28:30Z</dcterms:modified>
  <dc:title>⑩ リビングメイトの警報変換このコマンドで使用する警報データは通信データ欄を使用し、S-LINKに合わせる。このコマンドは、他機種の互換性を保つために用意する。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watanabe tomoki(渡邉 寅輝 ＴＣＣ ○ＴＩ□ＳＳ開○ＳＣ開)</vt:lpwstr>
  </property>
  <property fmtid="{D5CDD505-2E9C-101B-9397-08002B2CF9AE}" pid="3" name="Order">
    <vt:lpwstr>74967600.0000000</vt:lpwstr>
  </property>
  <property fmtid="{D5CDD505-2E9C-101B-9397-08002B2CF9AE}" pid="4" name="display_urn:schemas-microsoft-com:office:office#Author">
    <vt:lpwstr>watanabe tomoki(渡邉 寅輝 ＴＣＣ ○ＴＩ□ＳＳ開○ＳＣ開)</vt:lpwstr>
  </property>
  <property fmtid="{D5CDD505-2E9C-101B-9397-08002B2CF9AE}" pid="5" name="KSOProductBuildVer">
    <vt:lpwstr>1033-12.2.0.23196</vt:lpwstr>
  </property>
  <property fmtid="{D5CDD505-2E9C-101B-9397-08002B2CF9AE}" pid="6" name="ICV">
    <vt:lpwstr>55E0C1782B3940E5A5E0FE3D0F385C6A_13</vt:lpwstr>
  </property>
</Properties>
</file>