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569" w:type="dxa"/>
        <w:tblInd w:w="99" w:type="dxa"/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438"/>
        <w:gridCol w:w="1398"/>
        <w:gridCol w:w="769"/>
        <w:gridCol w:w="1035"/>
        <w:gridCol w:w="1496"/>
        <w:gridCol w:w="3827"/>
        <w:gridCol w:w="606"/>
      </w:tblGrid>
      <w:tr w14:paraId="7FA42DB3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73" w:hRule="atLeast"/>
        </w:trPr>
        <w:tc>
          <w:tcPr>
            <w:tcW w:w="438" w:type="dxa"/>
            <w:tcBorders>
              <w:top w:val="single" w:color="auto" w:sz="8" w:space="0"/>
              <w:left w:val="single" w:color="auto" w:sz="8" w:space="0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13BDC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来歴</w:t>
            </w:r>
          </w:p>
        </w:tc>
        <w:tc>
          <w:tcPr>
            <w:tcW w:w="1398" w:type="dxa"/>
            <w:tcBorders>
              <w:top w:val="single" w:color="auto" w:sz="8" w:space="0"/>
              <w:left w:val="single" w:color="auto" w:sz="4" w:space="0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AACC4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年月日</w:t>
            </w:r>
          </w:p>
        </w:tc>
        <w:tc>
          <w:tcPr>
            <w:tcW w:w="769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81DF01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記入者</w:t>
            </w:r>
          </w:p>
        </w:tc>
        <w:tc>
          <w:tcPr>
            <w:tcW w:w="1035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2A6D8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種類</w:t>
            </w:r>
          </w:p>
        </w:tc>
        <w:tc>
          <w:tcPr>
            <w:tcW w:w="1496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7845C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変更データ位置(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0Byte始まり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)</w:t>
            </w:r>
          </w:p>
        </w:tc>
        <w:tc>
          <w:tcPr>
            <w:tcW w:w="3827" w:type="dxa"/>
            <w:tcBorders>
              <w:top w:val="single" w:color="auto" w:sz="8" w:space="0"/>
              <w:left w:val="nil"/>
              <w:bottom w:val="double" w:color="auto" w:sz="6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59E8A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変更内容</w:t>
            </w:r>
          </w:p>
        </w:tc>
        <w:tc>
          <w:tcPr>
            <w:tcW w:w="606" w:type="dxa"/>
            <w:tcBorders>
              <w:top w:val="single" w:color="auto" w:sz="8" w:space="0"/>
              <w:left w:val="single" w:color="auto" w:sz="4" w:space="0"/>
              <w:bottom w:val="double" w:color="auto" w:sz="6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4B723F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備考</w:t>
            </w:r>
          </w:p>
        </w:tc>
      </w:tr>
      <w:tr w14:paraId="703160B8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147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A78FF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1</w:t>
            </w:r>
          </w:p>
        </w:tc>
        <w:tc>
          <w:tcPr>
            <w:tcW w:w="13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FA6C0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2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023/1/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3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</w:t>
            </w: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E7B64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櫻井</w:t>
            </w: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84981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全般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27162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-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bottom"/>
          </w:tcPr>
          <w:p w14:paraId="5F4F4D9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ascii="MS PGothic" w:hAnsi="MS PGothic" w:eastAsia="MS PGothic" w:cs="MS PGothic"/>
                <w:sz w:val="16"/>
                <w:szCs w:val="16"/>
              </w:rPr>
              <w:t>データの開始位置を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D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>00</w:t>
            </w: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～追記</w:t>
            </w:r>
            <w:r>
              <w:rPr>
                <w:rFonts w:ascii="MS PGothic" w:hAnsi="MS PGothic" w:eastAsia="MS PGothic" w:cs="MS PGothic"/>
                <w:sz w:val="16"/>
                <w:szCs w:val="16"/>
              </w:rPr>
              <w:t xml:space="preserve"> </w:t>
            </w:r>
          </w:p>
        </w:tc>
        <w:tc>
          <w:tcPr>
            <w:tcW w:w="6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3DCC3C6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9C2CF1E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1CBF41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2D8066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B8B97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CE647C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741F8B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F429E5">
            <w:pPr>
              <w:widowControl/>
              <w:snapToGrid w:val="0"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EEDACCE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</w:tr>
      <w:tr w14:paraId="63A0F1D0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52C7C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EAC6B6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7439A0">
            <w:pPr>
              <w:widowControl/>
              <w:snapToGrid w:val="0"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F1F10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C55AE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C0C58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DB1663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E12B355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53BC8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B3C8D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E0CF4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6BC0A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7ED1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8F0F9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7761F9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1DBDEEB7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59AA5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E804D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7998A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2EC677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905A0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53C3A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B4FD79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19B0F1BA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A5FC5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BFD60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182AC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3C2BC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CDF66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A1B8E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7ABCDA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4DB1473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84272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D9416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602A9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73062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19455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345AC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49BC4B1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1A6DE30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95EAD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B3980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46EAF1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41C40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F7AEA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4DD2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0B72EA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1F1B55D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51568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DB6E9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983D8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8C0F08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E2CAF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7140A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294918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AB5698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1E4B7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B2C00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A4E40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BA764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0D1A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ED141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0B1FABF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1E7C673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D0AC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569EE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6CF47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50A827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27B17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18B69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D4214E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5848B11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B3011F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4EDC5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249B4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A1B67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E2572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F7E6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9FAA7B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8C23F7B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B6676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D0F7A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D506F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36A3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9BAF8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20888C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1D23B95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047E0B16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E8FC8B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542E1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3509F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6D156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AC440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5AC288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646AFF71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F55F4EF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1C1DDE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79023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236B7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42B2E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E3BD0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406E9B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3100FF2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214CCA9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4C815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DC5AE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3B048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4767D4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6C14FC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9016D1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141FCD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56C9818C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E413C4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A6439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7F4F1E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808D7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DCF42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08488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6908F9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2182CC6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E51AC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F95DDF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E9FFB6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846F53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B893D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6130A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4FC315E7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391AA478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F84973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ADC789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44C69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CF526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B64EBD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065052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273D2A79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27585680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58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26055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20186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76D54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D16E9A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9718A5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90669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7FAE54D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  <w:tr w14:paraId="75C9AC4D">
        <w:tblPrEx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  <w:trHeight w:val="273" w:hRule="atLeast"/>
        </w:trPr>
        <w:tc>
          <w:tcPr>
            <w:tcW w:w="43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8B0230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EE1C0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CD2570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66A23B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9052F2">
            <w:pPr>
              <w:widowControl/>
              <w:jc w:val="center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5ACDCA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vAlign w:val="bottom"/>
          </w:tcPr>
          <w:p w14:paraId="53FA273D">
            <w:pPr>
              <w:widowControl/>
              <w:jc w:val="left"/>
              <w:rPr>
                <w:rFonts w:ascii="MS PGothic" w:hAnsi="MS PGothic" w:eastAsia="MS PGothic" w:cs="MS PGothic"/>
                <w:sz w:val="16"/>
                <w:szCs w:val="16"/>
              </w:rPr>
            </w:pPr>
            <w:r>
              <w:rPr>
                <w:rFonts w:hint="eastAsia" w:ascii="MS PGothic" w:hAnsi="MS PGothic" w:eastAsia="MS PGothic" w:cs="MS PGothic"/>
                <w:sz w:val="16"/>
                <w:szCs w:val="16"/>
              </w:rPr>
              <w:t>　</w:t>
            </w:r>
          </w:p>
        </w:tc>
      </w:tr>
    </w:tbl>
    <w:p w14:paraId="373E7587">
      <w:pPr>
        <w:jc w:val="left"/>
        <w:rPr>
          <w:rFonts w:ascii="MS Gothic"/>
          <w:sz w:val="18"/>
        </w:rPr>
      </w:pPr>
    </w:p>
    <w:p w14:paraId="02593825">
      <w:pPr>
        <w:jc w:val="left"/>
        <w:rPr>
          <w:rFonts w:ascii="MS Gothic"/>
          <w:sz w:val="18"/>
        </w:rPr>
      </w:pPr>
      <w:r>
        <w:rPr>
          <w:rFonts w:ascii="MS Gothic"/>
          <w:sz w:val="18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110490</wp:posOffset>
                </wp:positionH>
                <wp:positionV relativeFrom="paragraph">
                  <wp:posOffset>-3677920</wp:posOffset>
                </wp:positionV>
                <wp:extent cx="5896610" cy="3374390"/>
                <wp:effectExtent l="4445" t="4445" r="23495" b="12065"/>
                <wp:wrapNone/>
                <wp:docPr id="1" name="テキスト ボックス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610" cy="3374390"/>
                        </a:xfrm>
                        <a:prstGeom prst="rect">
                          <a:avLst/>
                        </a:prstGeom>
                        <a:solidFill>
                          <a:sysClr val="grayText" lastClr="6D6D6D">
                            <a:gamma/>
                            <a:invGamma/>
                          </a:sysClr>
                        </a:solidFill>
                        <a:ln w="635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CD0AD60">
                            <w:pPr>
                              <w:spacing w:line="18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14:paraId="5CA0D44A">
                            <w:pPr>
                              <w:spacing w:line="220" w:lineRule="exact"/>
                              <w:jc w:val="center"/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2023/07/26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wps:txbx>
                      <wps:bodyPr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テキスト ボックス 119" o:spid="_x0000_s1026" o:spt="202" type="#_x0000_t202" style="position:absolute;left:0pt;margin-left:8.7pt;margin-top:-289.6pt;height:265.7pt;width:464.3pt;z-index:251659264;v-text-anchor:middle;mso-width-relative:page;mso-height-relative:page;" fillcolor="#6D6D6D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">
                <v:fill on="t" focussize="0,0"/>
                <v:stroke weight="0.5pt" color="#000000" joinstyle="miter"/>
                <v:imagedata o:title=""/>
                <o:lock v:ext="edit" aspectratio="f"/>
                <v:textbox>
                  <w:txbxContent>
                    <w:p w14:paraId="7CD0AD60">
                      <w:pPr>
                        <w:spacing w:line="180" w:lineRule="exact"/>
                        <w:jc w:val="center"/>
                        <w:rPr>
                          <w:rFonts w:ascii="Meiryo UI" w:hAnsi="Meiryo UI" w:eastAsia="Meiryo UI"/>
                          <w:color w:val="000000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eiryo UI" w:hAnsi="Meiryo UI" w:eastAsia="Meiryo UI"/>
                          <w:color w:val="000000"/>
                          <w:kern w:val="2"/>
                          <w:sz w:val="21"/>
                          <w:szCs w:val="21"/>
                        </w:rPr>
                        <w:t>2023/07/26、変更履歴はすべて新TCC-LINK_通信仕様書_改訂履歴に転記済み</w:t>
                      </w:r>
                    </w:p>
                    <w:p w14:paraId="5CA0D44A">
                      <w:pPr>
                        <w:spacing w:line="220" w:lineRule="exact"/>
                        <w:jc w:val="center"/>
                        <w:rPr>
                          <w:rFonts w:hint="eastAsia" w:ascii="Meiryo UI" w:hAnsi="Meiryo UI" w:eastAsia="Meiryo UI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eiryo UI" w:hAnsi="Meiryo UI" w:eastAsia="Meiryo UI"/>
                          <w:color w:val="000000"/>
                          <w:sz w:val="21"/>
                          <w:szCs w:val="21"/>
                        </w:rPr>
                        <w:t>2023/07/26</w:t>
                      </w:r>
                      <w:r>
                        <w:rPr>
                          <w:rFonts w:hint="eastAsia" w:ascii="Meiryo UI" w:hAnsi="Meiryo UI" w:eastAsia="Meiryo UI"/>
                          <w:color w:val="000000"/>
                          <w:kern w:val="2"/>
                          <w:sz w:val="21"/>
                          <w:szCs w:val="21"/>
                        </w:rPr>
                        <w:t>以降の変更はすべて</w:t>
                      </w:r>
                      <w:r>
                        <w:rPr>
                          <w:rFonts w:hint="eastAsia" w:ascii="Meiryo UI" w:hAnsi="Meiryo UI" w:eastAsia="Meiryo UI"/>
                          <w:color w:val="000000"/>
                          <w:sz w:val="21"/>
                          <w:szCs w:val="21"/>
                        </w:rPr>
                        <w:t xml:space="preserve">新TCC-LINK_通信仕様書_改訂履歴に記載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MS Gothic"/>
          <w:sz w:val="18"/>
        </w:rPr>
        <w:br w:type="page"/>
      </w:r>
    </w:p>
    <w:p w14:paraId="4B6B7F30">
      <w:pPr>
        <w:jc w:val="left"/>
        <w:rPr>
          <w:rFonts w:ascii="MS Gothic"/>
          <w:sz w:val="18"/>
        </w:rPr>
      </w:pPr>
      <w:r>
        <w:rPr>
          <w:rFonts w:ascii="MS Gothic"/>
          <w:sz w:val="18"/>
        </w:rPr>
        <w:t xml:space="preserve"> 2-</w:t>
      </w:r>
      <w:r>
        <w:rPr>
          <w:rFonts w:hint="eastAsia" w:ascii="MS Gothic"/>
          <w:sz w:val="18"/>
        </w:rPr>
        <w:t>ｘ　低消費電力モード</w:t>
      </w:r>
    </w:p>
    <w:p w14:paraId="28B08225">
      <w:pPr>
        <w:jc w:val="left"/>
        <w:rPr>
          <w:rFonts w:ascii="MS Gothic"/>
          <w:sz w:val="18"/>
        </w:rPr>
      </w:pPr>
      <w:r>
        <w:rPr>
          <w:rFonts w:ascii="MS Gothic"/>
          <w:sz w:val="18"/>
        </w:rPr>
        <w:t xml:space="preserve">    </w:t>
      </w:r>
      <w:r>
        <w:rPr>
          <w:rFonts w:hint="eastAsia" w:ascii="MS Gothic"/>
          <w:sz w:val="18"/>
        </w:rPr>
        <w:t>低消費電力モードに移行許可要求（同期）用。</w:t>
      </w:r>
    </w:p>
    <w:p w14:paraId="7A3A97C4">
      <w:pPr>
        <w:jc w:val="left"/>
        <w:rPr>
          <w:rFonts w:ascii="MS Gothic"/>
          <w:sz w:val="18"/>
        </w:rPr>
      </w:pPr>
    </w:p>
    <w:p w14:paraId="0C8D637B">
      <w:pPr>
        <w:numPr>
          <w:ilvl w:val="0"/>
          <w:numId w:val="1"/>
        </w:numPr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　指示コマンド（００）？</w:t>
      </w:r>
    </w:p>
    <w:p w14:paraId="20FDEEDD">
      <w:pPr>
        <w:ind w:left="555"/>
        <w:jc w:val="left"/>
        <w:rPr>
          <w:rFonts w:ascii="MS Gothic"/>
          <w:sz w:val="18"/>
        </w:rPr>
      </w:pPr>
      <w:r>
        <w:rPr>
          <w:rFonts w:hint="eastAsia" w:ascii="MS Gothic"/>
          <w:sz w:val="18"/>
        </w:rPr>
        <w:t>①低消費電力モードに移行許可要求</w:t>
      </w:r>
    </w:p>
    <w:p w14:paraId="7D87A9AD">
      <w:pPr>
        <w:spacing w:line="319" w:lineRule="exact"/>
        <w:jc w:val="left"/>
        <w:rPr>
          <w:rFonts w:ascii="MS Gothic"/>
          <w:sz w:val="18"/>
        </w:rPr>
      </w:pPr>
    </w:p>
    <w:tbl>
      <w:tblPr>
        <w:tblStyle w:val="3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666"/>
      </w:tblGrid>
      <w:tr w14:paraId="5662B6B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05923A18">
            <w:pPr>
              <w:ind w:left="-57" w:right="-57"/>
              <w:jc w:val="right"/>
              <w:rPr>
                <w:rFonts w:ascii="MS Gothic"/>
                <w:sz w:val="18"/>
              </w:rPr>
            </w:pPr>
            <w:r>
              <w:rPr>
                <w:rFonts w:hint="eastAsia" w:ascii="MS Gothic"/>
                <w:sz w:val="18"/>
              </w:rPr>
              <w:t>コマンド：</w:t>
            </w:r>
          </w:p>
        </w:tc>
        <w:tc>
          <w:tcPr>
            <w:tcW w:w="666" w:type="dxa"/>
            <w:noWrap w:val="0"/>
            <w:vAlign w:val="top"/>
          </w:tcPr>
          <w:p w14:paraId="1E99C249">
            <w:pPr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/>
                <w:spacing w:val="20"/>
                <w:sz w:val="18"/>
              </w:rPr>
              <w:t>CMD</w:t>
            </w:r>
          </w:p>
        </w:tc>
      </w:tr>
      <w:tr w14:paraId="2E69725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198A22B0">
            <w:pPr>
              <w:ind w:left="-57" w:right="-57"/>
              <w:jc w:val="right"/>
              <w:rPr>
                <w:rFonts w:hint="eastAsia" w:ascii="MS Gothic"/>
                <w:sz w:val="18"/>
              </w:rPr>
            </w:pPr>
          </w:p>
        </w:tc>
        <w:tc>
          <w:tcPr>
            <w:tcW w:w="666" w:type="dxa"/>
            <w:noWrap w:val="0"/>
            <w:vAlign w:val="top"/>
          </w:tcPr>
          <w:p w14:paraId="59BB27C7">
            <w:pPr>
              <w:ind w:left="-57" w:right="-57"/>
              <w:jc w:val="center"/>
              <w:rPr>
                <w:rFonts w:hint="eastAsia" w:ascii="MS Gothic"/>
                <w:spacing w:val="20"/>
                <w:sz w:val="18"/>
              </w:rPr>
            </w:pPr>
            <w:r>
              <w:rPr>
                <w:rFonts w:hint="eastAsia" w:ascii="MS Gothic"/>
                <w:spacing w:val="20"/>
                <w:sz w:val="18"/>
              </w:rPr>
              <w:t>4D</w:t>
            </w:r>
          </w:p>
        </w:tc>
      </w:tr>
    </w:tbl>
    <w:p w14:paraId="2EF22A90">
      <w:pPr>
        <w:jc w:val="left"/>
        <w:rPr>
          <w:rFonts w:ascii="MS Gothic"/>
          <w:sz w:val="18"/>
        </w:rPr>
      </w:pPr>
      <w:r>
        <w:rPr>
          <w:rFonts w:ascii="MS Gothic"/>
          <w:sz w:val="18"/>
        </w:rPr>
        <w:t xml:space="preserve">       </w:t>
      </w:r>
    </w:p>
    <w:tbl>
      <w:tblPr>
        <w:tblStyle w:val="3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666"/>
      </w:tblGrid>
      <w:tr w14:paraId="4AB74C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F90A613">
            <w:pPr>
              <w:ind w:left="-57" w:right="-57"/>
              <w:jc w:val="right"/>
              <w:rPr>
                <w:rFonts w:ascii="MS Gothic"/>
                <w:sz w:val="18"/>
              </w:rPr>
            </w:pPr>
            <w:r>
              <w:rPr>
                <w:rFonts w:hint="eastAsia" w:ascii="MS Gothic"/>
                <w:sz w:val="18"/>
              </w:rPr>
              <w:t>データ</w:t>
            </w:r>
            <w:r>
              <w:rPr>
                <w:rFonts w:ascii="MS Gothic"/>
                <w:sz w:val="18"/>
              </w:rPr>
              <w:t xml:space="preserve">  </w:t>
            </w:r>
            <w:r>
              <w:rPr>
                <w:rFonts w:hint="eastAsia" w:ascii="MS Gothic"/>
                <w:sz w:val="18"/>
              </w:rPr>
              <w:t>：</w:t>
            </w:r>
          </w:p>
        </w:tc>
        <w:tc>
          <w:tcPr>
            <w:tcW w:w="666" w:type="dxa"/>
            <w:noWrap w:val="0"/>
            <w:vAlign w:val="top"/>
          </w:tcPr>
          <w:p w14:paraId="349DA4FE">
            <w:pPr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/>
                <w:spacing w:val="20"/>
                <w:sz w:val="18"/>
              </w:rPr>
              <w:t>CMD</w:t>
            </w:r>
          </w:p>
        </w:tc>
      </w:tr>
      <w:tr w14:paraId="74D4C5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612374B4">
            <w:pPr>
              <w:ind w:left="-57" w:right="-57"/>
              <w:jc w:val="right"/>
              <w:rPr>
                <w:rFonts w:hint="eastAsia" w:ascii="MS Gothic"/>
                <w:sz w:val="18"/>
              </w:rPr>
            </w:pPr>
          </w:p>
        </w:tc>
        <w:tc>
          <w:tcPr>
            <w:tcW w:w="666" w:type="dxa"/>
            <w:noWrap w:val="0"/>
            <w:vAlign w:val="top"/>
          </w:tcPr>
          <w:p w14:paraId="226EDECC">
            <w:pPr>
              <w:ind w:left="-57" w:right="-57"/>
              <w:jc w:val="center"/>
              <w:rPr>
                <w:rFonts w:hint="eastAsia" w:ascii="MS Gothic"/>
                <w:spacing w:val="20"/>
                <w:sz w:val="18"/>
              </w:rPr>
            </w:pPr>
            <w:r>
              <w:rPr>
                <w:rFonts w:hint="eastAsia" w:ascii="MS Gothic"/>
                <w:spacing w:val="20"/>
                <w:sz w:val="18"/>
              </w:rPr>
              <w:t>A</w:t>
            </w:r>
            <w:r>
              <w:rPr>
                <w:rFonts w:ascii="MS Gothic"/>
                <w:spacing w:val="20"/>
                <w:sz w:val="18"/>
              </w:rPr>
              <w:t>1</w:t>
            </w:r>
          </w:p>
        </w:tc>
      </w:tr>
    </w:tbl>
    <w:p w14:paraId="371EF675">
      <w:pPr>
        <w:jc w:val="left"/>
        <w:rPr>
          <w:rFonts w:hint="eastAsia" w:ascii="MS Gothic"/>
          <w:sz w:val="18"/>
        </w:rPr>
      </w:pPr>
      <w:r>
        <w:rPr>
          <w:rFonts w:ascii="MS Gothic"/>
          <w:sz w:val="18"/>
        </w:rPr>
        <w:t xml:space="preserve">      </w:t>
      </w:r>
      <w:r>
        <w:rPr>
          <w:rFonts w:hint="eastAsia" w:ascii="MS Gothic"/>
          <w:sz w:val="18"/>
        </w:rPr>
        <w:t>　　　　　　肯定応答</w:t>
      </w:r>
    </w:p>
    <w:tbl>
      <w:tblPr>
        <w:tblStyle w:val="3"/>
        <w:tblW w:w="0" w:type="auto"/>
        <w:tblInd w:w="9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776"/>
        <w:gridCol w:w="666"/>
      </w:tblGrid>
      <w:tr w14:paraId="4C71DF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E6DBC7D">
            <w:pPr>
              <w:ind w:left="-57" w:right="-57"/>
              <w:jc w:val="right"/>
              <w:rPr>
                <w:rFonts w:ascii="MS Gothic"/>
                <w:sz w:val="18"/>
              </w:rPr>
            </w:pPr>
            <w:r>
              <w:rPr>
                <w:rFonts w:hint="eastAsia" w:ascii="MS Gothic"/>
                <w:sz w:val="18"/>
              </w:rPr>
              <w:t>データ</w:t>
            </w:r>
            <w:r>
              <w:rPr>
                <w:rFonts w:ascii="MS Gothic"/>
                <w:sz w:val="18"/>
              </w:rPr>
              <w:t xml:space="preserve">  </w:t>
            </w:r>
            <w:r>
              <w:rPr>
                <w:rFonts w:hint="eastAsia" w:ascii="MS Gothic"/>
                <w:sz w:val="18"/>
              </w:rPr>
              <w:t>：</w:t>
            </w:r>
          </w:p>
        </w:tc>
        <w:tc>
          <w:tcPr>
            <w:tcW w:w="666" w:type="dxa"/>
            <w:noWrap w:val="0"/>
            <w:vAlign w:val="top"/>
          </w:tcPr>
          <w:p w14:paraId="496194ED">
            <w:pPr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/>
                <w:spacing w:val="20"/>
                <w:sz w:val="18"/>
              </w:rPr>
              <w:t>CMD</w:t>
            </w:r>
          </w:p>
        </w:tc>
      </w:tr>
      <w:tr w14:paraId="350B3D4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99" w:type="dxa"/>
            <w:bottom w:w="0" w:type="dxa"/>
            <w:right w:w="99" w:type="dxa"/>
          </w:tblCellMar>
        </w:tblPrEx>
        <w:trPr>
          <w:wBefore w:w="0" w:type="dxa"/>
          <w:wAfter w:w="0" w:type="dxa"/>
        </w:trPr>
        <w:tc>
          <w:tcPr>
            <w:tcW w:w="1776" w:type="dxa"/>
            <w:tcBorders>
              <w:top w:val="nil"/>
              <w:left w:val="nil"/>
              <w:bottom w:val="nil"/>
            </w:tcBorders>
            <w:noWrap w:val="0"/>
            <w:vAlign w:val="top"/>
          </w:tcPr>
          <w:p w14:paraId="7FA2BF53">
            <w:pPr>
              <w:ind w:left="-57" w:right="-57"/>
              <w:jc w:val="right"/>
              <w:rPr>
                <w:rFonts w:hint="eastAsia" w:ascii="MS Gothic"/>
                <w:sz w:val="18"/>
              </w:rPr>
            </w:pPr>
          </w:p>
        </w:tc>
        <w:tc>
          <w:tcPr>
            <w:tcW w:w="666" w:type="dxa"/>
            <w:noWrap w:val="0"/>
            <w:vAlign w:val="top"/>
          </w:tcPr>
          <w:p w14:paraId="37FD60A2">
            <w:pPr>
              <w:ind w:left="-57" w:right="-57"/>
              <w:jc w:val="center"/>
              <w:rPr>
                <w:rFonts w:hint="eastAsia" w:ascii="MS Gothic"/>
                <w:spacing w:val="20"/>
                <w:sz w:val="18"/>
              </w:rPr>
            </w:pPr>
            <w:r>
              <w:rPr>
                <w:rFonts w:hint="eastAsia" w:ascii="MS Gothic"/>
                <w:spacing w:val="20"/>
                <w:sz w:val="18"/>
              </w:rPr>
              <w:t>A</w:t>
            </w:r>
            <w:r>
              <w:rPr>
                <w:rFonts w:ascii="MS Gothic"/>
                <w:spacing w:val="20"/>
                <w:sz w:val="18"/>
              </w:rPr>
              <w:t>2</w:t>
            </w:r>
          </w:p>
        </w:tc>
      </w:tr>
    </w:tbl>
    <w:p w14:paraId="0EAFB8F7">
      <w:pPr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 xml:space="preserve">                 否定応答</w:t>
      </w:r>
    </w:p>
    <w:p w14:paraId="3EC6A735">
      <w:pPr>
        <w:ind w:firstLine="883"/>
        <w:jc w:val="left"/>
        <w:rPr>
          <w:rFonts w:ascii="MS Gothic"/>
          <w:sz w:val="18"/>
        </w:rPr>
      </w:pPr>
      <w:r>
        <w:rPr>
          <w:rFonts w:hint="eastAsia"/>
          <w:sz w:val="18"/>
        </w:rPr>
        <w:t>※(カッコ)内はByte数(</w:t>
      </w:r>
      <w:r>
        <w:rPr>
          <w:sz w:val="18"/>
        </w:rPr>
        <w:t>*</w:t>
      </w:r>
      <w:r>
        <w:rPr>
          <w:rFonts w:hint="eastAsia"/>
          <w:sz w:val="18"/>
        </w:rPr>
        <w:t>は可変)</w:t>
      </w:r>
    </w:p>
    <w:p w14:paraId="3CD34182">
      <w:pPr>
        <w:jc w:val="left"/>
        <w:rPr>
          <w:rFonts w:ascii="MS Gothic"/>
          <w:sz w:val="18"/>
        </w:rPr>
      </w:pPr>
      <w:r>
        <w:rPr>
          <w:rFonts w:ascii="MS Gothic"/>
          <w:sz w:val="18"/>
        </w:rPr>
        <w:t xml:space="preserve">   </w:t>
      </w:r>
      <w:r>
        <w:rPr>
          <w:rFonts w:hint="eastAsia" w:ascii="MS Gothic"/>
          <w:sz w:val="18"/>
        </w:rPr>
        <w:t>2</w:t>
      </w:r>
      <w:r>
        <w:rPr>
          <w:rFonts w:ascii="MS Gothic"/>
          <w:sz w:val="18"/>
        </w:rPr>
        <w:t>.</w:t>
      </w:r>
      <w:r>
        <w:rPr>
          <w:rFonts w:hint="eastAsia" w:ascii="MS Gothic"/>
          <w:sz w:val="18"/>
        </w:rPr>
        <w:t>解説</w:t>
      </w:r>
    </w:p>
    <w:p w14:paraId="7E970024">
      <w:pPr>
        <w:ind w:left="425" w:leftChars="193" w:firstLine="142" w:firstLineChars="71"/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要求側（リモコン）は、低消費電力モードに移行する前に、受信側（室内機）に、移行して良いか指示コマンドで問合せする。</w:t>
      </w:r>
    </w:p>
    <w:p w14:paraId="2719EE4D">
      <w:pPr>
        <w:ind w:left="425" w:leftChars="193"/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受信側（室内機）は、リモコンが移行して良いと気はACKを返信し、自発送信を停止し、通信異常の検出を無効にする。</w:t>
      </w:r>
    </w:p>
    <w:p w14:paraId="648721C1">
      <w:pPr>
        <w:ind w:left="425" w:leftChars="193"/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要求側は、ACKを受信した後、自発送信を停止する。</w:t>
      </w:r>
    </w:p>
    <w:p w14:paraId="76E80CF2">
      <w:pPr>
        <w:ind w:left="425" w:leftChars="193"/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　　　　　NACK、無応答の場合は、３０秒ごとに問合せを行う。</w:t>
      </w:r>
    </w:p>
    <w:p w14:paraId="0C9E4234">
      <w:pPr>
        <w:ind w:left="425" w:leftChars="193"/>
        <w:jc w:val="left"/>
        <w:rPr>
          <w:rFonts w:hint="eastAsia" w:ascii="MS Gothic"/>
          <w:sz w:val="18"/>
        </w:rPr>
      </w:pPr>
    </w:p>
    <w:p w14:paraId="0BEDE61A">
      <w:pPr>
        <w:jc w:val="left"/>
        <w:rPr>
          <w:rFonts w:hint="eastAsia" w:ascii="MS Gothic"/>
          <w:sz w:val="18"/>
        </w:rPr>
      </w:pPr>
    </w:p>
    <w:p w14:paraId="7F795AA9">
      <w:pPr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備考：</w:t>
      </w:r>
    </w:p>
    <w:p w14:paraId="74FB04E2">
      <w:pPr>
        <w:jc w:val="left"/>
        <w:rPr>
          <w:rFonts w:hint="eastAsia" w:ascii="MS Gothic"/>
          <w:sz w:val="18"/>
        </w:rPr>
      </w:pPr>
      <w:r>
        <w:rPr>
          <w:rFonts w:hint="eastAsia" w:ascii="MS Gothic"/>
          <w:sz w:val="18"/>
        </w:rPr>
        <w:t>　２０１７年リモコンへ消費電力量表示メリット追加の為、新規に発番</w:t>
      </w:r>
    </w:p>
    <w:sectPr>
      <w:headerReference r:id="rId3" w:type="default"/>
      <w:endnotePr>
        <w:numFmt w:val="decimal"/>
        <w:numStart w:val="0"/>
      </w:endnotePr>
      <w:type w:val="nextColumn"/>
      <w:pgSz w:w="11905" w:h="16837"/>
      <w:pgMar w:top="1417" w:right="1494" w:bottom="1417" w:left="1134" w:header="850" w:footer="850" w:gutter="0"/>
      <w:pgNumType w:start="120"/>
      <w:cols w:space="720" w:num="1"/>
      <w:docGrid w:type="lines" w:linePitch="30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altName w:val="Sarasa UI J"/>
    <w:panose1 w:val="02020609040205080304"/>
    <w:charset w:val="80"/>
    <w:family w:val="roman"/>
    <w:pitch w:val="default"/>
    <w:sig w:usb0="E00002FF" w:usb1="6AC7FDFB" w:usb2="08000012" w:usb3="00000000" w:csb0="0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modern"/>
    <w:pitch w:val="default"/>
    <w:sig w:usb0="E00002FF" w:usb1="6AC7FDFB" w:usb2="08000012" w:usb3="00000000" w:csb0="4002009F" w:csb1="DFD70000"/>
  </w:font>
  <w:font w:name="Meiryo UI">
    <w:altName w:val="Yu Gothic UI"/>
    <w:panose1 w:val="020B0604030504040204"/>
    <w:charset w:val="80"/>
    <w:family w:val="modern"/>
    <w:pitch w:val="default"/>
    <w:sig w:usb0="E00002FF" w:usb1="6AC7FFFF" w:usb2="08000012" w:usb3="00000000" w:csb0="0002009F" w:csb1="00000000"/>
  </w:font>
  <w:font w:name="ｺﾞｼｯｸ">
    <w:altName w:val="MS UI Gothic"/>
    <w:panose1 w:val="020B0609070205080204"/>
    <w:charset w:val="80"/>
    <w:family w:val="modern"/>
    <w:pitch w:val="default"/>
    <w:sig w:usb0="E00002FF" w:usb1="6AC7FDFB" w:usb2="08000012" w:usb3="00000000" w:csb0="0002009F" w:csb1="00000000"/>
  </w:font>
  <w:font w:name="Sarasa UI J">
    <w:panose1 w:val="02000500000000000000"/>
    <w:charset w:val="80"/>
    <w:family w:val="auto"/>
    <w:pitch w:val="default"/>
    <w:sig w:usb0="F10002FF" w:usb1="69DFFDFF" w:usb2="0000001E" w:usb3="00100000" w:csb0="800201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CD49A">
    <w:pPr>
      <w:pStyle w:val="5"/>
      <w:jc w:val="right"/>
    </w:pPr>
    <w:r>
      <w:rPr>
        <w:rFonts w:hint="eastAsia" w:ascii="MS Gothic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BA531A"/>
    <w:multiLevelType w:val="singleLevel"/>
    <w:tmpl w:val="4BBA531A"/>
    <w:lvl w:ilvl="0" w:tentative="0">
      <w:start w:val="1"/>
      <w:numFmt w:val="decimal"/>
      <w:lvlText w:val="%1."/>
      <w:legacy w:legacy="1" w:legacySpace="0" w:legacyIndent="225"/>
      <w:lvlJc w:val="left"/>
      <w:pPr>
        <w:ind w:left="555" w:hanging="225"/>
      </w:pPr>
      <w:rPr>
        <w:rFonts w:hint="eastAsia" w:ascii="ｺﾞｼｯｸ" w:eastAsia="ｺﾞｼｯｸ"/>
        <w:b w:val="0"/>
        <w:i w:val="0"/>
        <w:sz w:val="20"/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883"/>
  <w:hyphenationZone w:val="0"/>
  <w:doNotHyphenateCaps/>
  <w:drawingGridHorizontalSpacing w:val="111"/>
  <w:drawingGridVerticalSpacing w:val="307"/>
  <w:displayHorizontalDrawingGridEvery w:val="0"/>
  <w:displayVerticalDrawingGridEvery w:val="1"/>
  <w:doNotShadeFormData w:val="1"/>
  <w:characterSpacingControl w:val="doNotCompress"/>
  <w:noLineBreaksAfter w:lang="zh-CN" w:val="$([\{‘“〈《「『【〔＄（［｛￠￡￥"/>
  <w:noLineBreaksBefore w:lang="zh-CN" w:val="!%),-.:;?RT\]acs}§¨°’”′″℃≪、。々〉》」』】〕ぁぃぅぇぉっゃゅょゎ゛゜ゝゞァィゥ・ーヽヾ！％），．：；？］｝￠￡￢￣"/>
  <w:endnotePr>
    <w:pos w:val="sectEnd"/>
    <w:numFmt w:val="decimal"/>
    <w:numStart w:val="0"/>
  </w:endnotePr>
  <w:compat>
    <w:spaceForUL/>
    <w:balanceSingleByteDoubleByteWidth/>
    <w:doNotLeaveBackslashAlone/>
    <w:ulTrailSpace/>
    <w:doNotExpandShiftReturn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7806AD"/>
    <w:rsid w:val="00004D89"/>
    <w:rsid w:val="000D7EDF"/>
    <w:rsid w:val="0011742F"/>
    <w:rsid w:val="001936A1"/>
    <w:rsid w:val="00301D59"/>
    <w:rsid w:val="0057078B"/>
    <w:rsid w:val="00611FCB"/>
    <w:rsid w:val="006338A7"/>
    <w:rsid w:val="0066518F"/>
    <w:rsid w:val="00775721"/>
    <w:rsid w:val="007806AD"/>
    <w:rsid w:val="0079494E"/>
    <w:rsid w:val="008C4E70"/>
    <w:rsid w:val="00910CAE"/>
    <w:rsid w:val="00933FA3"/>
    <w:rsid w:val="00965D36"/>
    <w:rsid w:val="00A035F4"/>
    <w:rsid w:val="00B23B74"/>
    <w:rsid w:val="00CC2084"/>
    <w:rsid w:val="00CC26DB"/>
    <w:rsid w:val="00D92576"/>
    <w:rsid w:val="00E81042"/>
    <w:rsid w:val="00F50301"/>
    <w:rsid w:val="00FC1A7C"/>
    <w:rsid w:val="1B930E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entury" w:hAnsi="Century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name="header"/>
    <w:lsdException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Times New Roman" w:hAnsi="Times New Roman" w:eastAsia="MS Gothic"/>
      <w:spacing w:val="10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nhideWhenUsed/>
    <w:uiPriority w:val="99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footer"/>
    <w:basedOn w:val="1"/>
    <w:semiHidden/>
    <w:uiPriority w:val="0"/>
    <w:pPr>
      <w:tabs>
        <w:tab w:val="center" w:pos="4252"/>
        <w:tab w:val="right" w:pos="8504"/>
      </w:tabs>
    </w:pPr>
  </w:style>
  <w:style w:type="paragraph" w:styleId="5">
    <w:name w:val="header"/>
    <w:basedOn w:val="1"/>
    <w:semiHidden/>
    <w:uiPriority w:val="0"/>
    <w:pPr>
      <w:tabs>
        <w:tab w:val="center" w:pos="4252"/>
        <w:tab w:val="right" w:pos="8504"/>
      </w:tabs>
    </w:pPr>
  </w:style>
  <w:style w:type="character" w:styleId="6">
    <w:name w:val="page number"/>
    <w:basedOn w:val="2"/>
    <w:semiHidden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sanyo</Company>
  <Pages>2</Pages>
  <Words>102</Words>
  <Characters>587</Characters>
  <Lines>4</Lines>
  <Paragraphs>1</Paragraphs>
  <TotalTime>0</TotalTime>
  <ScaleCrop>false</ScaleCrop>
  <LinksUpToDate>false</LinksUpToDate>
  <CharactersWithSpaces>688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2023-01-30T07:20:00Z</dcterms:created>
  <dc:creator>制御技術部</dc:creator>
  <cp:lastModifiedBy>law</cp:lastModifiedBy>
  <cp:lastPrinted>2002-08-08T09:21:00Z</cp:lastPrinted>
  <dcterms:modified xsi:type="dcterms:W3CDTF">2026-03-14T07:31:28Z</dcterms:modified>
  <dc:title>２モニタコマンド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watanabe tomoki(渡邉 寅輝 ＴＣＣ ○ＴＩ□ＳＳ開○ＳＣ開)</vt:lpwstr>
  </property>
  <property fmtid="{D5CDD505-2E9C-101B-9397-08002B2CF9AE}" pid="3" name="Order">
    <vt:lpwstr>74968000.0000000</vt:lpwstr>
  </property>
  <property fmtid="{D5CDD505-2E9C-101B-9397-08002B2CF9AE}" pid="4" name="display_urn:schemas-microsoft-com:office:office#Author">
    <vt:lpwstr>watanabe tomoki(渡邉 寅輝 ＴＣＣ ○ＴＩ□ＳＳ開○ＳＣ開)</vt:lpwstr>
  </property>
  <property fmtid="{D5CDD505-2E9C-101B-9397-08002B2CF9AE}" pid="5" name="KSOProductBuildVer">
    <vt:lpwstr>1033-12.2.0.23196</vt:lpwstr>
  </property>
  <property fmtid="{D5CDD505-2E9C-101B-9397-08002B2CF9AE}" pid="6" name="ICV">
    <vt:lpwstr>588F12F2B9194C80B7BB6C8FE7AF6187_13</vt:lpwstr>
  </property>
</Properties>
</file>