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锂电池液冷结构探索：专利情报探索记录</w:t>
      </w:r>
    </w:p>
    <w:p>
      <w:pPr>
        <w:pStyle w:val="Normal"/>
      </w:pPr>
      <w:r>
        <w:t xml:space="preserve">任务 task-mtyiteb3-8zhg4｜查询版本 1｜分析更新时间 2026-09-12T15:09:12.495Z</w:t>
      </w:r>
    </w:p>
    <w:p>
      <w:pPr>
        <w:pStyle w:val="Normal"/>
      </w:pPr>
      <w:r>
        <w:t xml:space="preserve">数据模式：公开记录快照；推理模式：规则处理。</w:t>
      </w:r>
    </w:p>
    <w:p>
      <w:pPr>
        <w:pStyle w:val="Heading1"/>
      </w:pPr>
      <w:r>
        <w:t xml:space="preserve">一、研究问题与资料范围</w:t>
      </w:r>
    </w:p>
    <w:p>
      <w:pPr>
        <w:pStyle w:val="Normal"/>
      </w:pPr>
      <w:r>
        <w:t xml:space="preserve">本次任务围绕锂电池液冷结构探索整理已取得专利材料。载入 8 条记录，按公开编号去重后 8 条，当前筛选并保留 3 条；同族关系未核验，不进行专利族合并。数据取得日期为 2026-09-12，当前记录共含 3 条证据片段。</w:t>
      </w:r>
    </w:p>
    <w:p>
      <w:pPr>
        <w:pStyle w:val="Heading1"/>
      </w:pPr>
      <w:r>
        <w:t xml:space="preserve">二、检索策略与筛选条件</w:t>
      </w:r>
    </w:p>
    <w:p>
      <w:pPr>
        <w:pStyle w:val="Normal"/>
      </w:pPr>
      <w:r>
        <w:t xml:space="preserve">本次使用可复核的词项策略筛选本地样本。检索式：("电池" OR "battery" OR "batteries" OR "lithium" OR "pouch cell") AND ("液冷" OR "冷却" OR "cool" OR "liquid" OR "fluid")。公开日期范围：不限 至 不限；保留日期缺失记录；人工排除 0 条。该检索式表示本地组合逻辑，外部平台查询需另行核对语法与覆盖范围。</w:t>
      </w:r>
    </w:p>
    <w:p>
      <w:pPr>
        <w:pStyle w:val="Heading1"/>
      </w:pPr>
      <w:r>
        <w:t xml:space="preserve">三、代表记录与证据</w:t>
      </w:r>
    </w:p>
    <w:p>
      <w:pPr>
        <w:pStyle w:val="Heading2"/>
      </w:pPr>
      <w:r>
        <w:t xml:space="preserve">US20150044523A1 Cooling plate for lithium-ion battery pack</w:t>
      </w:r>
    </w:p>
    <w:p>
      <w:pPr>
        <w:pStyle w:val="Normal"/>
      </w:pPr>
      <w:r>
        <w:t xml:space="preserve">该记录的可核查范围为有限原文摘录，未取得完整权利要求。公开日期：2015-02-12；来源所列原始申请人：GM Global Technology Operations LLC；记录模式：公开记录快照；法律状态：未取得；专利族：未取得。</w:t>
      </w:r>
    </w:p>
    <w:p>
      <w:pPr>
        <w:pStyle w:val="Normal"/>
      </w:pPr>
      <w:r>
        <w:t xml:space="preserve">资料人工转述：该文献采用框架和冷却翅片共同形成流体入口、出口及其间流道的结构，可作为电池冷却板流路形成方式的学习样本。现有证据未给出可比较的实测温差或压降。</w:t>
      </w:r>
    </w:p>
    <w:p>
      <w:pPr>
        <w:pStyle w:val="Normal"/>
      </w:pPr>
      <w:bookmarkStart w:id="1" w:name="ev1"/>
      <w:r>
        <w:t xml:space="preserve"/>
      </w:r>
      <w:hyperlink w:anchor="ev1">
        <w:r>
          <w:rPr>
            <w:color w:val="2563A0"/>
          </w:rPr>
          <w:t>[ev-US20150044523A1-b07c66bc]</w:t>
        </w:r>
      </w:hyperlink>
      <w:r>
        <w:t xml:space="preserve"> The frame and the cooling fin define at least one fluid inlet, at least one fluid outlet, and a flow channel therebetween.</w:t>
      </w:r>
      <w:bookmarkEnd w:id="1"/>
    </w:p>
    <w:p>
      <w:pPr>
        <w:pStyle w:val="Normal"/>
      </w:pPr>
      <w:r>
        <w:t xml:space="preserve">定位：Abstract，第1段最后一句。；语言：en；原文；校验：fnv1a32:3ef0e1c4。来源：</w:t>
      </w:r>
      <w:hyperlink r:id="link1">
        <w:r>
          <w:rPr>
            <w:color w:val="2563A0"/>
            <w:u w:val="single"/>
          </w:rPr>
          <w:t>https://patents.google.com/patent/US20150044523A1/en</w:t>
        </w:r>
      </w:hyperlink>
      <w:r>
        <w:t xml:space="preserve">。</w:t>
      </w:r>
    </w:p>
    <w:p>
      <w:pPr>
        <w:pStyle w:val="Heading2"/>
      </w:pPr>
      <w:r>
        <w:t xml:space="preserve">WO2016131141A1 Lithium ion battery module with cooling system</w:t>
      </w:r>
    </w:p>
    <w:p>
      <w:pPr>
        <w:pStyle w:val="Normal"/>
      </w:pPr>
      <w:r>
        <w:t xml:space="preserve">该记录的可核查范围为有限原文摘录，未取得完整权利要求。公开日期：2016-08-25；来源所列原始申请人：Ttb Holding Co Ltd；记录模式：公开记录快照；法律状态：未取得；专利族：未取得。</w:t>
      </w:r>
    </w:p>
    <w:p>
      <w:pPr>
        <w:pStyle w:val="Normal"/>
      </w:pPr>
      <w:r>
        <w:t xml:space="preserve">资料人工转述：该文献说明液体冷却通道可由穿过框架的管路形成，可作为嵌管式液冷结构的代表记录。当前片段支持管路与框架的关系，未提供制造成本、密封可靠性或循环寿命数据。</w:t>
      </w:r>
    </w:p>
    <w:p>
      <w:pPr>
        <w:pStyle w:val="Normal"/>
      </w:pPr>
      <w:bookmarkStart w:id="2" w:name="ev2"/>
      <w:r>
        <w:t xml:space="preserve"/>
      </w:r>
      <w:hyperlink w:anchor="ev2">
        <w:r>
          <w:rPr>
            <w:color w:val="2563A0"/>
          </w:rPr>
          <w:t>[ev-WO2016131141A1-22ef7dbe]</w:t>
        </w:r>
      </w:hyperlink>
      <w:r>
        <w:t xml:space="preserve"> The liquid coolant-receiving channel may be provided by way of a pipe extending through the frame.</w:t>
      </w:r>
      <w:bookmarkEnd w:id="2"/>
    </w:p>
    <w:p>
      <w:pPr>
        <w:pStyle w:val="Normal"/>
      </w:pPr>
      <w:r>
        <w:t xml:space="preserve">定位：Description，Summary中The liquid coolant-receiving channel开头的句子；并可参看[0044]。；语言：en；原文；校验：fnv1a32:feac94b8。来源：</w:t>
      </w:r>
      <w:hyperlink r:id="link2">
        <w:r>
          <w:rPr>
            <w:color w:val="2563A0"/>
            <w:u w:val="single"/>
          </w:rPr>
          <w:t>https://patents.google.com/patent/WO2016131141A1/en</w:t>
        </w:r>
      </w:hyperlink>
      <w:r>
        <w:t xml:space="preserve">。</w:t>
      </w:r>
    </w:p>
    <w:p>
      <w:pPr>
        <w:pStyle w:val="Heading2"/>
      </w:pPr>
      <w:r>
        <w:t xml:space="preserve">US20110212355A1 U-formed cooling plate with solid fins for lithium pouch cells</w:t>
      </w:r>
    </w:p>
    <w:p>
      <w:pPr>
        <w:pStyle w:val="Normal"/>
      </w:pPr>
      <w:r>
        <w:t xml:space="preserve">该记录的可核查范围为有限原文摘录，未取得完整权利要求。公开日期：2011-09-01；来源所列原始申请人：GM Global Technology Operations LLC；记录模式：公开记录快照；法律状态：未取得；专利族：未取得。</w:t>
      </w:r>
    </w:p>
    <w:p>
      <w:pPr>
        <w:pStyle w:val="Normal"/>
      </w:pPr>
      <w:r>
        <w:t xml:space="preserve">资料人工转述：该文献记载在两侧壁和底壁内形成冷却流道，标题指向带实心翅片的U形冷却板。它可与平面冷却板比较结构布置，现有短摘录不足以确定两种方案在相同工况下的优劣。</w:t>
      </w:r>
    </w:p>
    <w:p>
      <w:pPr>
        <w:pStyle w:val="Normal"/>
      </w:pPr>
      <w:bookmarkStart w:id="3" w:name="ev3"/>
      <w:r>
        <w:t xml:space="preserve"/>
      </w:r>
      <w:hyperlink w:anchor="ev3">
        <w:r>
          <w:rPr>
            <w:color w:val="2563A0"/>
          </w:rPr>
          <w:t>[ev-US20110212355A1-0da213e3]</w:t>
        </w:r>
      </w:hyperlink>
      <w:r>
        <w:t xml:space="preserve"> The first side wall, the second side wall and the base wall have at least one flow channel formed therein.</w:t>
      </w:r>
      <w:bookmarkEnd w:id="3"/>
    </w:p>
    <w:p>
      <w:pPr>
        <w:pStyle w:val="Normal"/>
      </w:pPr>
      <w:r>
        <w:t xml:space="preserve">定位：Abstract，第1段第3句。；语言：en；原文；校验：fnv1a32:4e0fd64b。来源：</w:t>
      </w:r>
      <w:hyperlink r:id="link3">
        <w:r>
          <w:rPr>
            <w:color w:val="2563A0"/>
            <w:u w:val="single"/>
          </w:rPr>
          <w:t>https://patents.google.com/patent/US20110212355A1/en</w:t>
        </w:r>
      </w:hyperlink>
      <w:r>
        <w:t xml:space="preserve">。</w:t>
      </w:r>
    </w:p>
    <w:p>
      <w:pPr>
        <w:pStyle w:val="Heading1"/>
      </w:pPr>
      <w:r>
        <w:t xml:space="preserve">四、初步方案分组与待验证问题</w:t>
      </w:r>
    </w:p>
    <w:p>
      <w:pPr>
        <w:pStyle w:val="Normal"/>
      </w:pPr>
      <w:r>
        <w:t xml:space="preserve">液冷与流道结构包含 3 条记录。依据所列原文片段中可识别的结构/过程词初步归类，同一记录可进入多个组；待专业复核。依据：</w:t>
      </w:r>
      <w:hyperlink w:anchor="ev1">
        <w:r>
          <w:rPr>
            <w:color w:val="2563A0"/>
          </w:rPr>
          <w:t>[ev-US20150044523A1-b07c66bc]</w:t>
        </w:r>
      </w:hyperlink>
      <w:r>
        <w:t xml:space="preserve"> </w:t>
      </w:r>
      <w:hyperlink w:anchor="ev2">
        <w:r>
          <w:rPr>
            <w:color w:val="2563A0"/>
          </w:rPr>
          <w:t>[ev-WO2016131141A1-22ef7dbe]</w:t>
        </w:r>
      </w:hyperlink>
      <w:r>
        <w:t xml:space="preserve"> </w:t>
      </w:r>
      <w:hyperlink w:anchor="ev3">
        <w:r>
          <w:rPr>
            <w:color w:val="2563A0"/>
          </w:rPr>
          <w:t>[ev-US20110212355A1-0da213e3]</w:t>
        </w:r>
      </w:hyperlink>
      <w:r>
        <w:t xml:space="preserve">。</w:t>
      </w:r>
    </w:p>
    <w:p>
      <w:pPr>
        <w:pStyle w:val="Normal"/>
      </w:pPr>
      <w:r>
        <w:t xml:space="preserve">液冷与流道结构在你的工况下需要哪些参数与验证条件？请补充完整说明书、论文和实验依据后比较。 依据：</w:t>
      </w:r>
      <w:hyperlink w:anchor="ev1">
        <w:r>
          <w:rPr>
            <w:color w:val="2563A0"/>
          </w:rPr>
          <w:t>[ev-US20150044523A1-b07c66bc]</w:t>
        </w:r>
      </w:hyperlink>
      <w:r>
        <w:t xml:space="preserve"> </w:t>
      </w:r>
      <w:hyperlink w:anchor="ev2">
        <w:r>
          <w:rPr>
            <w:color w:val="2563A0"/>
          </w:rPr>
          <w:t>[ev-WO2016131141A1-22ef7dbe]</w:t>
        </w:r>
      </w:hyperlink>
      <w:r>
        <w:t xml:space="preserve"> </w:t>
      </w:r>
      <w:hyperlink w:anchor="ev3">
        <w:r>
          <w:rPr>
            <w:color w:val="2563A0"/>
          </w:rPr>
          <w:t>[ev-US20110212355A1-0da213e3]</w:t>
        </w:r>
      </w:hyperlink>
      <w:r>
        <w:t xml:space="preserve">。</w:t>
      </w:r>
    </w:p>
    <w:p>
      <w:pPr>
        <w:pStyle w:val="Heading1"/>
      </w:pPr>
      <w:r>
        <w:t xml:space="preserve">五、边界与下一步</w:t>
      </w:r>
    </w:p>
    <w:p>
      <w:pPr>
        <w:pStyle w:val="Normal"/>
      </w:pPr>
      <w:r>
        <w:t xml:space="preserve">现有材料支持对已载入记录进行阅读和初步整理。3 条保留记录未提供权利要求；后续需要补充全文、核对法律状态和专利族，并用独立检索检查遗漏。本次结果不用于自动判定侵权、授权前景、自由实施或全球创新空白。</w:t>
      </w:r>
    </w:p>
    <w:p>
      <w:pPr>
        <w:pStyle w:val="Normal"/>
      </w:pPr>
      <w:r>
        <w:t xml:space="preserve">执行记录：规则处理 1.475 ms；实时模型调用 0 次；付费接口调用 0 次。耗时只对应当前环境和样本。</w:t>
      </w:r>
    </w:p>
    <w:sectPr>
      <w:footerReference w:type="default" r:id="footer"/>
      <w:pgSz w:w="11906" w:h="16838"/>
      <w:pgMar w:top="1417" w:right="1417" w:bottom="1417" w:left="1417" w:header="600" w:footer="600"/>
      <w:docGrid w:linePitch="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80" w:line="440" w:lineRule="exact"/>
        <w:widowControl/>
        <w:wordWrap w:val="1"/>
      </w:pPr>
    </w:pPrDefault>
  </w:docDefaults>
  <w:style w:type="paragraph" w:default="1" w:styleId="Normal">
    <w:name w:val="Normal"/>
    <w:pPr>
      <w:ind w:firstLine="480"/>
    </w:pPr>
  </w:style>
  <w:style w:type="paragraph" w:styleId="Title">
    <w:name w:val="Title"/>
    <w:pPr>
      <w:jc w:val="center"/>
      <w:keepNext/>
      <w:spacing w:before="0" w:after="240" w:line="600" w:lineRule="atLeast"/>
    </w:pPr>
    <w:rPr>
      <w:rFonts w:eastAsia="SimHei"/>
      <w:b/>
      <w:sz w:val="36"/>
    </w:rPr>
  </w:style>
  <w:style w:type="paragraph" w:styleId="Heading1">
    <w:name w:val="heading 1"/>
    <w:pPr>
      <w:keepNext/>
      <w:spacing w:before="200" w:after="100"/>
      <w:outlineLvl w:val="0"/>
    </w:pPr>
    <w:rPr>
      <w:rFonts w:eastAsia="SimHei"/>
      <w:b/>
      <w:sz w:val="28"/>
    </w:rPr>
  </w:style>
  <w:style w:type="paragraph" w:styleId="Heading2">
    <w:name w:val="heading 2"/>
    <w:pPr>
      <w:keepNext/>
      <w:spacing w:before="140" w:after="80"/>
      <w:outlineLvl w:val="1"/>
    </w:pPr>
    <w:rPr>
      <w:rFonts w:eastAsia="SimHei"/>
      <w:b/>
      <w:sz w:val="24"/>
    </w:rPr>
  </w:style>
</w:styles>
</file>

<file path=word/_rels/document.xml.rels><?xml version="1.0"?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link1" Type="http://schemas.openxmlformats.org/officeDocument/2006/relationships/hyperlink" Target="https://patents.google.com/patent/US20150044523A1/en" TargetMode="External"/><Relationship Id="link2" Type="http://schemas.openxmlformats.org/officeDocument/2006/relationships/hyperlink" Target="https://patents.google.com/patent/WO2016131141A1/en" TargetMode="External"/><Relationship Id="link3" Type="http://schemas.openxmlformats.org/officeDocument/2006/relationships/hyperlink" Target="https://patents.google.com/patent/US20110212355A1/en" TargetMode="External"/></Relationships>
</file>