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53344" w14:textId="77777777" w:rsidR="00754234" w:rsidRDefault="00754234" w:rsidP="00754234">
      <w:pPr>
        <w:pStyle w:val="a5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9507BE" wp14:editId="2056F757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6BECADCA" w14:textId="77777777" w:rsidR="00754234" w:rsidRDefault="00754234" w:rsidP="0075423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71D40269" w14:textId="77777777" w:rsidR="00754234" w:rsidRDefault="00754234" w:rsidP="0075423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6D6D62DD" w14:textId="5B69F8CC" w:rsidR="00754234" w:rsidRDefault="00754234" w:rsidP="00754234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>
        <w:rPr>
          <w:sz w:val="32"/>
        </w:rPr>
        <w:lastRenderedPageBreak/>
        <w:pict w14:anchorId="26AD1401">
          <v:line id="_x0000_s2050" style="position:absolute;left:0;text-align:left;flip:y;z-index:251659264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需求变更组内评审</w:t>
      </w:r>
      <w:r>
        <w:rPr>
          <w:rFonts w:ascii="黑体" w:eastAsia="黑体" w:hint="eastAsia"/>
          <w:b/>
          <w:bCs/>
          <w:sz w:val="32"/>
          <w:szCs w:val="32"/>
        </w:rPr>
        <w:t>会议纪要</w:t>
      </w:r>
    </w:p>
    <w:p w14:paraId="1876A7B5" w14:textId="77777777" w:rsidR="00754234" w:rsidRDefault="00754234" w:rsidP="00754234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会议编号：CCB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754234" w14:paraId="0727BA84" w14:textId="77777777" w:rsidTr="00F379D6">
        <w:trPr>
          <w:trHeight w:val="454"/>
        </w:trPr>
        <w:tc>
          <w:tcPr>
            <w:tcW w:w="2016" w:type="dxa"/>
            <w:vAlign w:val="center"/>
          </w:tcPr>
          <w:p w14:paraId="1B0C8221" w14:textId="77777777" w:rsidR="00754234" w:rsidRDefault="00754234" w:rsidP="00F379D6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49E8E861" w14:textId="7DADCEB6" w:rsidR="00754234" w:rsidRDefault="00754234" w:rsidP="00F379D6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需求变更组内评审</w:t>
            </w:r>
            <w:r>
              <w:rPr>
                <w:rFonts w:ascii="黑体" w:eastAsia="黑体" w:hint="eastAsia"/>
                <w:color w:val="000000"/>
                <w:sz w:val="24"/>
              </w:rPr>
              <w:t>会议</w:t>
            </w:r>
          </w:p>
        </w:tc>
      </w:tr>
      <w:tr w:rsidR="00754234" w14:paraId="107FBCC4" w14:textId="77777777" w:rsidTr="00F379D6">
        <w:trPr>
          <w:trHeight w:val="454"/>
        </w:trPr>
        <w:tc>
          <w:tcPr>
            <w:tcW w:w="2016" w:type="dxa"/>
            <w:vAlign w:val="center"/>
          </w:tcPr>
          <w:p w14:paraId="1A2B154D" w14:textId="77777777" w:rsidR="00754234" w:rsidRDefault="00754234" w:rsidP="00F379D6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01DCD90F" w14:textId="24C6EA31" w:rsidR="00754234" w:rsidRDefault="00754234" w:rsidP="00F379D6">
            <w:pPr>
              <w:rPr>
                <w:rFonts w:ascii="黑体" w:eastAsia="黑体" w:hint="eastAsia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2024.6.</w:t>
            </w:r>
            <w:r>
              <w:rPr>
                <w:rFonts w:ascii="黑体" w:eastAsia="黑体" w:hint="eastAsia"/>
                <w:color w:val="000000"/>
                <w:sz w:val="24"/>
              </w:rPr>
              <w:t>7 下午1：00</w:t>
            </w:r>
          </w:p>
        </w:tc>
      </w:tr>
      <w:tr w:rsidR="00754234" w14:paraId="793C1550" w14:textId="77777777" w:rsidTr="00F379D6">
        <w:trPr>
          <w:trHeight w:val="454"/>
        </w:trPr>
        <w:tc>
          <w:tcPr>
            <w:tcW w:w="2016" w:type="dxa"/>
            <w:vAlign w:val="center"/>
          </w:tcPr>
          <w:p w14:paraId="0F79540B" w14:textId="77777777" w:rsidR="00754234" w:rsidRDefault="00754234" w:rsidP="00F379D6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3C99F440" w14:textId="21B560EB" w:rsidR="00754234" w:rsidRDefault="00754234" w:rsidP="00F379D6">
            <w:pPr>
              <w:rPr>
                <w:rFonts w:ascii="黑体" w:eastAsia="黑体" w:hint="eastAsia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明德1-303</w:t>
            </w:r>
          </w:p>
        </w:tc>
      </w:tr>
      <w:tr w:rsidR="00754234" w14:paraId="24B06D88" w14:textId="77777777" w:rsidTr="00F379D6">
        <w:trPr>
          <w:trHeight w:val="454"/>
        </w:trPr>
        <w:tc>
          <w:tcPr>
            <w:tcW w:w="2016" w:type="dxa"/>
            <w:vAlign w:val="center"/>
          </w:tcPr>
          <w:p w14:paraId="110A84A4" w14:textId="77777777" w:rsidR="00754234" w:rsidRDefault="00754234" w:rsidP="00F379D6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5B8F54AE" w14:textId="77777777" w:rsidR="00754234" w:rsidRDefault="00754234" w:rsidP="00F379D6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754234" w14:paraId="14A5DF54" w14:textId="77777777" w:rsidTr="00F379D6">
        <w:trPr>
          <w:trHeight w:val="437"/>
        </w:trPr>
        <w:tc>
          <w:tcPr>
            <w:tcW w:w="2016" w:type="dxa"/>
            <w:vAlign w:val="center"/>
          </w:tcPr>
          <w:p w14:paraId="1F66B77A" w14:textId="77777777" w:rsidR="00754234" w:rsidRDefault="00754234" w:rsidP="00F379D6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42997838" w14:textId="55C247AF" w:rsidR="00754234" w:rsidRDefault="00754234" w:rsidP="00F379D6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罗骏辉、</w:t>
            </w:r>
            <w:r>
              <w:rPr>
                <w:rFonts w:ascii="黑体" w:eastAsia="黑体" w:hint="eastAsia"/>
                <w:color w:val="000000"/>
                <w:sz w:val="24"/>
              </w:rPr>
              <w:t>陆宇涵、周帅、周驰原、卢晨阳</w:t>
            </w:r>
          </w:p>
        </w:tc>
      </w:tr>
      <w:tr w:rsidR="00754234" w14:paraId="1BDA5B42" w14:textId="77777777" w:rsidTr="00F379D6">
        <w:trPr>
          <w:trHeight w:val="454"/>
        </w:trPr>
        <w:tc>
          <w:tcPr>
            <w:tcW w:w="2016" w:type="dxa"/>
            <w:vAlign w:val="center"/>
          </w:tcPr>
          <w:p w14:paraId="3A754AF8" w14:textId="77777777" w:rsidR="00754234" w:rsidRDefault="00754234" w:rsidP="00F379D6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40C9E170" w14:textId="77777777" w:rsidR="00754234" w:rsidRDefault="00754234" w:rsidP="00F379D6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754234" w14:paraId="47DBA51A" w14:textId="77777777" w:rsidTr="00F379D6">
        <w:trPr>
          <w:trHeight w:val="454"/>
        </w:trPr>
        <w:tc>
          <w:tcPr>
            <w:tcW w:w="9606" w:type="dxa"/>
            <w:gridSpan w:val="2"/>
            <w:vAlign w:val="center"/>
          </w:tcPr>
          <w:p w14:paraId="22EBB717" w14:textId="7C0D7807" w:rsidR="00754234" w:rsidRDefault="00754234" w:rsidP="00F379D6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会议主要议题： </w:t>
            </w:r>
            <w:r>
              <w:rPr>
                <w:rFonts w:ascii="黑体" w:eastAsia="黑体" w:hint="eastAsia"/>
                <w:color w:val="000000"/>
                <w:sz w:val="24"/>
              </w:rPr>
              <w:t>听杨枨老师的录音，共同</w:t>
            </w:r>
            <w:r>
              <w:rPr>
                <w:rFonts w:ascii="黑体" w:eastAsia="黑体" w:hint="eastAsia"/>
                <w:color w:val="000000"/>
                <w:sz w:val="24"/>
              </w:rPr>
              <w:t>确认需求变更是否全部可行，以及存不存在需求冲突及解决办法</w:t>
            </w:r>
          </w:p>
        </w:tc>
      </w:tr>
      <w:tr w:rsidR="00754234" w14:paraId="1F4843A1" w14:textId="77777777" w:rsidTr="00F379D6">
        <w:trPr>
          <w:trHeight w:val="6942"/>
        </w:trPr>
        <w:tc>
          <w:tcPr>
            <w:tcW w:w="9606" w:type="dxa"/>
            <w:gridSpan w:val="2"/>
          </w:tcPr>
          <w:p w14:paraId="5059B5AE" w14:textId="77777777" w:rsidR="00754234" w:rsidRDefault="00754234" w:rsidP="00F379D6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1C9BA8E2" w14:textId="4480665D" w:rsidR="00754234" w:rsidRDefault="00754234" w:rsidP="00F379D6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E74CB8">
              <w:rPr>
                <w:rFonts w:ascii="宋体" w:hAnsi="宋体" w:cs="宋体" w:hint="eastAsia"/>
                <w:color w:val="000000"/>
                <w:sz w:val="24"/>
              </w:rPr>
              <w:t>本次会议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我们小组全体成员共同听姚乃鹏助教对杨枨老师的访谈录音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听完录音后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我们做的超算中心运营门户网站的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需求变更的主要内容是，杨枨老师希望超算中心门户网站要兼容移动端的任何机型，包括各种程序中通过链接的形式打开的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要做到布局自适应</w:t>
            </w:r>
            <w:r>
              <w:rPr>
                <w:rFonts w:ascii="宋体" w:hAnsi="宋体" w:cs="宋体" w:hint="eastAsia"/>
                <w:color w:val="000000"/>
                <w:sz w:val="24"/>
              </w:rPr>
              <w:t>。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经过G03小组一致评估认为该功能并不属于功能性需求，是属于非功能性需求中的界面需求，所以在我们的需求管理跟踪工具中，这个界面需求与其他需求没有关联和冲突，有相关的8个基线文档，在PingCode中有详细说明，自此会议后，这个界面需求需要做版本变更，由V1.0变更为V1.1，该决定</w:t>
            </w:r>
            <w:r>
              <w:rPr>
                <w:rFonts w:ascii="宋体" w:hAnsi="宋体" w:cs="宋体" w:hint="eastAsia"/>
                <w:color w:val="000000"/>
                <w:sz w:val="24"/>
              </w:rPr>
              <w:t>要交由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CCB主席刘松洋同学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审批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由刘松洋同学确认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该需求变更可行，且不存在需求冲突。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我们需要填写相关的需求变更申请表和需求变更影响分析报告。</w:t>
            </w:r>
          </w:p>
          <w:p w14:paraId="1D5AD536" w14:textId="7646E0F3" w:rsidR="00754234" w:rsidRDefault="00754234" w:rsidP="00F379D6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组会顺便安排任务：</w:t>
            </w:r>
          </w:p>
          <w:p w14:paraId="1FFA8348" w14:textId="110EFEFD" w:rsidR="00754234" w:rsidRDefault="00754234" w:rsidP="00F379D6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罗骏辉负责写需求变更申请表和需求变更影响分析报告和CCB项目章程</w:t>
            </w:r>
            <w:r w:rsidR="00366FC6">
              <w:rPr>
                <w:rFonts w:ascii="宋体" w:hAnsi="宋体" w:cs="宋体" w:hint="eastAsia"/>
                <w:color w:val="000000"/>
                <w:sz w:val="24"/>
              </w:rPr>
              <w:t>的编写以及会议纪要的记录</w:t>
            </w:r>
            <w:r>
              <w:rPr>
                <w:rFonts w:ascii="宋体" w:hAnsi="宋体" w:cs="宋体" w:hint="eastAsia"/>
                <w:color w:val="000000"/>
                <w:sz w:val="24"/>
              </w:rPr>
              <w:t>。</w:t>
            </w:r>
          </w:p>
          <w:p w14:paraId="02301E81" w14:textId="5573C43C" w:rsidR="00754234" w:rsidRDefault="00754234" w:rsidP="00F379D6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周帅和周驰原负责把需求关联的测试用例填写到PingCode中，并作为基线管理，并做好相关文档变更的准备。</w:t>
            </w:r>
          </w:p>
          <w:p w14:paraId="7C3556C5" w14:textId="2E7DD2D5" w:rsidR="00754234" w:rsidRPr="00E74CB8" w:rsidRDefault="00754234" w:rsidP="00F379D6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陆宇涵和卢晨阳负责</w:t>
            </w:r>
            <w:r w:rsidR="00366FC6">
              <w:rPr>
                <w:rFonts w:ascii="宋体" w:hAnsi="宋体" w:cs="宋体" w:hint="eastAsia"/>
                <w:color w:val="000000"/>
                <w:sz w:val="24"/>
              </w:rPr>
              <w:t>变更涉及问题核对表和变更涉及的软件元素核对表做出来，并做好相关文档变更的准备。</w:t>
            </w:r>
          </w:p>
          <w:p w14:paraId="1AAAA352" w14:textId="77777777" w:rsidR="00754234" w:rsidRPr="00017898" w:rsidRDefault="00754234" w:rsidP="00F379D6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 w:rsidRPr="00E74CB8">
              <w:rPr>
                <w:rFonts w:ascii="宋体" w:hAnsi="宋体" w:cs="宋体" w:hint="eastAsia"/>
                <w:color w:val="000000"/>
                <w:sz w:val="24"/>
              </w:rPr>
              <w:t>自此会议结束。</w:t>
            </w:r>
          </w:p>
        </w:tc>
      </w:tr>
      <w:tr w:rsidR="00754234" w14:paraId="553A95D9" w14:textId="77777777" w:rsidTr="00F379D6">
        <w:trPr>
          <w:trHeight w:val="2254"/>
        </w:trPr>
        <w:tc>
          <w:tcPr>
            <w:tcW w:w="9606" w:type="dxa"/>
            <w:gridSpan w:val="2"/>
          </w:tcPr>
          <w:p w14:paraId="32572BDD" w14:textId="77777777" w:rsidR="00754234" w:rsidRDefault="00754234" w:rsidP="00F379D6">
            <w:pPr>
              <w:rPr>
                <w:rFonts w:ascii="黑体" w:eastAsia="黑体"/>
                <w:sz w:val="24"/>
              </w:rPr>
            </w:pPr>
          </w:p>
        </w:tc>
      </w:tr>
    </w:tbl>
    <w:p w14:paraId="43939A7F" w14:textId="77777777" w:rsidR="00754234" w:rsidRDefault="00754234" w:rsidP="00754234"/>
    <w:p w14:paraId="109ACCDC" w14:textId="77777777" w:rsidR="00754234" w:rsidRPr="007B0C51" w:rsidRDefault="00754234" w:rsidP="00754234"/>
    <w:p w14:paraId="1DB1DBC8" w14:textId="77777777" w:rsidR="00754234" w:rsidRPr="00E124F3" w:rsidRDefault="00754234" w:rsidP="00754234"/>
    <w:p w14:paraId="4B49428D" w14:textId="77777777" w:rsidR="00754234" w:rsidRPr="009B4254" w:rsidRDefault="00754234" w:rsidP="00754234"/>
    <w:p w14:paraId="548AEC38" w14:textId="77777777" w:rsidR="00754234" w:rsidRDefault="00754234" w:rsidP="00754234"/>
    <w:p w14:paraId="35249C66" w14:textId="77777777" w:rsidR="005D5444" w:rsidRPr="00754234" w:rsidRDefault="005D5444"/>
    <w:sectPr w:rsidR="005D5444" w:rsidRPr="00754234" w:rsidSect="00754234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D497E" w14:textId="77777777" w:rsidR="00790421" w:rsidRDefault="00790421" w:rsidP="00754234">
      <w:r>
        <w:separator/>
      </w:r>
    </w:p>
  </w:endnote>
  <w:endnote w:type="continuationSeparator" w:id="0">
    <w:p w14:paraId="1E11CD88" w14:textId="77777777" w:rsidR="00790421" w:rsidRDefault="00790421" w:rsidP="007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DFD8B" w14:textId="77777777" w:rsidR="00000000" w:rsidRDefault="00000000">
    <w:pPr>
      <w:pStyle w:val="a3"/>
    </w:pPr>
    <w:r>
      <w:pict w14:anchorId="435B8D10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14:paraId="2A3F6B17" w14:textId="77777777" w:rsidR="00000000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F63AA" w14:textId="77777777" w:rsidR="00790421" w:rsidRDefault="00790421" w:rsidP="00754234">
      <w:r>
        <w:separator/>
      </w:r>
    </w:p>
  </w:footnote>
  <w:footnote w:type="continuationSeparator" w:id="0">
    <w:p w14:paraId="34897DE9" w14:textId="77777777" w:rsidR="00790421" w:rsidRDefault="00790421" w:rsidP="00754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DB4C9" w14:textId="3D3CBD0A" w:rsidR="00000000" w:rsidRDefault="00000000">
    <w:pPr>
      <w:widowControl/>
      <w:rPr>
        <w:rFonts w:ascii="隶书" w:eastAsia="隶书" w:hAnsi="隶书" w:cs="隶书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</w:t>
    </w:r>
    <w:r w:rsidR="00754234">
      <w:rPr>
        <w:rFonts w:ascii="隶书" w:eastAsia="隶书" w:hAnsi="隶书" w:cs="隶书" w:hint="eastAsia"/>
        <w:sz w:val="30"/>
        <w:szCs w:val="30"/>
      </w:rPr>
      <w:t>需求变更组内评审会议</w:t>
    </w:r>
  </w:p>
  <w:p w14:paraId="305D5A2A" w14:textId="77777777" w:rsidR="00000000" w:rsidRDefault="00000000">
    <w:pPr>
      <w:widowControl/>
      <w:rPr>
        <w:rFonts w:ascii="华文隶书" w:eastAsia="华文隶书" w:hAnsi="Batang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2B4"/>
    <w:rsid w:val="00366FC6"/>
    <w:rsid w:val="005D5444"/>
    <w:rsid w:val="00754234"/>
    <w:rsid w:val="00790421"/>
    <w:rsid w:val="009042B4"/>
    <w:rsid w:val="00D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B36C681"/>
  <w15:chartTrackingRefBased/>
  <w15:docId w15:val="{4CE9686A-E493-4C46-9EA8-714E8FCB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23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7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75423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5">
    <w:name w:val="主题"/>
    <w:basedOn w:val="a"/>
    <w:rsid w:val="00754234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7542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4234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2</cp:revision>
  <dcterms:created xsi:type="dcterms:W3CDTF">2024-06-10T04:07:00Z</dcterms:created>
  <dcterms:modified xsi:type="dcterms:W3CDTF">2024-06-10T04:19:00Z</dcterms:modified>
</cp:coreProperties>
</file>