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888888"/>
          <w:left w:val="single" w:sz="6" w:space="0" w:color="888888"/>
          <w:bottom w:val="single" w:sz="6" w:space="0" w:color="888888"/>
          <w:right w:val="single" w:sz="6" w:space="0" w:color="888888"/>
          <w:insideH w:val="single" w:sz="6" w:space="0" w:color="888888"/>
          <w:insideV w:val="single" w:sz="6" w:space="0" w:color="888888"/>
        </w:tblBorders>
      </w:tblPr>
      <w:tblGrid>
        <w:gridCol w:w="1289"/>
        <w:gridCol w:w="1289"/>
        <w:gridCol w:w="1289"/>
        <w:gridCol w:w="1289"/>
        <w:gridCol w:w="1289"/>
        <w:gridCol w:w="1289"/>
        <w:gridCol w:w="1289"/>
      </w:tblGrid>
      <w:tr>
        <w:tc>
          <w:tcPr>
            <w:tcW w:type="dxa" w:w="3024"/>
            <w:shd w:val="clear" w:color="auto" w:fill="2F5496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关键治理事项</w:t>
            </w:r>
          </w:p>
        </w:tc>
        <w:tc>
          <w:tcPr>
            <w:tcW w:type="dxa" w:w="1008"/>
            <w:shd w:val="clear" w:color="auto" w:fill="2F5496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校长</w:t>
            </w:r>
          </w:p>
        </w:tc>
        <w:tc>
          <w:tcPr>
            <w:tcW w:type="dxa" w:w="1296"/>
            <w:shd w:val="clear" w:color="auto" w:fill="2F5496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共育中心</w:t>
            </w:r>
          </w:p>
        </w:tc>
        <w:tc>
          <w:tcPr>
            <w:tcW w:type="dxa" w:w="1008"/>
            <w:shd w:val="clear" w:color="auto" w:fill="2F5496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德育处</w:t>
            </w:r>
          </w:p>
        </w:tc>
        <w:tc>
          <w:tcPr>
            <w:tcW w:type="dxa" w:w="1152"/>
            <w:shd w:val="clear" w:color="auto" w:fill="2F5496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年级组长</w:t>
            </w:r>
          </w:p>
        </w:tc>
        <w:tc>
          <w:tcPr>
            <w:tcW w:type="dxa" w:w="1008"/>
            <w:shd w:val="clear" w:color="auto" w:fill="2F5496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班主任</w:t>
            </w:r>
          </w:p>
        </w:tc>
        <w:tc>
          <w:tcPr>
            <w:tcW w:type="dxa" w:w="1152"/>
            <w:shd w:val="clear" w:color="auto" w:fill="2F5496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心理教师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分类体系与手册制定/修订</w:t>
            </w:r>
          </w:p>
        </w:tc>
        <w:tc>
          <w:tcPr>
            <w:tcW w:type="dxa" w:w="1008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A</w:t>
            </w:r>
          </w:p>
        </w:tc>
        <w:tc>
          <w:tcPr>
            <w:tcW w:type="dxa" w:w="1296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R</w:t>
            </w:r>
          </w:p>
        </w:tc>
        <w:tc>
          <w:tcPr>
            <w:tcW w:type="dxa" w:w="1008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C</w:t>
            </w:r>
          </w:p>
        </w:tc>
        <w:tc>
          <w:tcPr>
            <w:tcW w:type="dxa" w:w="1152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C</w:t>
            </w:r>
          </w:p>
        </w:tc>
        <w:tc>
          <w:tcPr>
            <w:tcW w:type="dxa" w:w="1008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C</w:t>
            </w:r>
          </w:p>
        </w:tc>
        <w:tc>
          <w:tcPr>
            <w:tcW w:type="dxa" w:w="1152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C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A/B/C级 日常评定</w:t>
            </w:r>
          </w:p>
        </w:tc>
        <w:tc>
          <w:tcPr>
            <w:tcW w:type="dxa" w:w="1008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I</w:t>
            </w:r>
          </w:p>
        </w:tc>
        <w:tc>
          <w:tcPr>
            <w:tcW w:type="dxa" w:w="1296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C</w:t>
            </w:r>
          </w:p>
        </w:tc>
        <w:tc>
          <w:tcPr>
            <w:tcW w:type="dxa" w:w="1008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I</w:t>
            </w:r>
          </w:p>
        </w:tc>
        <w:tc>
          <w:tcPr>
            <w:tcW w:type="dxa" w:w="1152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A</w:t>
            </w:r>
          </w:p>
        </w:tc>
        <w:tc>
          <w:tcPr>
            <w:tcW w:type="dxa" w:w="1008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R</w:t>
            </w:r>
          </w:p>
        </w:tc>
        <w:tc>
          <w:tcPr>
            <w:tcW w:type="dxa" w:w="1152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C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D/E级 敏感评定审批</w:t>
            </w:r>
          </w:p>
        </w:tc>
        <w:tc>
          <w:tcPr>
            <w:tcW w:type="dxa" w:w="1008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I</w:t>
            </w:r>
          </w:p>
        </w:tc>
        <w:tc>
          <w:tcPr>
            <w:tcW w:type="dxa" w:w="1296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A</w:t>
            </w:r>
          </w:p>
        </w:tc>
        <w:tc>
          <w:tcPr>
            <w:tcW w:type="dxa" w:w="1008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R</w:t>
            </w:r>
          </w:p>
        </w:tc>
        <w:tc>
          <w:tcPr>
            <w:tcW w:type="dxa" w:w="1152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C</w:t>
            </w:r>
          </w:p>
        </w:tc>
        <w:tc>
          <w:tcPr>
            <w:tcW w:type="dxa" w:w="1008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R</w:t>
            </w:r>
          </w:p>
        </w:tc>
        <w:tc>
          <w:tcPr>
            <w:tcW w:type="dxa" w:w="1152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C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E级重点管控启动</w:t>
            </w:r>
          </w:p>
        </w:tc>
        <w:tc>
          <w:tcPr>
            <w:tcW w:type="dxa" w:w="1008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A</w:t>
            </w:r>
          </w:p>
        </w:tc>
        <w:tc>
          <w:tcPr>
            <w:tcW w:type="dxa" w:w="1296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R</w:t>
            </w:r>
          </w:p>
        </w:tc>
        <w:tc>
          <w:tcPr>
            <w:tcW w:type="dxa" w:w="1008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R</w:t>
            </w:r>
          </w:p>
        </w:tc>
        <w:tc>
          <w:tcPr>
            <w:tcW w:type="dxa" w:w="1152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C</w:t>
            </w:r>
          </w:p>
        </w:tc>
        <w:tc>
          <w:tcPr>
            <w:tcW w:type="dxa" w:w="1008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C</w:t>
            </w:r>
          </w:p>
        </w:tc>
        <w:tc>
          <w:tcPr>
            <w:tcW w:type="dxa" w:w="1152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C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重大事件升级决策</w:t>
            </w:r>
          </w:p>
        </w:tc>
        <w:tc>
          <w:tcPr>
            <w:tcW w:type="dxa" w:w="1008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A</w:t>
            </w:r>
          </w:p>
        </w:tc>
        <w:tc>
          <w:tcPr>
            <w:tcW w:type="dxa" w:w="1296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R</w:t>
            </w:r>
          </w:p>
        </w:tc>
        <w:tc>
          <w:tcPr>
            <w:tcW w:type="dxa" w:w="1008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R</w:t>
            </w:r>
          </w:p>
        </w:tc>
        <w:tc>
          <w:tcPr>
            <w:tcW w:type="dxa" w:w="1152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C</w:t>
            </w:r>
          </w:p>
        </w:tc>
        <w:tc>
          <w:tcPr>
            <w:tcW w:type="dxa" w:w="1008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I</w:t>
            </w:r>
          </w:p>
        </w:tc>
        <w:tc>
          <w:tcPr>
            <w:tcW w:type="dxa" w:w="1152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C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教师督导与支持体系</w:t>
            </w:r>
          </w:p>
        </w:tc>
        <w:tc>
          <w:tcPr>
            <w:tcW w:type="dxa" w:w="1008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A</w:t>
            </w:r>
          </w:p>
        </w:tc>
        <w:tc>
          <w:tcPr>
            <w:tcW w:type="dxa" w:w="1296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R</w:t>
            </w:r>
          </w:p>
        </w:tc>
        <w:tc>
          <w:tcPr>
            <w:tcW w:type="dxa" w:w="1008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C</w:t>
            </w:r>
          </w:p>
        </w:tc>
        <w:tc>
          <w:tcPr>
            <w:tcW w:type="dxa" w:w="1152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C</w:t>
            </w:r>
          </w:p>
        </w:tc>
        <w:tc>
          <w:tcPr>
            <w:tcW w:type="dxa" w:w="1008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I</w:t>
            </w:r>
          </w:p>
        </w:tc>
        <w:tc>
          <w:tcPr>
            <w:tcW w:type="dxa" w:w="1152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R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数据看板与月度复盘</w:t>
            </w:r>
          </w:p>
        </w:tc>
        <w:tc>
          <w:tcPr>
            <w:tcW w:type="dxa" w:w="1008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I</w:t>
            </w:r>
          </w:p>
        </w:tc>
        <w:tc>
          <w:tcPr>
            <w:tcW w:type="dxa" w:w="1296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A</w:t>
            </w:r>
          </w:p>
        </w:tc>
        <w:tc>
          <w:tcPr>
            <w:tcW w:type="dxa" w:w="1008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C</w:t>
            </w:r>
          </w:p>
        </w:tc>
        <w:tc>
          <w:tcPr>
            <w:tcW w:type="dxa" w:w="1152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R</w:t>
            </w:r>
          </w:p>
        </w:tc>
        <w:tc>
          <w:tcPr>
            <w:tcW w:type="dxa" w:w="1008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I</w:t>
            </w:r>
          </w:p>
        </w:tc>
        <w:tc>
          <w:tcPr>
            <w:tcW w:type="dxa" w:w="1152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C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合规审计（PIPL/儿童保护）</w:t>
            </w:r>
          </w:p>
        </w:tc>
        <w:tc>
          <w:tcPr>
            <w:tcW w:type="dxa" w:w="1008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A</w:t>
            </w:r>
          </w:p>
        </w:tc>
        <w:tc>
          <w:tcPr>
            <w:tcW w:type="dxa" w:w="1296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R</w:t>
            </w:r>
          </w:p>
        </w:tc>
        <w:tc>
          <w:tcPr>
            <w:tcW w:type="dxa" w:w="1008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R</w:t>
            </w:r>
          </w:p>
        </w:tc>
        <w:tc>
          <w:tcPr>
            <w:tcW w:type="dxa" w:w="1152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C</w:t>
            </w:r>
          </w:p>
        </w:tc>
        <w:tc>
          <w:tcPr>
            <w:tcW w:type="dxa" w:w="1008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I</w:t>
            </w:r>
          </w:p>
        </w:tc>
        <w:tc>
          <w:tcPr>
            <w:tcW w:type="dxa" w:w="1152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C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分层培训体系运行</w:t>
            </w:r>
          </w:p>
        </w:tc>
        <w:tc>
          <w:tcPr>
            <w:tcW w:type="dxa" w:w="1008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A</w:t>
            </w:r>
          </w:p>
        </w:tc>
        <w:tc>
          <w:tcPr>
            <w:tcW w:type="dxa" w:w="1296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R</w:t>
            </w:r>
          </w:p>
        </w:tc>
        <w:tc>
          <w:tcPr>
            <w:tcW w:type="dxa" w:w="1008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C</w:t>
            </w:r>
          </w:p>
        </w:tc>
        <w:tc>
          <w:tcPr>
            <w:tcW w:type="dxa" w:w="1152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C</w:t>
            </w:r>
          </w:p>
        </w:tc>
        <w:tc>
          <w:tcPr>
            <w:tcW w:type="dxa" w:w="1008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I</w:t>
            </w:r>
          </w:p>
        </w:tc>
        <w:tc>
          <w:tcPr>
            <w:tcW w:type="dxa" w:w="1152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R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绩效考核与激励</w:t>
            </w:r>
          </w:p>
        </w:tc>
        <w:tc>
          <w:tcPr>
            <w:tcW w:type="dxa" w:w="1008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A</w:t>
            </w:r>
          </w:p>
        </w:tc>
        <w:tc>
          <w:tcPr>
            <w:tcW w:type="dxa" w:w="1296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R</w:t>
            </w:r>
          </w:p>
        </w:tc>
        <w:tc>
          <w:tcPr>
            <w:tcW w:type="dxa" w:w="1008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C</w:t>
            </w:r>
          </w:p>
        </w:tc>
        <w:tc>
          <w:tcPr>
            <w:tcW w:type="dxa" w:w="1152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R</w:t>
            </w:r>
          </w:p>
        </w:tc>
        <w:tc>
          <w:tcPr>
            <w:tcW w:type="dxa" w:w="1008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I</w:t>
            </w:r>
          </w:p>
        </w:tc>
        <w:tc>
          <w:tcPr>
            <w:tcW w:type="dxa" w:w="1152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I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888888"/>
          <w:left w:val="single" w:sz="6" w:space="0" w:color="888888"/>
          <w:bottom w:val="single" w:sz="6" w:space="0" w:color="888888"/>
          <w:right w:val="single" w:sz="6" w:space="0" w:color="888888"/>
          <w:insideH w:val="single" w:sz="6" w:space="0" w:color="888888"/>
          <w:insideV w:val="single" w:sz="6" w:space="0" w:color="888888"/>
        </w:tblBorders>
      </w:tblPr>
      <w:tblGrid>
        <w:gridCol w:w="1504"/>
        <w:gridCol w:w="1504"/>
        <w:gridCol w:w="1504"/>
        <w:gridCol w:w="1504"/>
        <w:gridCol w:w="1504"/>
        <w:gridCol w:w="1504"/>
      </w:tblGrid>
      <w:tr>
        <w:tc>
          <w:tcPr>
            <w:tcW w:type="dxa" w:w="2160"/>
            <w:shd w:val="clear" w:color="auto" w:fill="2F5496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会议/机制</w:t>
            </w:r>
          </w:p>
        </w:tc>
        <w:tc>
          <w:tcPr>
            <w:tcW w:type="dxa" w:w="1296"/>
            <w:shd w:val="clear" w:color="auto" w:fill="2F5496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频次</w:t>
            </w:r>
          </w:p>
        </w:tc>
        <w:tc>
          <w:tcPr>
            <w:tcW w:type="dxa" w:w="1584"/>
            <w:shd w:val="clear" w:color="auto" w:fill="2F5496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召集人</w:t>
            </w:r>
          </w:p>
        </w:tc>
        <w:tc>
          <w:tcPr>
            <w:tcW w:type="dxa" w:w="2736"/>
            <w:shd w:val="clear" w:color="auto" w:fill="2F5496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参与人</w:t>
            </w:r>
          </w:p>
        </w:tc>
        <w:tc>
          <w:tcPr>
            <w:tcW w:type="dxa" w:w="2016"/>
            <w:shd w:val="clear" w:color="auto" w:fill="2F5496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产出</w:t>
            </w:r>
          </w:p>
        </w:tc>
        <w:tc>
          <w:tcPr>
            <w:tcW w:type="dxa" w:w="1728"/>
            <w:shd w:val="clear" w:color="auto" w:fill="2F5496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时限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月度家校沟通复盘会</w:t>
            </w:r>
          </w:p>
        </w:tc>
        <w:tc>
          <w:tcPr>
            <w:tcW w:type="dxa" w:w="1296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每月末</w:t>
            </w:r>
          </w:p>
        </w:tc>
        <w:tc>
          <w:tcPr>
            <w:tcW w:type="dxa" w:w="1584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共育中心</w:t>
            </w:r>
          </w:p>
        </w:tc>
        <w:tc>
          <w:tcPr>
            <w:tcW w:type="dxa" w:w="2736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年级组长、班主任代表、心理教师</w:t>
            </w:r>
          </w:p>
        </w:tc>
        <w:tc>
          <w:tcPr>
            <w:tcW w:type="dxa" w:w="2016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分类动态、误判复盘、风险清单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次月5日前纪要归档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学期治理评审会</w:t>
            </w:r>
          </w:p>
        </w:tc>
        <w:tc>
          <w:tcPr>
            <w:tcW w:type="dxa" w:w="1296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每学期末</w:t>
            </w:r>
          </w:p>
        </w:tc>
        <w:tc>
          <w:tcPr>
            <w:tcW w:type="dxa" w:w="1584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校长</w:t>
            </w:r>
          </w:p>
        </w:tc>
        <w:tc>
          <w:tcPr>
            <w:tcW w:type="dxa" w:w="2736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治理委员会全员</w:t>
            </w:r>
          </w:p>
        </w:tc>
        <w:tc>
          <w:tcPr>
            <w:tcW w:type="dxa" w:w="2016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指标达成、手册修订建议、考核结果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放假前2周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重大事件即时会商</w:t>
            </w:r>
          </w:p>
        </w:tc>
        <w:tc>
          <w:tcPr>
            <w:tcW w:type="dxa" w:w="1296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事发即时</w:t>
            </w:r>
          </w:p>
        </w:tc>
        <w:tc>
          <w:tcPr>
            <w:tcW w:type="dxa" w:w="1584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德育处/共育中心</w:t>
            </w:r>
          </w:p>
        </w:tc>
        <w:tc>
          <w:tcPr>
            <w:tcW w:type="dxa" w:w="2736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相关班主任、心理教师、视情校长</w:t>
            </w:r>
          </w:p>
        </w:tc>
        <w:tc>
          <w:tcPr>
            <w:tcW w:type="dxa" w:w="2016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升级决策、管控方案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30分钟内启动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教师督导例会</w:t>
            </w:r>
          </w:p>
        </w:tc>
        <w:tc>
          <w:tcPr>
            <w:tcW w:type="dxa" w:w="1296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每月≥1次</w:t>
            </w:r>
          </w:p>
        </w:tc>
        <w:tc>
          <w:tcPr>
            <w:tcW w:type="dxa" w:w="1584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心理教师</w:t>
            </w:r>
          </w:p>
        </w:tc>
        <w:tc>
          <w:tcPr>
            <w:tcW w:type="dxa" w:w="2736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班主任（朋辈小组）</w:t>
            </w:r>
          </w:p>
        </w:tc>
        <w:tc>
          <w:tcPr>
            <w:tcW w:type="dxa" w:w="2016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案例研讨、负荷监测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当月完成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888888"/>
          <w:left w:val="single" w:sz="6" w:space="0" w:color="888888"/>
          <w:bottom w:val="single" w:sz="6" w:space="0" w:color="888888"/>
          <w:right w:val="single" w:sz="6" w:space="0" w:color="888888"/>
          <w:insideH w:val="single" w:sz="6" w:space="0" w:color="888888"/>
          <w:insideV w:val="single" w:sz="6" w:space="0" w:color="888888"/>
        </w:tblBorders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1152"/>
            <w:shd w:val="clear" w:color="auto" w:fill="2F5496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等级</w:t>
            </w:r>
          </w:p>
        </w:tc>
        <w:tc>
          <w:tcPr>
            <w:tcW w:type="dxa" w:w="2160"/>
            <w:shd w:val="clear" w:color="auto" w:fill="2F5496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性质</w:t>
            </w:r>
          </w:p>
        </w:tc>
        <w:tc>
          <w:tcPr>
            <w:tcW w:type="dxa" w:w="2880"/>
            <w:shd w:val="clear" w:color="auto" w:fill="2F5496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评定/审批</w:t>
            </w:r>
          </w:p>
        </w:tc>
        <w:tc>
          <w:tcPr>
            <w:tcW w:type="dxa" w:w="2592"/>
            <w:shd w:val="clear" w:color="auto" w:fill="2F5496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管控要求</w:t>
            </w:r>
          </w:p>
        </w:tc>
        <w:tc>
          <w:tcPr>
            <w:tcW w:type="dxa" w:w="1584"/>
            <w:shd w:val="clear" w:color="auto" w:fill="2F5496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复核周期</w:t>
            </w:r>
          </w:p>
        </w:tc>
      </w:tr>
      <w:tr>
        <w:tc>
          <w:tcPr>
            <w:tcW w:type="dxa" w:w="1152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A级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核心标杆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班主任提报，年级组长确认</w:t>
            </w:r>
          </w:p>
        </w:tc>
        <w:tc>
          <w:tcPr>
            <w:tcW w:type="dxa" w:w="2592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维护赋能，防耗竭</w:t>
            </w:r>
          </w:p>
        </w:tc>
        <w:tc>
          <w:tcPr>
            <w:tcW w:type="dxa" w:w="1584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学期</w:t>
            </w:r>
          </w:p>
        </w:tc>
      </w:tr>
      <w:tr>
        <w:tc>
          <w:tcPr>
            <w:tcW w:type="dxa" w:w="1152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B级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积极配合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班主任提报，年级组长确认</w:t>
            </w:r>
          </w:p>
        </w:tc>
        <w:tc>
          <w:tcPr>
            <w:tcW w:type="dxa" w:w="2592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引导成长</w:t>
            </w:r>
          </w:p>
        </w:tc>
        <w:tc>
          <w:tcPr>
            <w:tcW w:type="dxa" w:w="1584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学期</w:t>
            </w:r>
          </w:p>
        </w:tc>
      </w:tr>
      <w:tr>
        <w:tc>
          <w:tcPr>
            <w:tcW w:type="dxa" w:w="1152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C级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中性观望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班主任提报，年级组长确认</w:t>
            </w:r>
          </w:p>
        </w:tc>
        <w:tc>
          <w:tcPr>
            <w:tcW w:type="dxa" w:w="2592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唤醒参与，防下滑</w:t>
            </w:r>
          </w:p>
        </w:tc>
        <w:tc>
          <w:tcPr>
            <w:tcW w:type="dxa" w:w="1584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学期</w:t>
            </w:r>
          </w:p>
        </w:tc>
      </w:tr>
      <w:tr>
        <w:tc>
          <w:tcPr>
            <w:tcW w:type="dxa" w:w="1152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D级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重点关注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班主任拟定，共育中心+德育处双签</w:t>
            </w:r>
          </w:p>
        </w:tc>
        <w:tc>
          <w:tcPr>
            <w:tcW w:type="dxa" w:w="2592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情绪映照+防升级</w:t>
            </w:r>
          </w:p>
        </w:tc>
        <w:tc>
          <w:tcPr>
            <w:tcW w:type="dxa" w:w="1584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每学期≥1次</w:t>
            </w:r>
          </w:p>
        </w:tc>
      </w:tr>
      <w:tr>
        <w:tc>
          <w:tcPr>
            <w:tcW w:type="dxa" w:w="1152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E级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负面干扰（重点管控）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班主任拟定，共育中心+德育处双签+事实核查</w:t>
            </w:r>
          </w:p>
        </w:tc>
        <w:tc>
          <w:tcPr>
            <w:tcW w:type="dxa" w:w="2592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三原则管控，分级响应</w:t>
            </w:r>
          </w:p>
        </w:tc>
        <w:tc>
          <w:tcPr>
            <w:tcW w:type="dxa" w:w="1584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每学期≥1次+动态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888888"/>
          <w:left w:val="single" w:sz="6" w:space="0" w:color="888888"/>
          <w:bottom w:val="single" w:sz="6" w:space="0" w:color="888888"/>
          <w:right w:val="single" w:sz="6" w:space="0" w:color="888888"/>
          <w:insideH w:val="single" w:sz="6" w:space="0" w:color="888888"/>
          <w:insideV w:val="single" w:sz="6" w:space="0" w:color="888888"/>
        </w:tblBorders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1440"/>
            <w:shd w:val="clear" w:color="auto" w:fill="2F5496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机制</w:t>
            </w:r>
          </w:p>
        </w:tc>
        <w:tc>
          <w:tcPr>
            <w:tcW w:type="dxa" w:w="2736"/>
            <w:shd w:val="clear" w:color="auto" w:fill="2F5496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触发</w:t>
            </w:r>
          </w:p>
        </w:tc>
        <w:tc>
          <w:tcPr>
            <w:tcW w:type="dxa" w:w="1728"/>
            <w:shd w:val="clear" w:color="auto" w:fill="2F5496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受理</w:t>
            </w:r>
          </w:p>
        </w:tc>
        <w:tc>
          <w:tcPr>
            <w:tcW w:type="dxa" w:w="2304"/>
            <w:shd w:val="clear" w:color="auto" w:fill="2F5496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时限</w:t>
            </w:r>
          </w:p>
        </w:tc>
        <w:tc>
          <w:tcPr>
            <w:tcW w:type="dxa" w:w="2160"/>
            <w:shd w:val="clear" w:color="auto" w:fill="2F5496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结果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申诉</w:t>
            </w:r>
          </w:p>
        </w:tc>
        <w:tc>
          <w:tcPr>
            <w:tcW w:type="dxa" w:w="2736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家长对记录存异议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共育中心</w:t>
            </w:r>
          </w:p>
        </w:tc>
        <w:tc>
          <w:tcPr>
            <w:tcW w:type="dxa" w:w="2304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5个工作日内复核并答复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维持/更正并留痕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主动更正</w:t>
            </w:r>
          </w:p>
        </w:tc>
        <w:tc>
          <w:tcPr>
            <w:tcW w:type="dxa" w:w="2736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校方发现评定有误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班主任/共育中心</w:t>
            </w:r>
          </w:p>
        </w:tc>
        <w:tc>
          <w:tcPr>
            <w:tcW w:type="dxa" w:w="2304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即时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更正+记录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退出/下调</w:t>
            </w:r>
          </w:p>
        </w:tc>
        <w:tc>
          <w:tcPr>
            <w:tcW w:type="dxa" w:w="2736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行为持续改善满一学期或转班毕业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共育中心+德育处</w:t>
            </w:r>
          </w:p>
        </w:tc>
        <w:tc>
          <w:tcPr>
            <w:tcW w:type="dxa" w:w="2304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学期复核时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下调或退出管控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888888"/>
          <w:left w:val="single" w:sz="6" w:space="0" w:color="888888"/>
          <w:bottom w:val="single" w:sz="6" w:space="0" w:color="888888"/>
          <w:right w:val="single" w:sz="6" w:space="0" w:color="888888"/>
          <w:insideH w:val="single" w:sz="6" w:space="0" w:color="888888"/>
          <w:insideV w:val="single" w:sz="6" w:space="0" w:color="888888"/>
        </w:tblBorders>
      </w:tblPr>
      <w:tblGrid>
        <w:gridCol w:w="2256"/>
        <w:gridCol w:w="2256"/>
        <w:gridCol w:w="2256"/>
        <w:gridCol w:w="2256"/>
      </w:tblGrid>
      <w:tr>
        <w:tc>
          <w:tcPr>
            <w:tcW w:type="dxa" w:w="1008"/>
            <w:shd w:val="clear" w:color="auto" w:fill="2F5496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步骤</w:t>
            </w:r>
          </w:p>
        </w:tc>
        <w:tc>
          <w:tcPr>
            <w:tcW w:type="dxa" w:w="4320"/>
            <w:shd w:val="clear" w:color="auto" w:fill="2F5496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动作</w:t>
            </w:r>
          </w:p>
        </w:tc>
        <w:tc>
          <w:tcPr>
            <w:tcW w:type="dxa" w:w="1872"/>
            <w:shd w:val="clear" w:color="auto" w:fill="2F5496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责任人</w:t>
            </w:r>
          </w:p>
        </w:tc>
        <w:tc>
          <w:tcPr>
            <w:tcW w:type="dxa" w:w="1728"/>
            <w:shd w:val="clear" w:color="auto" w:fill="2F5496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时限</w:t>
            </w:r>
          </w:p>
        </w:tc>
      </w:tr>
      <w:tr>
        <w:tc>
          <w:tcPr>
            <w:tcW w:type="dxa" w:w="1008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1.识别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触发升级条件（E级对抗/群体投诉/儿童风险）</w:t>
            </w:r>
          </w:p>
        </w:tc>
        <w:tc>
          <w:tcPr>
            <w:tcW w:type="dxa" w:w="1872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班主任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即时</w:t>
            </w:r>
          </w:p>
        </w:tc>
      </w:tr>
      <w:tr>
        <w:tc>
          <w:tcPr>
            <w:tcW w:type="dxa" w:w="1008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2.上报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报德育处+共育中心</w:t>
            </w:r>
          </w:p>
        </w:tc>
        <w:tc>
          <w:tcPr>
            <w:tcW w:type="dxa" w:w="1872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班主任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30分钟内</w:t>
            </w:r>
          </w:p>
        </w:tc>
      </w:tr>
      <w:tr>
        <w:tc>
          <w:tcPr>
            <w:tcW w:type="dxa" w:w="1008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3.会商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启动即时会商，定管控方案</w:t>
            </w:r>
          </w:p>
        </w:tc>
        <w:tc>
          <w:tcPr>
            <w:tcW w:type="dxa" w:w="1872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德育处/共育中心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30分钟内</w:t>
            </w:r>
          </w:p>
        </w:tc>
      </w:tr>
      <w:tr>
        <w:tc>
          <w:tcPr>
            <w:tcW w:type="dxa" w:w="1008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4.执行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按方案管控，全程留痕</w:t>
            </w:r>
          </w:p>
        </w:tc>
        <w:tc>
          <w:tcPr>
            <w:tcW w:type="dxa" w:w="1872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相关主体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按方案</w:t>
            </w:r>
          </w:p>
        </w:tc>
      </w:tr>
      <w:tr>
        <w:tc>
          <w:tcPr>
            <w:tcW w:type="dxa" w:w="1008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5.复盘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入月度复盘，更新风险清单</w:t>
            </w:r>
          </w:p>
        </w:tc>
        <w:tc>
          <w:tcPr>
            <w:tcW w:type="dxa" w:w="1872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共育中心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次月复盘会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888888"/>
          <w:left w:val="single" w:sz="6" w:space="0" w:color="888888"/>
          <w:bottom w:val="single" w:sz="6" w:space="0" w:color="888888"/>
          <w:right w:val="single" w:sz="6" w:space="0" w:color="888888"/>
          <w:insideH w:val="single" w:sz="6" w:space="0" w:color="888888"/>
          <w:insideV w:val="single" w:sz="6" w:space="0" w:color="888888"/>
        </w:tblBorders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2016"/>
            <w:shd w:val="clear" w:color="auto" w:fill="2F5496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指标</w:t>
            </w:r>
          </w:p>
        </w:tc>
        <w:tc>
          <w:tcPr>
            <w:tcW w:type="dxa" w:w="3744"/>
            <w:shd w:val="clear" w:color="auto" w:fill="2F5496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口径/定义</w:t>
            </w:r>
          </w:p>
        </w:tc>
        <w:tc>
          <w:tcPr>
            <w:tcW w:type="dxa" w:w="1440"/>
            <w:shd w:val="clear" w:color="auto" w:fill="2F5496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目标值</w:t>
            </w:r>
          </w:p>
        </w:tc>
        <w:tc>
          <w:tcPr>
            <w:tcW w:type="dxa" w:w="1728"/>
            <w:shd w:val="clear" w:color="auto" w:fill="2F5496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责任主体</w:t>
            </w:r>
          </w:p>
        </w:tc>
        <w:tc>
          <w:tcPr>
            <w:tcW w:type="dxa" w:w="1152"/>
            <w:shd w:val="clear" w:color="auto" w:fill="2F5496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频率</w:t>
            </w:r>
          </w:p>
        </w:tc>
      </w:tr>
      <w:tr>
        <w:tc>
          <w:tcPr>
            <w:tcW w:type="dxa" w:w="2016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评定准确率</w:t>
            </w:r>
          </w:p>
        </w:tc>
        <w:tc>
          <w:tcPr>
            <w:tcW w:type="dxa" w:w="3744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联合抽评一致率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≥85%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共育中心</w:t>
            </w:r>
          </w:p>
        </w:tc>
        <w:tc>
          <w:tcPr>
            <w:tcW w:type="dxa" w:w="1152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学期</w:t>
            </w:r>
          </w:p>
        </w:tc>
      </w:tr>
      <w:tr>
        <w:tc>
          <w:tcPr>
            <w:tcW w:type="dxa" w:w="2016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评分者信度 κ</w:t>
            </w:r>
          </w:p>
        </w:tc>
        <w:tc>
          <w:tcPr>
            <w:tcW w:type="dxa" w:w="3744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D/E级双评一致性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≥0.6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共育中心+心理</w:t>
            </w:r>
          </w:p>
        </w:tc>
        <w:tc>
          <w:tcPr>
            <w:tcW w:type="dxa" w:w="1152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学期</w:t>
            </w:r>
          </w:p>
        </w:tc>
      </w:tr>
      <w:tr>
        <w:tc>
          <w:tcPr>
            <w:tcW w:type="dxa" w:w="2016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E级误判率</w:t>
            </w:r>
          </w:p>
        </w:tc>
        <w:tc>
          <w:tcPr>
            <w:tcW w:type="dxa" w:w="3744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经申诉/复核推翻的E级占比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≤5%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共育中心</w:t>
            </w:r>
          </w:p>
        </w:tc>
        <w:tc>
          <w:tcPr>
            <w:tcW w:type="dxa" w:w="1152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学期</w:t>
            </w:r>
          </w:p>
        </w:tc>
      </w:tr>
      <w:tr>
        <w:tc>
          <w:tcPr>
            <w:tcW w:type="dxa" w:w="2016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复核覆盖率</w:t>
            </w:r>
          </w:p>
        </w:tc>
        <w:tc>
          <w:tcPr>
            <w:tcW w:type="dxa" w:w="3744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D/E级按期复核比例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100%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共育中心</w:t>
            </w:r>
          </w:p>
        </w:tc>
        <w:tc>
          <w:tcPr>
            <w:tcW w:type="dxa" w:w="1152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学期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888888"/>
          <w:left w:val="single" w:sz="6" w:space="0" w:color="888888"/>
          <w:bottom w:val="single" w:sz="6" w:space="0" w:color="888888"/>
          <w:right w:val="single" w:sz="6" w:space="0" w:color="888888"/>
          <w:insideH w:val="single" w:sz="6" w:space="0" w:color="888888"/>
          <w:insideV w:val="single" w:sz="6" w:space="0" w:color="888888"/>
        </w:tblBorders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2016"/>
            <w:shd w:val="clear" w:color="auto" w:fill="2F5496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指标</w:t>
            </w:r>
          </w:p>
        </w:tc>
        <w:tc>
          <w:tcPr>
            <w:tcW w:type="dxa" w:w="3744"/>
            <w:shd w:val="clear" w:color="auto" w:fill="2F5496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口径</w:t>
            </w:r>
          </w:p>
        </w:tc>
        <w:tc>
          <w:tcPr>
            <w:tcW w:type="dxa" w:w="1440"/>
            <w:shd w:val="clear" w:color="auto" w:fill="2F5496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目标值</w:t>
            </w:r>
          </w:p>
        </w:tc>
        <w:tc>
          <w:tcPr>
            <w:tcW w:type="dxa" w:w="1728"/>
            <w:shd w:val="clear" w:color="auto" w:fill="2F5496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责任主体</w:t>
            </w:r>
          </w:p>
        </w:tc>
        <w:tc>
          <w:tcPr>
            <w:tcW w:type="dxa" w:w="1152"/>
            <w:shd w:val="clear" w:color="auto" w:fill="2F5496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频率</w:t>
            </w:r>
          </w:p>
        </w:tc>
      </w:tr>
      <w:tr>
        <w:tc>
          <w:tcPr>
            <w:tcW w:type="dxa" w:w="2016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家长满意度/NPS</w:t>
            </w:r>
          </w:p>
        </w:tc>
        <w:tc>
          <w:tcPr>
            <w:tcW w:type="dxa" w:w="3744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学期问卷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NPS≥30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共育中心</w:t>
            </w:r>
          </w:p>
        </w:tc>
        <w:tc>
          <w:tcPr>
            <w:tcW w:type="dxa" w:w="1152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学期</w:t>
            </w:r>
          </w:p>
        </w:tc>
      </w:tr>
      <w:tr>
        <w:tc>
          <w:tcPr>
            <w:tcW w:type="dxa" w:w="2016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响应时效达标率</w:t>
            </w:r>
          </w:p>
        </w:tc>
        <w:tc>
          <w:tcPr>
            <w:tcW w:type="dxa" w:w="3744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工作时段当日回应比例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≥90%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年级组长</w:t>
            </w:r>
          </w:p>
        </w:tc>
        <w:tc>
          <w:tcPr>
            <w:tcW w:type="dxa" w:w="1152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月</w:t>
            </w:r>
          </w:p>
        </w:tc>
      </w:tr>
      <w:tr>
        <w:tc>
          <w:tcPr>
            <w:tcW w:type="dxa" w:w="2016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投诉闭环率</w:t>
            </w:r>
          </w:p>
        </w:tc>
        <w:tc>
          <w:tcPr>
            <w:tcW w:type="dxa" w:w="3744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按期闭环的投诉占比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≥95%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共育中心</w:t>
            </w:r>
          </w:p>
        </w:tc>
        <w:tc>
          <w:tcPr>
            <w:tcW w:type="dxa" w:w="1152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月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888888"/>
          <w:left w:val="single" w:sz="6" w:space="0" w:color="888888"/>
          <w:bottom w:val="single" w:sz="6" w:space="0" w:color="888888"/>
          <w:right w:val="single" w:sz="6" w:space="0" w:color="888888"/>
          <w:insideH w:val="single" w:sz="6" w:space="0" w:color="888888"/>
          <w:insideV w:val="single" w:sz="6" w:space="0" w:color="888888"/>
        </w:tblBorders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2016"/>
            <w:shd w:val="clear" w:color="auto" w:fill="2F5496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指标</w:t>
            </w:r>
          </w:p>
        </w:tc>
        <w:tc>
          <w:tcPr>
            <w:tcW w:type="dxa" w:w="3744"/>
            <w:shd w:val="clear" w:color="auto" w:fill="2F5496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口径</w:t>
            </w:r>
          </w:p>
        </w:tc>
        <w:tc>
          <w:tcPr>
            <w:tcW w:type="dxa" w:w="1440"/>
            <w:shd w:val="clear" w:color="auto" w:fill="2F5496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目标值</w:t>
            </w:r>
          </w:p>
        </w:tc>
        <w:tc>
          <w:tcPr>
            <w:tcW w:type="dxa" w:w="1728"/>
            <w:shd w:val="clear" w:color="auto" w:fill="2F5496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责任主体</w:t>
            </w:r>
          </w:p>
        </w:tc>
        <w:tc>
          <w:tcPr>
            <w:tcW w:type="dxa" w:w="1152"/>
            <w:shd w:val="clear" w:color="auto" w:fill="2F5496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频率</w:t>
            </w:r>
          </w:p>
        </w:tc>
      </w:tr>
      <w:tr>
        <w:tc>
          <w:tcPr>
            <w:tcW w:type="dxa" w:w="2016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教师情绪负荷指数</w:t>
            </w:r>
          </w:p>
        </w:tc>
        <w:tc>
          <w:tcPr>
            <w:tcW w:type="dxa" w:w="3744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ORCS-O维度监测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不超阈值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心理教师</w:t>
            </w:r>
          </w:p>
        </w:tc>
        <w:tc>
          <w:tcPr>
            <w:tcW w:type="dxa" w:w="1152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月</w:t>
            </w:r>
          </w:p>
        </w:tc>
      </w:tr>
      <w:tr>
        <w:tc>
          <w:tcPr>
            <w:tcW w:type="dxa" w:w="2016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督导参与率</w:t>
            </w:r>
          </w:p>
        </w:tc>
        <w:tc>
          <w:tcPr>
            <w:tcW w:type="dxa" w:w="3744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参与朋辈/个别督导比例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≥80%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心理教师</w:t>
            </w:r>
          </w:p>
        </w:tc>
        <w:tc>
          <w:tcPr>
            <w:tcW w:type="dxa" w:w="1152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月</w:t>
            </w:r>
          </w:p>
        </w:tc>
      </w:tr>
      <w:tr>
        <w:tc>
          <w:tcPr>
            <w:tcW w:type="dxa" w:w="2016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耗竭预警数</w:t>
            </w:r>
          </w:p>
        </w:tc>
        <w:tc>
          <w:tcPr>
            <w:tcW w:type="dxa" w:w="3744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触发转介的班主任数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趋零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心理教师</w:t>
            </w:r>
          </w:p>
        </w:tc>
        <w:tc>
          <w:tcPr>
            <w:tcW w:type="dxa" w:w="1152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月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888888"/>
          <w:left w:val="single" w:sz="6" w:space="0" w:color="888888"/>
          <w:bottom w:val="single" w:sz="6" w:space="0" w:color="888888"/>
          <w:right w:val="single" w:sz="6" w:space="0" w:color="888888"/>
          <w:insideH w:val="single" w:sz="6" w:space="0" w:color="888888"/>
          <w:insideV w:val="single" w:sz="6" w:space="0" w:color="888888"/>
        </w:tblBorders>
      </w:tblPr>
      <w:tblGrid>
        <w:gridCol w:w="2256"/>
        <w:gridCol w:w="2256"/>
        <w:gridCol w:w="2256"/>
        <w:gridCol w:w="2256"/>
      </w:tblGrid>
      <w:tr>
        <w:tc>
          <w:tcPr>
            <w:tcW w:type="dxa" w:w="2016"/>
            <w:shd w:val="clear" w:color="auto" w:fill="2F5496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指标</w:t>
            </w:r>
          </w:p>
        </w:tc>
        <w:tc>
          <w:tcPr>
            <w:tcW w:type="dxa" w:w="4032"/>
            <w:shd w:val="clear" w:color="auto" w:fill="2F5496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口径</w:t>
            </w:r>
          </w:p>
        </w:tc>
        <w:tc>
          <w:tcPr>
            <w:tcW w:type="dxa" w:w="1872"/>
            <w:shd w:val="clear" w:color="auto" w:fill="2F5496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责任主体</w:t>
            </w:r>
          </w:p>
        </w:tc>
        <w:tc>
          <w:tcPr>
            <w:tcW w:type="dxa" w:w="1152"/>
            <w:shd w:val="clear" w:color="auto" w:fill="2F5496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频率</w:t>
            </w:r>
          </w:p>
        </w:tc>
      </w:tr>
      <w:tr>
        <w:tc>
          <w:tcPr>
            <w:tcW w:type="dxa" w:w="2016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E级发生率</w:t>
            </w:r>
          </w:p>
        </w:tc>
        <w:tc>
          <w:tcPr>
            <w:tcW w:type="dxa" w:w="4032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E级家长占全体比例</w:t>
            </w:r>
          </w:p>
        </w:tc>
        <w:tc>
          <w:tcPr>
            <w:tcW w:type="dxa" w:w="1872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共育中心</w:t>
            </w:r>
          </w:p>
        </w:tc>
        <w:tc>
          <w:tcPr>
            <w:tcW w:type="dxa" w:w="1152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月</w:t>
            </w:r>
          </w:p>
        </w:tc>
      </w:tr>
      <w:tr>
        <w:tc>
          <w:tcPr>
            <w:tcW w:type="dxa" w:w="2016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升级事件数</w:t>
            </w:r>
          </w:p>
        </w:tc>
        <w:tc>
          <w:tcPr>
            <w:tcW w:type="dxa" w:w="4032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触发重大升级的事件</w:t>
            </w:r>
          </w:p>
        </w:tc>
        <w:tc>
          <w:tcPr>
            <w:tcW w:type="dxa" w:w="1872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德育处</w:t>
            </w:r>
          </w:p>
        </w:tc>
        <w:tc>
          <w:tcPr>
            <w:tcW w:type="dxa" w:w="1152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月</w:t>
            </w:r>
          </w:p>
        </w:tc>
      </w:tr>
      <w:tr>
        <w:tc>
          <w:tcPr>
            <w:tcW w:type="dxa" w:w="2016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合规事件数</w:t>
            </w:r>
          </w:p>
        </w:tc>
        <w:tc>
          <w:tcPr>
            <w:tcW w:type="dxa" w:w="4032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PIPL/保密/儿童保护违规</w:t>
            </w:r>
          </w:p>
        </w:tc>
        <w:tc>
          <w:tcPr>
            <w:tcW w:type="dxa" w:w="1872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治理委员会</w:t>
            </w:r>
          </w:p>
        </w:tc>
        <w:tc>
          <w:tcPr>
            <w:tcW w:type="dxa" w:w="1152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月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888888"/>
          <w:left w:val="single" w:sz="6" w:space="0" w:color="888888"/>
          <w:bottom w:val="single" w:sz="6" w:space="0" w:color="888888"/>
          <w:right w:val="single" w:sz="6" w:space="0" w:color="888888"/>
          <w:insideH w:val="single" w:sz="6" w:space="0" w:color="888888"/>
          <w:insideV w:val="single" w:sz="6" w:space="0" w:color="888888"/>
        </w:tblBorders>
      </w:tblPr>
      <w:tblGrid>
        <w:gridCol w:w="2256"/>
        <w:gridCol w:w="2256"/>
        <w:gridCol w:w="2256"/>
        <w:gridCol w:w="2256"/>
      </w:tblGrid>
      <w:tr>
        <w:tc>
          <w:tcPr>
            <w:tcW w:type="dxa" w:w="1872"/>
            <w:shd w:val="clear" w:color="auto" w:fill="2F5496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维度</w:t>
            </w:r>
          </w:p>
        </w:tc>
        <w:tc>
          <w:tcPr>
            <w:tcW w:type="dxa" w:w="4032"/>
            <w:shd w:val="clear" w:color="auto" w:fill="2F5496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指标</w:t>
            </w:r>
          </w:p>
        </w:tc>
        <w:tc>
          <w:tcPr>
            <w:tcW w:type="dxa" w:w="1440"/>
            <w:shd w:val="clear" w:color="auto" w:fill="2F5496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权重</w:t>
            </w:r>
          </w:p>
        </w:tc>
        <w:tc>
          <w:tcPr>
            <w:tcW w:type="dxa" w:w="2016"/>
            <w:shd w:val="clear" w:color="auto" w:fill="2F5496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合规与红线</w:t>
            </w:r>
          </w:p>
        </w:tc>
        <w:tc>
          <w:tcPr>
            <w:tcW w:type="dxa" w:w="4032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PIPL/儿童保护/保密零违规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一票否决</w:t>
            </w:r>
          </w:p>
        </w:tc>
        <w:tc>
          <w:tcPr>
            <w:tcW w:type="dxa" w:w="2016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违规则当期不合格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分类质量</w:t>
            </w:r>
          </w:p>
        </w:tc>
        <w:tc>
          <w:tcPr>
            <w:tcW w:type="dxa" w:w="4032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评定准确率、复核及时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20%</w:t>
            </w:r>
          </w:p>
        </w:tc>
        <w:tc>
          <w:tcPr>
            <w:tcW w:type="dxa" w:w="2016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数据来自第5章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沟通效能</w:t>
            </w:r>
          </w:p>
        </w:tc>
        <w:tc>
          <w:tcPr>
            <w:tcW w:type="dxa" w:w="4032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响应时效、投诉闭环率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25%</w:t>
            </w:r>
          </w:p>
        </w:tc>
        <w:tc>
          <w:tcPr>
            <w:tcW w:type="dxa" w:w="2016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—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育人成效</w:t>
            </w:r>
          </w:p>
        </w:tc>
        <w:tc>
          <w:tcPr>
            <w:tcW w:type="dxa" w:w="4032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ORCS 干预效果、家长成长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25%</w:t>
            </w:r>
          </w:p>
        </w:tc>
        <w:tc>
          <w:tcPr>
            <w:tcW w:type="dxa" w:w="2016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—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协同与减负</w:t>
            </w:r>
          </w:p>
        </w:tc>
        <w:tc>
          <w:tcPr>
            <w:tcW w:type="dxa" w:w="4032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工具使用、AI赋能计时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15%</w:t>
            </w:r>
          </w:p>
        </w:tc>
        <w:tc>
          <w:tcPr>
            <w:tcW w:type="dxa" w:w="2016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鼓励用工具减负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专业发展</w:t>
            </w:r>
          </w:p>
        </w:tc>
        <w:tc>
          <w:tcPr>
            <w:tcW w:type="dxa" w:w="4032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督导参与、培训完成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15%</w:t>
            </w:r>
          </w:p>
        </w:tc>
        <w:tc>
          <w:tcPr>
            <w:tcW w:type="dxa" w:w="2016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—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888888"/>
          <w:left w:val="single" w:sz="6" w:space="0" w:color="888888"/>
          <w:bottom w:val="single" w:sz="6" w:space="0" w:color="888888"/>
          <w:right w:val="single" w:sz="6" w:space="0" w:color="888888"/>
          <w:insideH w:val="single" w:sz="6" w:space="0" w:color="888888"/>
          <w:insideV w:val="single" w:sz="6" w:space="0" w:color="888888"/>
        </w:tblBorders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864"/>
            <w:shd w:val="clear" w:color="auto" w:fill="2F5496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编号</w:t>
            </w:r>
          </w:p>
        </w:tc>
        <w:tc>
          <w:tcPr>
            <w:tcW w:type="dxa" w:w="3888"/>
            <w:shd w:val="clear" w:color="auto" w:fill="2F5496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红线事项</w:t>
            </w:r>
          </w:p>
        </w:tc>
        <w:tc>
          <w:tcPr>
            <w:tcW w:type="dxa" w:w="2304"/>
            <w:shd w:val="clear" w:color="auto" w:fill="2F5496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依据</w:t>
            </w:r>
          </w:p>
        </w:tc>
        <w:tc>
          <w:tcPr>
            <w:tcW w:type="dxa" w:w="1440"/>
            <w:shd w:val="clear" w:color="auto" w:fill="2F5496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责任主体</w:t>
            </w:r>
          </w:p>
        </w:tc>
        <w:tc>
          <w:tcPr>
            <w:tcW w:type="dxa" w:w="2016"/>
            <w:shd w:val="clear" w:color="auto" w:fill="2F5496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后果</w:t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R1</w:t>
            </w:r>
          </w:p>
        </w:tc>
        <w:tc>
          <w:tcPr>
            <w:tcW w:type="dxa" w:w="3888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监控家长私人朋友圈/群聊</w:t>
            </w:r>
          </w:p>
        </w:tc>
        <w:tc>
          <w:tcPr>
            <w:tcW w:type="dxa" w:w="2304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PIPL告知-同意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全体</w:t>
            </w:r>
          </w:p>
        </w:tc>
        <w:tc>
          <w:tcPr>
            <w:tcW w:type="dxa" w:w="2016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纪律处分+整改</w:t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R2</w:t>
            </w:r>
          </w:p>
        </w:tc>
        <w:tc>
          <w:tcPr>
            <w:tcW w:type="dxa" w:w="3888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未经同意写敏感心理数据/用于非教育目的</w:t>
            </w:r>
          </w:p>
        </w:tc>
        <w:tc>
          <w:tcPr>
            <w:tcW w:type="dxa" w:w="2304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V8收边·敏感信息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心理/班主任</w:t>
            </w:r>
          </w:p>
        </w:tc>
        <w:tc>
          <w:tcPr>
            <w:tcW w:type="dxa" w:w="2016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撤职+追责</w:t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R3</w:t>
            </w:r>
          </w:p>
        </w:tc>
        <w:tc>
          <w:tcPr>
            <w:tcW w:type="dxa" w:w="3888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E级未事实核查即定级/一刀切管控</w:t>
            </w:r>
          </w:p>
        </w:tc>
        <w:tc>
          <w:tcPr>
            <w:tcW w:type="dxa" w:w="2304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V8收边·分级触发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共育/德育</w:t>
            </w:r>
          </w:p>
        </w:tc>
        <w:tc>
          <w:tcPr>
            <w:tcW w:type="dxa" w:w="2016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复核+问责</w:t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R4</w:t>
            </w:r>
          </w:p>
        </w:tc>
        <w:tc>
          <w:tcPr>
            <w:tcW w:type="dxa" w:w="3888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泄露分类记录给学生/家长/外部</w:t>
            </w:r>
          </w:p>
        </w:tc>
        <w:tc>
          <w:tcPr>
            <w:tcW w:type="dxa" w:w="2304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保密制度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全体</w:t>
            </w:r>
          </w:p>
        </w:tc>
        <w:tc>
          <w:tcPr>
            <w:tcW w:type="dxa" w:w="2016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纪律处分</w:t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R5</w:t>
            </w:r>
          </w:p>
        </w:tc>
        <w:tc>
          <w:tcPr>
            <w:tcW w:type="dxa" w:w="3888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发现儿童安全风险未即时报告</w:t>
            </w:r>
          </w:p>
        </w:tc>
        <w:tc>
          <w:tcPr>
            <w:tcW w:type="dxa" w:w="2304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儿童保护强制报告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全体</w:t>
            </w:r>
          </w:p>
        </w:tc>
        <w:tc>
          <w:tcPr>
            <w:tcW w:type="dxa" w:w="2016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一票否决+法责</w:t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R6</w:t>
            </w:r>
          </w:p>
        </w:tc>
        <w:tc>
          <w:tcPr>
            <w:tcW w:type="dxa" w:w="3888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对家长做依恋/心理诊断并写入沟通</w:t>
            </w:r>
          </w:p>
        </w:tc>
        <w:tc>
          <w:tcPr>
            <w:tcW w:type="dxa" w:w="2304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V8边界声明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班主任</w:t>
            </w:r>
          </w:p>
        </w:tc>
        <w:tc>
          <w:tcPr>
            <w:tcW w:type="dxa" w:w="2016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培训+问责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888888"/>
          <w:left w:val="single" w:sz="6" w:space="0" w:color="888888"/>
          <w:bottom w:val="single" w:sz="6" w:space="0" w:color="888888"/>
          <w:right w:val="single" w:sz="6" w:space="0" w:color="888888"/>
          <w:insideH w:val="single" w:sz="6" w:space="0" w:color="888888"/>
          <w:insideV w:val="single" w:sz="6" w:space="0" w:color="888888"/>
        </w:tblBorders>
      </w:tblPr>
      <w:tblGrid>
        <w:gridCol w:w="2256"/>
        <w:gridCol w:w="2256"/>
        <w:gridCol w:w="2256"/>
        <w:gridCol w:w="2256"/>
      </w:tblGrid>
      <w:tr>
        <w:tc>
          <w:tcPr>
            <w:tcW w:type="dxa" w:w="1296"/>
            <w:shd w:val="clear" w:color="auto" w:fill="2F5496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梯队</w:t>
            </w:r>
          </w:p>
        </w:tc>
        <w:tc>
          <w:tcPr>
            <w:tcW w:type="dxa" w:w="2592"/>
            <w:shd w:val="clear" w:color="auto" w:fill="2F5496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对象</w:t>
            </w:r>
          </w:p>
        </w:tc>
        <w:tc>
          <w:tcPr>
            <w:tcW w:type="dxa" w:w="4320"/>
            <w:shd w:val="clear" w:color="auto" w:fill="2F5496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培训重点</w:t>
            </w:r>
          </w:p>
        </w:tc>
        <w:tc>
          <w:tcPr>
            <w:tcW w:type="dxa" w:w="1440"/>
            <w:shd w:val="clear" w:color="auto" w:fill="2F5496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频次</w:t>
            </w:r>
          </w:p>
        </w:tc>
      </w:tr>
      <w:tr>
        <w:tc>
          <w:tcPr>
            <w:tcW w:type="dxa" w:w="1296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新手</w:t>
            </w:r>
          </w:p>
        </w:tc>
        <w:tc>
          <w:tcPr>
            <w:tcW w:type="dxa" w:w="2592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入职≤2年/新接班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分类操作、话术、留痕、升级流程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入职+季度</w:t>
            </w:r>
          </w:p>
        </w:tc>
      </w:tr>
      <w:tr>
        <w:tc>
          <w:tcPr>
            <w:tcW w:type="dxa" w:w="1296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熟手</w:t>
            </w:r>
          </w:p>
        </w:tc>
        <w:tc>
          <w:tcPr>
            <w:tcW w:type="dxa" w:w="2592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稳定带班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情绪映照、UPR、冲突处置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学期</w:t>
            </w:r>
          </w:p>
        </w:tc>
      </w:tr>
      <w:tr>
        <w:tc>
          <w:tcPr>
            <w:tcW w:type="dxa" w:w="1296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专家</w:t>
            </w:r>
          </w:p>
        </w:tc>
        <w:tc>
          <w:tcPr>
            <w:tcW w:type="dxa" w:w="2592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骨干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依恋/容器专业边界、督导能力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学期+工作坊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888888"/>
          <w:left w:val="single" w:sz="6" w:space="0" w:color="888888"/>
          <w:bottom w:val="single" w:sz="6" w:space="0" w:color="888888"/>
          <w:right w:val="single" w:sz="6" w:space="0" w:color="888888"/>
          <w:insideH w:val="single" w:sz="6" w:space="0" w:color="888888"/>
          <w:insideV w:val="single" w:sz="6" w:space="0" w:color="888888"/>
        </w:tblBorders>
      </w:tblPr>
      <w:tblGrid>
        <w:gridCol w:w="2256"/>
        <w:gridCol w:w="2256"/>
        <w:gridCol w:w="2256"/>
        <w:gridCol w:w="2256"/>
      </w:tblGrid>
      <w:tr>
        <w:tc>
          <w:tcPr>
            <w:tcW w:type="dxa" w:w="2160"/>
            <w:shd w:val="clear" w:color="auto" w:fill="2F5496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风险场景</w:t>
            </w:r>
          </w:p>
        </w:tc>
        <w:tc>
          <w:tcPr>
            <w:tcW w:type="dxa" w:w="2880"/>
            <w:shd w:val="clear" w:color="auto" w:fill="2F5496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预警信号</w:t>
            </w:r>
          </w:p>
        </w:tc>
        <w:tc>
          <w:tcPr>
            <w:tcW w:type="dxa" w:w="3168"/>
            <w:shd w:val="clear" w:color="auto" w:fill="2F5496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应急动作</w:t>
            </w:r>
          </w:p>
        </w:tc>
        <w:tc>
          <w:tcPr>
            <w:tcW w:type="dxa" w:w="1440"/>
            <w:shd w:val="clear" w:color="auto" w:fill="2F5496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责任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E级对抗升级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威胁/煽动/聚集</w:t>
            </w:r>
          </w:p>
        </w:tc>
        <w:tc>
          <w:tcPr>
            <w:tcW w:type="dxa" w:w="3168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启动升级流程+法律留痕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德育/共育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群体投诉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多家长联名/集中负面</w:t>
            </w:r>
          </w:p>
        </w:tc>
        <w:tc>
          <w:tcPr>
            <w:tcW w:type="dxa" w:w="3168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校长牵头会商+统一口径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治理委员会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数据泄露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非授权访问/外发</w:t>
            </w:r>
          </w:p>
        </w:tc>
        <w:tc>
          <w:tcPr>
            <w:tcW w:type="dxa" w:w="3168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断链+审计+上报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共育中心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教师耗竭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负荷指数超阈</w:t>
            </w:r>
          </w:p>
        </w:tc>
        <w:tc>
          <w:tcPr>
            <w:tcW w:type="dxa" w:w="3168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转介+减负调度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心理教师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888888"/>
          <w:left w:val="single" w:sz="6" w:space="0" w:color="888888"/>
          <w:bottom w:val="single" w:sz="6" w:space="0" w:color="888888"/>
          <w:right w:val="single" w:sz="6" w:space="0" w:color="888888"/>
          <w:insideH w:val="single" w:sz="6" w:space="0" w:color="888888"/>
          <w:insideV w:val="single" w:sz="6" w:space="0" w:color="888888"/>
        </w:tblBorders>
      </w:tblPr>
      <w:tblGrid>
        <w:gridCol w:w="2256"/>
        <w:gridCol w:w="2256"/>
        <w:gridCol w:w="2256"/>
        <w:gridCol w:w="2256"/>
      </w:tblGrid>
      <w:tr>
        <w:tc>
          <w:tcPr>
            <w:tcW w:type="dxa" w:w="3168"/>
            <w:shd w:val="clear" w:color="auto" w:fill="2F5496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工具/数据</w:t>
            </w:r>
          </w:p>
        </w:tc>
        <w:tc>
          <w:tcPr>
            <w:tcW w:type="dxa" w:w="2880"/>
            <w:shd w:val="clear" w:color="auto" w:fill="2F5496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可见角色</w:t>
            </w:r>
          </w:p>
        </w:tc>
        <w:tc>
          <w:tcPr>
            <w:tcW w:type="dxa" w:w="2448"/>
            <w:shd w:val="clear" w:color="auto" w:fill="2F5496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写入角色</w:t>
            </w:r>
          </w:p>
        </w:tc>
        <w:tc>
          <w:tcPr>
            <w:tcW w:type="dxa" w:w="1152"/>
            <w:shd w:val="clear" w:color="auto" w:fill="2F5496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审计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企业微信班级群/家庭群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班主任、年级组</w:t>
            </w:r>
          </w:p>
        </w:tc>
        <w:tc>
          <w:tcPr>
            <w:tcW w:type="dxa" w:w="2448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班主任</w:t>
            </w:r>
          </w:p>
        </w:tc>
        <w:tc>
          <w:tcPr>
            <w:tcW w:type="dxa" w:w="1152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日志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分类评定系统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班主任、共育、德育、年级组</w:t>
            </w:r>
          </w:p>
        </w:tc>
        <w:tc>
          <w:tcPr>
            <w:tcW w:type="dxa" w:w="2448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班主任（D/E需双签）</w:t>
            </w:r>
          </w:p>
        </w:tc>
        <w:tc>
          <w:tcPr>
            <w:tcW w:type="dxa" w:w="1152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定期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敏感心理数据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仅心理专业人员</w:t>
            </w:r>
          </w:p>
        </w:tc>
        <w:tc>
          <w:tcPr>
            <w:tcW w:type="dxa" w:w="2448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心理教师</w:t>
            </w:r>
          </w:p>
        </w:tc>
        <w:tc>
          <w:tcPr>
            <w:tcW w:type="dxa" w:w="1152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严格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数据看板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治理委员会、共育中心</w:t>
            </w:r>
          </w:p>
        </w:tc>
        <w:tc>
          <w:tcPr>
            <w:tcW w:type="dxa" w:w="2448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系统</w:t>
            </w:r>
          </w:p>
        </w:tc>
        <w:tc>
          <w:tcPr>
            <w:tcW w:type="dxa" w:w="1152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定期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888888"/>
          <w:left w:val="single" w:sz="6" w:space="0" w:color="888888"/>
          <w:bottom w:val="single" w:sz="6" w:space="0" w:color="888888"/>
          <w:right w:val="single" w:sz="6" w:space="0" w:color="888888"/>
          <w:insideH w:val="single" w:sz="6" w:space="0" w:color="888888"/>
          <w:insideV w:val="single" w:sz="6" w:space="0" w:color="888888"/>
        </w:tblBorders>
      </w:tblPr>
      <w:tblGrid>
        <w:gridCol w:w="3009"/>
        <w:gridCol w:w="3009"/>
        <w:gridCol w:w="3009"/>
      </w:tblGrid>
      <w:tr>
        <w:tc>
          <w:tcPr>
            <w:tcW w:type="dxa" w:w="2592"/>
            <w:shd w:val="clear" w:color="auto" w:fill="2F5496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管理手册章节</w:t>
            </w:r>
          </w:p>
        </w:tc>
        <w:tc>
          <w:tcPr>
            <w:tcW w:type="dxa" w:w="4032"/>
            <w:shd w:val="clear" w:color="auto" w:fill="2F5496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对应业务手册 V8.0 章节</w:t>
            </w:r>
          </w:p>
        </w:tc>
        <w:tc>
          <w:tcPr>
            <w:tcW w:type="dxa" w:w="2736"/>
            <w:shd w:val="clear" w:color="auto" w:fill="2F5496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关系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第2章 治理/RACI</w:t>
            </w:r>
          </w:p>
        </w:tc>
        <w:tc>
          <w:tcPr>
            <w:tcW w:type="dxa" w:w="4032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多主体协作机制（职责边界/触发条件）</w:t>
            </w:r>
          </w:p>
        </w:tc>
        <w:tc>
          <w:tcPr>
            <w:tcW w:type="dxa" w:w="2736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将操作职责上升为治理职责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第3章 分类权限</w:t>
            </w:r>
          </w:p>
        </w:tc>
        <w:tc>
          <w:tcPr>
            <w:tcW w:type="dxa" w:w="4032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第4章 家长分类管理体系、E级SOP</w:t>
            </w:r>
          </w:p>
        </w:tc>
        <w:tc>
          <w:tcPr>
            <w:tcW w:type="dxa" w:w="2736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补充审批/复核/申诉护栏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第4章 制度流程</w:t>
            </w:r>
          </w:p>
        </w:tc>
        <w:tc>
          <w:tcPr>
            <w:tcW w:type="dxa" w:w="4032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P0-3 24h待命、数据治理规范</w:t>
            </w:r>
          </w:p>
        </w:tc>
        <w:tc>
          <w:tcPr>
            <w:tcW w:type="dxa" w:w="2736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设边界、控合规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第5章 质量评估</w:t>
            </w:r>
          </w:p>
        </w:tc>
        <w:tc>
          <w:tcPr>
            <w:tcW w:type="dxa" w:w="4032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ORCS 评估体系、分类准确率指标</w:t>
            </w:r>
          </w:p>
        </w:tc>
        <w:tc>
          <w:tcPr>
            <w:tcW w:type="dxa" w:w="2736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指标化、看板化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第6章 考核</w:t>
            </w:r>
          </w:p>
        </w:tc>
        <w:tc>
          <w:tcPr>
            <w:tcW w:type="dxa" w:w="4032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（业务手册无专章）</w:t>
            </w:r>
          </w:p>
        </w:tc>
        <w:tc>
          <w:tcPr>
            <w:tcW w:type="dxa" w:w="2736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管理手册新增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第7章 教师支持</w:t>
            </w:r>
          </w:p>
        </w:tc>
        <w:tc>
          <w:tcPr>
            <w:tcW w:type="dxa" w:w="4032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V8新增 教师支持与督导机制</w:t>
            </w:r>
          </w:p>
        </w:tc>
        <w:tc>
          <w:tcPr>
            <w:tcW w:type="dxa" w:w="2736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落实为制度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第8章 合规</w:t>
            </w:r>
          </w:p>
        </w:tc>
        <w:tc>
          <w:tcPr>
            <w:tcW w:type="dxa" w:w="4032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V8收边（监控/敏感数据/儿童保护）</w:t>
            </w:r>
          </w:p>
        </w:tc>
        <w:tc>
          <w:tcPr>
            <w:tcW w:type="dxa" w:w="2736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治理化保障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第9章 产品路线</w:t>
            </w:r>
          </w:p>
        </w:tc>
        <w:tc>
          <w:tcPr>
            <w:tcW w:type="dxa" w:w="4032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产品技术架构、版本迭代计划（附录B）</w:t>
            </w:r>
          </w:p>
        </w:tc>
        <w:tc>
          <w:tcPr>
            <w:tcW w:type="dxa" w:w="2736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对齐 V4 规划</w:t>
            </w:r>
          </w:p>
        </w:tc>
      </w:tr>
    </w:tbl>
    <w:p/>
    <w:p>
      <w:pPr>
        <w:jc w:val="center"/>
      </w:pPr>
      <w:r>
        <w:rPr>
          <w:rFonts w:ascii="微软雅黑" w:hAnsi="微软雅黑" w:eastAsia="微软雅黑"/>
          <w:b/>
          <w:color w:val="1F3864"/>
          <w:sz w:val="40"/>
        </w:rPr>
        <w:t>六力学校小学部</w:t>
      </w:r>
    </w:p>
    <w:p>
      <w:pPr>
        <w:jc w:val="center"/>
      </w:pPr>
      <w:r>
        <w:rPr>
          <w:rFonts w:ascii="微软雅黑" w:hAnsi="微软雅黑" w:eastAsia="微软雅黑"/>
          <w:b w:val="0"/>
          <w:color w:val="595959"/>
          <w:sz w:val="24"/>
        </w:rPr>
        <w:t>家校沟通管理手册（治理体系） · V3.0</w:t>
      </w:r>
    </w:p>
    <w:p/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888888"/>
          <w:left w:val="single" w:sz="6" w:space="0" w:color="888888"/>
          <w:bottom w:val="single" w:sz="6" w:space="0" w:color="888888"/>
          <w:right w:val="single" w:sz="6" w:space="0" w:color="888888"/>
          <w:insideH w:val="single" w:sz="6" w:space="0" w:color="888888"/>
          <w:insideV w:val="single" w:sz="6" w:space="0" w:color="888888"/>
        </w:tblBorders>
      </w:tblPr>
      <w:tblGrid>
        <w:gridCol w:w="4513"/>
        <w:gridCol w:w="4513"/>
      </w:tblGrid>
      <w:tr>
        <w:tc>
          <w:tcPr>
            <w:tcW w:type="dxa" w:w="2592"/>
            <w:shd w:val="clear" w:color="auto" w:fill="2F5496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文档名称</w:t>
            </w:r>
          </w:p>
        </w:tc>
        <w:tc>
          <w:tcPr>
            <w:tcW w:type="dxa" w:w="6768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六力学校小学部 家校沟通管理手册（治理体系） V3.0</w:t>
            </w:r>
          </w:p>
        </w:tc>
      </w:tr>
      <w:tr>
        <w:tc>
          <w:tcPr>
            <w:tcW w:type="dxa" w:w="2592"/>
            <w:shd w:val="clear" w:color="auto" w:fill="2F5496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配套文档</w:t>
            </w:r>
          </w:p>
        </w:tc>
        <w:tc>
          <w:tcPr>
            <w:tcW w:type="dxa" w:w="6768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《六力学校小学部 家校沟通业务指导手册 V8.0》（操作与产品需求说明书）</w:t>
            </w:r>
          </w:p>
        </w:tc>
      </w:tr>
      <w:tr>
        <w:tc>
          <w:tcPr>
            <w:tcW w:type="dxa" w:w="2592"/>
            <w:shd w:val="clear" w:color="auto" w:fill="2F5496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编制单位</w:t>
            </w:r>
          </w:p>
        </w:tc>
        <w:tc>
          <w:tcPr>
            <w:tcW w:type="dxa" w:w="6768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小学部家校共育中心</w:t>
            </w:r>
          </w:p>
        </w:tc>
      </w:tr>
      <w:tr>
        <w:tc>
          <w:tcPr>
            <w:tcW w:type="dxa" w:w="2592"/>
            <w:shd w:val="clear" w:color="auto" w:fill="2F5496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审批人</w:t>
            </w:r>
          </w:p>
        </w:tc>
        <w:tc>
          <w:tcPr>
            <w:tcW w:type="dxa" w:w="6768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小学部校长</w:t>
            </w:r>
          </w:p>
        </w:tc>
      </w:tr>
      <w:tr>
        <w:tc>
          <w:tcPr>
            <w:tcW w:type="dxa" w:w="2592"/>
            <w:shd w:val="clear" w:color="auto" w:fill="2F5496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编制日期</w:t>
            </w:r>
          </w:p>
        </w:tc>
        <w:tc>
          <w:tcPr>
            <w:tcW w:type="dxa" w:w="6768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2026-07-22</w:t>
            </w:r>
          </w:p>
        </w:tc>
      </w:tr>
      <w:tr>
        <w:tc>
          <w:tcPr>
            <w:tcW w:type="dxa" w:w="2592"/>
            <w:shd w:val="clear" w:color="auto" w:fill="2F5496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版本号</w:t>
            </w:r>
          </w:p>
        </w:tc>
        <w:tc>
          <w:tcPr>
            <w:tcW w:type="dxa" w:w="6768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V3.0（首版）</w:t>
            </w:r>
          </w:p>
        </w:tc>
      </w:tr>
      <w:tr>
        <w:tc>
          <w:tcPr>
            <w:tcW w:type="dxa" w:w="2592"/>
            <w:shd w:val="clear" w:color="auto" w:fill="2F5496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密级</w:t>
            </w:r>
          </w:p>
        </w:tc>
        <w:tc>
          <w:tcPr>
            <w:tcW w:type="dxa" w:w="6768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校内限阅 · 仅治理与执行相关人员可见</w:t>
            </w:r>
          </w:p>
        </w:tc>
      </w:tr>
      <w:tr>
        <w:tc>
          <w:tcPr>
            <w:tcW w:type="dxa" w:w="2592"/>
            <w:shd w:val="clear" w:color="auto" w:fill="2F5496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文档定位</w:t>
            </w:r>
          </w:p>
        </w:tc>
        <w:tc>
          <w:tcPr>
            <w:tcW w:type="dxa" w:w="6768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本手册为治理文档，规定‘谁决策、谁执行、谁监督、如何考核、如何控风险’，不替代业务手册的操作细节。</w:t>
            </w:r>
          </w:p>
        </w:tc>
      </w:tr>
    </w:tbl>
    <w:p/>
    <w:p>
      <w:r>
        <w:rPr>
          <w:rFonts w:ascii="微软雅黑" w:hAnsi="微软雅黑" w:eastAsia="微软雅黑"/>
          <w:b w:val="0"/>
          <w:sz w:val="21"/>
        </w:rPr>
        <w:t>命名说明：业务指导手册历经 V3.0→V8.0 演进，其内核方法论（母亲功能技术、容器理论、UPR 等）正源自 V3.0；管理手册作为使这套方法论‘可持续、合规、可控’运行的治理体系，与业务手册 V3.0 同源同构，故独立成册、首版定名 V3.0，与业务手册协同迭代。</w:t>
      </w:r>
    </w:p>
    <w:p>
      <w:pPr>
        <w:pStyle w:val="Heading1"/>
      </w:pPr>
      <w:r>
        <w:rPr>
          <w:rFonts w:ascii="微软雅黑" w:hAnsi="微软雅黑" w:eastAsia="微软雅黑"/>
          <w:b/>
          <w:color w:val="1F3864"/>
          <w:sz w:val="30"/>
        </w:rPr>
        <w:t>第1章 总则</w:t>
      </w:r>
    </w:p>
    <w:p>
      <w:pPr>
        <w:pStyle w:val="Heading2"/>
      </w:pPr>
      <w:r>
        <w:rPr>
          <w:rFonts w:ascii="微软雅黑" w:hAnsi="微软雅黑" w:eastAsia="微软雅黑"/>
          <w:b/>
          <w:color w:val="2F5496"/>
          <w:sz w:val="25"/>
        </w:rPr>
        <w:t>1.1 编制目的</w:t>
      </w:r>
    </w:p>
    <w:p>
      <w:r>
        <w:rPr>
          <w:rFonts w:ascii="微软雅黑" w:hAnsi="微软雅黑" w:eastAsia="微软雅黑"/>
          <w:b w:val="0"/>
          <w:sz w:val="21"/>
        </w:rPr>
        <w:t>将《家校沟通业务指导手册 V8.0》中的操作方法与理论体系，转化为可治理、可监督、可考核的管理机制，实现‘战略—执行—评估—迭代’闭环，确保家校沟通工作在合规底线之上高质量运行，同时保护班主任的情绪劳动与职业可持续性。</w:t>
      </w:r>
    </w:p>
    <w:p>
      <w:pPr>
        <w:pStyle w:val="Heading2"/>
      </w:pPr>
      <w:r>
        <w:rPr>
          <w:rFonts w:ascii="微软雅黑" w:hAnsi="微软雅黑" w:eastAsia="微软雅黑"/>
          <w:b/>
          <w:color w:val="2F5496"/>
          <w:sz w:val="25"/>
        </w:rPr>
        <w:t>1.2 适用范围与对象</w:t>
      </w:r>
    </w:p>
    <w:p>
      <w:r>
        <w:rPr>
          <w:rFonts w:ascii="微软雅黑" w:hAnsi="微软雅黑" w:eastAsia="微软雅黑"/>
          <w:b w:val="0"/>
          <w:sz w:val="21"/>
        </w:rPr>
        <w:t>适用对象：小学部校长、家校共育中心、德育处、年级组长、班主任、心理教师及心理辅导员等所有参与家校沟通治理与执行的人员。</w:t>
      </w:r>
    </w:p>
    <w:p>
      <w:r>
        <w:rPr>
          <w:rFonts w:ascii="微软雅黑" w:hAnsi="微软雅黑" w:eastAsia="微软雅黑"/>
          <w:b w:val="0"/>
          <w:sz w:val="21"/>
        </w:rPr>
        <w:t>适用场景：家长分类管理、重点管控（E级）、问题分层处置、多主体协作、数据治理、教师支持、绩效考核与合规审计等全部家校沟通治理活动。</w:t>
      </w:r>
    </w:p>
    <w:p>
      <w:pPr>
        <w:pStyle w:val="Heading2"/>
      </w:pPr>
      <w:r>
        <w:rPr>
          <w:rFonts w:ascii="微软雅黑" w:hAnsi="微软雅黑" w:eastAsia="微软雅黑"/>
          <w:b/>
          <w:color w:val="2F5496"/>
          <w:sz w:val="25"/>
        </w:rPr>
        <w:t>1.3 与业务指导手册 V8.0 的关系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888888"/>
          <w:left w:val="single" w:sz="6" w:space="0" w:color="888888"/>
          <w:bottom w:val="single" w:sz="6" w:space="0" w:color="888888"/>
          <w:right w:val="single" w:sz="6" w:space="0" w:color="888888"/>
          <w:insideH w:val="single" w:sz="6" w:space="0" w:color="888888"/>
          <w:insideV w:val="single" w:sz="6" w:space="0" w:color="888888"/>
        </w:tblBorders>
      </w:tblPr>
      <w:tblGrid>
        <w:gridCol w:w="3009"/>
        <w:gridCol w:w="3009"/>
        <w:gridCol w:w="3009"/>
      </w:tblGrid>
      <w:tr>
        <w:tc>
          <w:tcPr>
            <w:tcW w:type="dxa" w:w="1872"/>
            <w:shd w:val="clear" w:color="auto" w:fill="2F5496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维度</w:t>
            </w:r>
          </w:p>
        </w:tc>
        <w:tc>
          <w:tcPr>
            <w:tcW w:type="dxa" w:w="3744"/>
            <w:shd w:val="clear" w:color="auto" w:fill="2F5496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业务指导手册 V8.0</w:t>
            </w:r>
          </w:p>
        </w:tc>
        <w:tc>
          <w:tcPr>
            <w:tcW w:type="dxa" w:w="3744"/>
            <w:shd w:val="clear" w:color="auto" w:fill="2F5496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管理手册 V3.0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回答的问题</w:t>
            </w:r>
          </w:p>
        </w:tc>
        <w:tc>
          <w:tcPr>
            <w:tcW w:type="dxa" w:w="3744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一线教师‘怎么做’（操作、话术、SOP、产品需求）</w:t>
            </w:r>
          </w:p>
        </w:tc>
        <w:tc>
          <w:tcPr>
            <w:tcW w:type="dxa" w:w="3744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管理者‘怎么管’（职责、权限、流程、指标、考核、风险）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主要读者</w:t>
            </w:r>
          </w:p>
        </w:tc>
        <w:tc>
          <w:tcPr>
            <w:tcW w:type="dxa" w:w="3744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班主任、心理教师、产品/技术</w:t>
            </w:r>
          </w:p>
        </w:tc>
        <w:tc>
          <w:tcPr>
            <w:tcW w:type="dxa" w:w="3744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校长、家校共育中心、德育处、年级组长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核心产出</w:t>
            </w:r>
          </w:p>
        </w:tc>
        <w:tc>
          <w:tcPr>
            <w:tcW w:type="dxa" w:w="3744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分类结论、沟通记录、干预效果</w:t>
            </w:r>
          </w:p>
        </w:tc>
        <w:tc>
          <w:tcPr>
            <w:tcW w:type="dxa" w:w="3744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治理结论、质量看板、审计结论、考核结果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篇幅定位</w:t>
            </w:r>
          </w:p>
        </w:tc>
        <w:tc>
          <w:tcPr>
            <w:tcW w:type="dxa" w:w="3744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详（理论+操作）</w:t>
            </w:r>
          </w:p>
        </w:tc>
        <w:tc>
          <w:tcPr>
            <w:tcW w:type="dxa" w:w="3744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精（治理+决策），理论仅引用对齐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关系</w:t>
            </w:r>
          </w:p>
        </w:tc>
        <w:tc>
          <w:tcPr>
            <w:tcW w:type="dxa" w:w="3744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被管理对象 / 执行依据</w:t>
            </w:r>
          </w:p>
        </w:tc>
        <w:tc>
          <w:tcPr>
            <w:tcW w:type="dxa" w:w="3744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对业务手册的运行保障与监督</w:t>
            </w:r>
          </w:p>
        </w:tc>
      </w:tr>
    </w:tbl>
    <w:p/>
    <w:p>
      <w:r>
        <w:rPr>
          <w:rFonts w:ascii="微软雅黑" w:hAnsi="微软雅黑" w:eastAsia="微软雅黑"/>
          <w:b w:val="0"/>
          <w:color w:val="B04000"/>
          <w:sz w:val="20"/>
        </w:rPr>
        <w:t>【注】两份手册配套使用、同步修订。业务手册任一版本升级（如 V8.0→V9.0），本手册须配套评审是否联动修订，并在附录F登记。</w:t>
      </w:r>
    </w:p>
    <w:p>
      <w:pPr>
        <w:pStyle w:val="Heading2"/>
      </w:pPr>
      <w:r>
        <w:rPr>
          <w:rFonts w:ascii="微软雅黑" w:hAnsi="微软雅黑" w:eastAsia="微软雅黑"/>
          <w:b/>
          <w:color w:val="2F5496"/>
          <w:sz w:val="25"/>
        </w:rPr>
        <w:t>1.4 管理原则</w:t>
      </w:r>
    </w:p>
    <w:p>
      <w:r>
        <w:rPr>
          <w:rFonts w:ascii="微软雅黑" w:hAnsi="微软雅黑" w:eastAsia="微软雅黑"/>
          <w:b w:val="0"/>
          <w:sz w:val="21"/>
        </w:rPr>
        <w:t>•  战略—执行衔接：管理动作须支撑学校育人战略，不脱离一线实际。</w:t>
      </w:r>
    </w:p>
    <w:p>
      <w:r>
        <w:rPr>
          <w:rFonts w:ascii="微软雅黑" w:hAnsi="微软雅黑" w:eastAsia="微软雅黑"/>
          <w:b w:val="0"/>
          <w:sz w:val="21"/>
        </w:rPr>
        <w:t>•  风险可控优先：任何分类、监控、心理评估动作，合规与儿童保护红线优先于效率。</w:t>
      </w:r>
    </w:p>
    <w:p>
      <w:r>
        <w:rPr>
          <w:rFonts w:ascii="微软雅黑" w:hAnsi="微软雅黑" w:eastAsia="微软雅黑"/>
          <w:b w:val="0"/>
          <w:sz w:val="21"/>
        </w:rPr>
        <w:t>•  数据驱动：分类质量、教师负荷、满意度以指标说话，避免拍脑袋决策。</w:t>
      </w:r>
    </w:p>
    <w:p>
      <w:r>
        <w:rPr>
          <w:rFonts w:ascii="微软雅黑" w:hAnsi="微软雅黑" w:eastAsia="微软雅黑"/>
          <w:b w:val="0"/>
          <w:sz w:val="21"/>
        </w:rPr>
        <w:t>•  教师为本：把‘教师也需要被承接’写入制度，配套督导与心理支持。</w:t>
      </w:r>
    </w:p>
    <w:p>
      <w:r>
        <w:rPr>
          <w:rFonts w:ascii="微软雅黑" w:hAnsi="微软雅黑" w:eastAsia="微软雅黑"/>
          <w:b w:val="0"/>
          <w:sz w:val="21"/>
        </w:rPr>
        <w:t>•  可纠错：所有敏感评定（D/E级、心理评估）设复核、申诉、更正、退出机制。</w:t>
      </w:r>
    </w:p>
    <w:p>
      <w:pPr>
        <w:pStyle w:val="Heading2"/>
      </w:pPr>
      <w:r>
        <w:rPr>
          <w:rFonts w:ascii="微软雅黑" w:hAnsi="微软雅黑" w:eastAsia="微软雅黑"/>
          <w:b/>
          <w:color w:val="2F5496"/>
          <w:sz w:val="25"/>
        </w:rPr>
        <w:t>1.5 术语对齐（引用业务手册 V8.0）</w:t>
      </w:r>
    </w:p>
    <w:p>
      <w:r>
        <w:rPr>
          <w:rFonts w:ascii="微软雅黑" w:hAnsi="微软雅黑" w:eastAsia="微软雅黑"/>
          <w:b w:val="0"/>
          <w:sz w:val="21"/>
        </w:rPr>
        <w:t>双维分类：以亲子关系为基础 P1-P5（含 P1 亚型）；以家校关系为基础 A-E 五级。学生分类 S1-S6。三维交叉定位。九级容器状态（Lv.-4~+4）。ORCS 干预效果评估模型。E级管控三原则：不独处、全留痕、不升级。以上术语定义以业务手册为准，本手册不再复述。</w:t>
      </w:r>
    </w:p>
    <w:p>
      <w:r>
        <w:rPr>
          <w:rFonts w:ascii="微软雅黑" w:hAnsi="微软雅黑" w:eastAsia="微软雅黑"/>
          <w:b w:val="0"/>
          <w:color w:val="B04000"/>
          <w:sz w:val="20"/>
        </w:rPr>
        <w:t>【注】V8.0 已收边：E级实行‘分级触发+事实核查前置’，删除‘先满意后投诉=恶意’定义；敏感心理数据（容器/依恋）须告知同意或去标识化、仅专业人员写入；E级材料保存至离校后3年、期满复核销毁；新增申诉/更正/退出机制；依恋与容器理论仅为教师内部理解视角，不构成对家长的诊断。本手册的治理设计均以上述收边为前提。</w:t>
      </w:r>
    </w:p>
    <w:p>
      <w:pPr>
        <w:pStyle w:val="Heading1"/>
      </w:pPr>
      <w:r>
        <w:rPr>
          <w:rFonts w:ascii="微软雅黑" w:hAnsi="微软雅黑" w:eastAsia="微软雅黑"/>
          <w:b/>
          <w:color w:val="1F3864"/>
          <w:sz w:val="30"/>
        </w:rPr>
        <w:t>第2章 治理架构与职责（RACI）</w:t>
      </w:r>
    </w:p>
    <w:p>
      <w:pPr>
        <w:pStyle w:val="Heading2"/>
      </w:pPr>
      <w:r>
        <w:rPr>
          <w:rFonts w:ascii="微软雅黑" w:hAnsi="微软雅黑" w:eastAsia="微软雅黑"/>
          <w:b/>
          <w:color w:val="2F5496"/>
          <w:sz w:val="25"/>
        </w:rPr>
        <w:t>2.1 三层治理架构</w:t>
      </w:r>
    </w:p>
    <w:p>
      <w:r>
        <w:rPr>
          <w:rFonts w:ascii="微软雅黑" w:hAnsi="微软雅黑" w:eastAsia="微软雅黑"/>
          <w:b w:val="0"/>
          <w:sz w:val="21"/>
        </w:rPr>
        <w:t>•  决策层——家校共育治理委员会：小学部校长（主任）、家校共育中心主任、德育主任、教研负责人、心理教师代表。负责体系制定、重大事件决策、资源与考核。</w:t>
      </w:r>
    </w:p>
    <w:p>
      <w:r>
        <w:rPr>
          <w:rFonts w:ascii="微软雅黑" w:hAnsi="微软雅黑" w:eastAsia="微软雅黑"/>
          <w:b w:val="0"/>
          <w:sz w:val="21"/>
        </w:rPr>
        <w:t>•  管理层——家校共育中心 + 年级组 + 德育处：负责日常运行、分类审核、升级调度、数据看板、培训组织。</w:t>
      </w:r>
    </w:p>
    <w:p>
      <w:r>
        <w:rPr>
          <w:rFonts w:ascii="微软雅黑" w:hAnsi="微软雅黑" w:eastAsia="微软雅黑"/>
          <w:b w:val="0"/>
          <w:sz w:val="21"/>
        </w:rPr>
        <w:t>•  执行层——班主任 + 心理教师/辅导员：负责分类评定、沟通执行、留痕、上报。</w:t>
      </w:r>
    </w:p>
    <w:p>
      <w:pPr>
        <w:pStyle w:val="Heading2"/>
      </w:pPr>
      <w:r>
        <w:rPr>
          <w:rFonts w:ascii="微软雅黑" w:hAnsi="微软雅黑" w:eastAsia="微软雅黑"/>
          <w:b/>
          <w:color w:val="2F5496"/>
          <w:sz w:val="25"/>
        </w:rPr>
        <w:t>2.2 角色 RACI 职责矩阵</w:t>
      </w:r>
    </w:p>
    <w:p>
      <w:r>
        <w:rPr>
          <w:rFonts w:ascii="微软雅黑" w:hAnsi="微软雅黑" w:eastAsia="微软雅黑"/>
          <w:b w:val="0"/>
          <w:sz w:val="21"/>
        </w:rPr>
        <w:t>R=负责执行，A=最终审批，C=被咨询，I=被告知。</w:t>
      </w:r>
    </w:p>
    <w:p>
      <w:pPr>
        <w:pStyle w:val="Heading2"/>
      </w:pPr>
      <w:r>
        <w:rPr>
          <w:rFonts w:ascii="微软雅黑" w:hAnsi="微软雅黑" w:eastAsia="微软雅黑"/>
          <w:b/>
          <w:color w:val="2F5496"/>
          <w:sz w:val="25"/>
        </w:rPr>
        <w:t>2.3 决策与例会机制</w:t>
      </w:r>
    </w:p>
    <w:p>
      <w:pPr>
        <w:pStyle w:val="Heading1"/>
      </w:pPr>
      <w:r>
        <w:rPr>
          <w:rFonts w:ascii="微软雅黑" w:hAnsi="微软雅黑" w:eastAsia="微软雅黑"/>
          <w:b/>
          <w:color w:val="1F3864"/>
          <w:sz w:val="30"/>
        </w:rPr>
        <w:t>第3章 分级分类管理权限与复核</w:t>
      </w:r>
    </w:p>
    <w:p>
      <w:pPr>
        <w:pStyle w:val="Heading2"/>
      </w:pPr>
      <w:r>
        <w:rPr>
          <w:rFonts w:ascii="微软雅黑" w:hAnsi="微软雅黑" w:eastAsia="微软雅黑"/>
          <w:b/>
          <w:color w:val="2F5496"/>
          <w:sz w:val="25"/>
        </w:rPr>
        <w:t>3.1 评定权限界定</w:t>
      </w:r>
    </w:p>
    <w:p>
      <w:r>
        <w:rPr>
          <w:rFonts w:ascii="微软雅黑" w:hAnsi="微软雅黑" w:eastAsia="微软雅黑"/>
          <w:b w:val="0"/>
          <w:sz w:val="21"/>
        </w:rPr>
        <w:t>•  班主任：基于日常记录初步拟定 P1-P5、A-E、S1-S6 等级，提交共育中心。</w:t>
      </w:r>
    </w:p>
    <w:p>
      <w:r>
        <w:rPr>
          <w:rFonts w:ascii="微软雅黑" w:hAnsi="微软雅黑" w:eastAsia="微软雅黑"/>
          <w:b w:val="0"/>
          <w:sz w:val="21"/>
        </w:rPr>
        <w:t>•  年级组长：对 A/B/C 级复核确认；对跨等级争议提出意见。</w:t>
      </w:r>
    </w:p>
    <w:p>
      <w:r>
        <w:rPr>
          <w:rFonts w:ascii="微软雅黑" w:hAnsi="微软雅黑" w:eastAsia="微软雅黑"/>
          <w:b w:val="0"/>
          <w:sz w:val="21"/>
        </w:rPr>
        <w:t>•  共育中心 + 德育处：对 D/E 级双签审批；牵头争议联合评定。</w:t>
      </w:r>
    </w:p>
    <w:p>
      <w:r>
        <w:rPr>
          <w:rFonts w:ascii="微软雅黑" w:hAnsi="微软雅黑" w:eastAsia="微软雅黑"/>
          <w:b w:val="0"/>
          <w:sz w:val="21"/>
        </w:rPr>
        <w:t>•  心理教师：仅对容器层级、依恋模式等心理评估类数据写入，且须告知同意或去标识化。</w:t>
      </w:r>
    </w:p>
    <w:p>
      <w:pPr>
        <w:pStyle w:val="Heading2"/>
      </w:pPr>
      <w:r>
        <w:rPr>
          <w:rFonts w:ascii="微软雅黑" w:hAnsi="微软雅黑" w:eastAsia="微软雅黑"/>
          <w:b/>
          <w:color w:val="2F5496"/>
          <w:sz w:val="25"/>
        </w:rPr>
        <w:t>3.2 A-E 级审批权限矩阵</w:t>
      </w:r>
    </w:p>
    <w:p>
      <w:pPr>
        <w:pStyle w:val="Heading2"/>
      </w:pPr>
      <w:r>
        <w:rPr>
          <w:rFonts w:ascii="微软雅黑" w:hAnsi="微软雅黑" w:eastAsia="微软雅黑"/>
          <w:b/>
          <w:color w:val="2F5496"/>
          <w:sz w:val="25"/>
        </w:rPr>
        <w:t>3.3 E级（重点管控）管理流程与合规护栏</w:t>
      </w:r>
    </w:p>
    <w:p>
      <w:r>
        <w:rPr>
          <w:rFonts w:ascii="微软雅黑" w:hAnsi="微软雅黑" w:eastAsia="微软雅黑"/>
          <w:b w:val="0"/>
          <w:sz w:val="21"/>
        </w:rPr>
        <w:t>•  分级触发：须出现客观行为（公开抹黑/煽动投诉/歪曲举报/扰乱秩序/威胁恐吓/拒绝配合对抗/教唆抵触）之一，且经事实核查属实，方可启动。</w:t>
      </w:r>
    </w:p>
    <w:p>
      <w:r>
        <w:rPr>
          <w:rFonts w:ascii="微软雅黑" w:hAnsi="微软雅黑" w:eastAsia="微软雅黑"/>
          <w:b w:val="0"/>
          <w:sz w:val="21"/>
        </w:rPr>
        <w:t>•  事实核查前置：评定前由德育主任或共育中心核实行为真实性，避免误判。</w:t>
      </w:r>
    </w:p>
    <w:p>
      <w:r>
        <w:rPr>
          <w:rFonts w:ascii="微软雅黑" w:hAnsi="微软雅黑" w:eastAsia="微软雅黑"/>
          <w:b w:val="0"/>
          <w:sz w:val="21"/>
        </w:rPr>
        <w:t>•  风险分级 E-1~E-3：管控强度随风险分级，不搞‘一刀切’。</w:t>
      </w:r>
    </w:p>
    <w:p>
      <w:r>
        <w:rPr>
          <w:rFonts w:ascii="微软雅黑" w:hAnsi="微软雅黑" w:eastAsia="微软雅黑"/>
          <w:b w:val="0"/>
          <w:sz w:val="21"/>
        </w:rPr>
        <w:t>•  管控三原则：不独处（第三方在场）、全留痕（书面记录）、不升级（只谈事实规则）。</w:t>
      </w:r>
    </w:p>
    <w:p>
      <w:r>
        <w:rPr>
          <w:rFonts w:ascii="微软雅黑" w:hAnsi="微软雅黑" w:eastAsia="微软雅黑"/>
          <w:b w:val="0"/>
          <w:sz w:val="21"/>
        </w:rPr>
        <w:t>•  材料保存：至学生离校后3年，期满复核无后续风险则销毁（涉法涉诉除外），误判须主动更正删除。</w:t>
      </w:r>
    </w:p>
    <w:p>
      <w:r>
        <w:rPr>
          <w:rFonts w:ascii="微软雅黑" w:hAnsi="微软雅黑" w:eastAsia="微软雅黑"/>
          <w:b w:val="0"/>
          <w:sz w:val="21"/>
        </w:rPr>
        <w:t>•  线分离：儿童保护强制报告线（虐待/严重忽视）独立于育儿风格分类线，合法严格育儿不触发强制报告。</w:t>
      </w:r>
    </w:p>
    <w:p>
      <w:pPr>
        <w:pStyle w:val="Heading2"/>
      </w:pPr>
      <w:r>
        <w:rPr>
          <w:rFonts w:ascii="微软雅黑" w:hAnsi="微软雅黑" w:eastAsia="微软雅黑"/>
          <w:b/>
          <w:color w:val="2F5496"/>
          <w:sz w:val="25"/>
        </w:rPr>
        <w:t>3.4 评分者间信度与‘存疑不入档’</w:t>
      </w:r>
    </w:p>
    <w:p>
      <w:r>
        <w:rPr>
          <w:rFonts w:ascii="微软雅黑" w:hAnsi="微软雅黑" w:eastAsia="微软雅黑"/>
          <w:b w:val="0"/>
          <w:sz w:val="21"/>
        </w:rPr>
        <w:t>D/E级及心理评估类结论须做评分者间信度检验（建议 Cohen’s κ≥0.6）；存疑案例不入档、转联合评定；严禁‘满足3条即归入’的机械套用。</w:t>
      </w:r>
    </w:p>
    <w:p>
      <w:pPr>
        <w:pStyle w:val="Heading2"/>
      </w:pPr>
      <w:r>
        <w:rPr>
          <w:rFonts w:ascii="微软雅黑" w:hAnsi="微软雅黑" w:eastAsia="微软雅黑"/>
          <w:b/>
          <w:color w:val="2F5496"/>
          <w:sz w:val="25"/>
        </w:rPr>
        <w:t>3.5 申诉、更正与退出机制（运行要求）</w:t>
      </w:r>
    </w:p>
    <w:p>
      <w:pPr>
        <w:pStyle w:val="Heading2"/>
      </w:pPr>
      <w:r>
        <w:rPr>
          <w:rFonts w:ascii="微软雅黑" w:hAnsi="微软雅黑" w:eastAsia="微软雅黑"/>
          <w:b/>
          <w:color w:val="2F5496"/>
          <w:sz w:val="25"/>
        </w:rPr>
        <w:t>3.6 学生 S 型复核</w:t>
      </w:r>
    </w:p>
    <w:p>
      <w:r>
        <w:rPr>
          <w:rFonts w:ascii="微软雅黑" w:hAnsi="微软雅黑" w:eastAsia="微软雅黑"/>
          <w:b w:val="0"/>
          <w:sz w:val="21"/>
        </w:rPr>
        <w:t>S1-S6 用于教育服务定位、非能力定型；小学生处于发展可变期，须每学期复核，原等级不作为永久标签。</w:t>
      </w:r>
    </w:p>
    <w:p>
      <w:pPr>
        <w:pStyle w:val="Heading1"/>
      </w:pPr>
      <w:r>
        <w:rPr>
          <w:rFonts w:ascii="微软雅黑" w:hAnsi="微软雅黑" w:eastAsia="微软雅黑"/>
          <w:b/>
          <w:color w:val="1F3864"/>
          <w:sz w:val="30"/>
        </w:rPr>
        <w:t>第4章 制度与流程管理</w:t>
      </w:r>
    </w:p>
    <w:p>
      <w:pPr>
        <w:pStyle w:val="Heading2"/>
      </w:pPr>
      <w:r>
        <w:rPr>
          <w:rFonts w:ascii="微软雅黑" w:hAnsi="微软雅黑" w:eastAsia="微软雅黑"/>
          <w:b/>
          <w:color w:val="2F5496"/>
          <w:sz w:val="25"/>
        </w:rPr>
        <w:t>4.1 沟通响应时效制度</w:t>
      </w:r>
    </w:p>
    <w:p>
      <w:r>
        <w:rPr>
          <w:rFonts w:ascii="微软雅黑" w:hAnsi="微软雅黑" w:eastAsia="微软雅黑"/>
          <w:b w:val="0"/>
          <w:sz w:val="21"/>
        </w:rPr>
        <w:t>•  设定回应边界：工作时段消息当日回应；非紧急私信不要求即时（对应业务手册 P0-3‘24小时待命’问题，管理上须为教师设边界）。</w:t>
      </w:r>
    </w:p>
    <w:p>
      <w:r>
        <w:rPr>
          <w:rFonts w:ascii="微软雅黑" w:hAnsi="微软雅黑" w:eastAsia="微软雅黑"/>
          <w:b w:val="0"/>
          <w:sz w:val="21"/>
        </w:rPr>
        <w:t>•  紧急事件（儿童安全风险、E级对抗）走升级通道，不占用常规响应时效。</w:t>
      </w:r>
    </w:p>
    <w:p>
      <w:pPr>
        <w:pStyle w:val="Heading2"/>
      </w:pPr>
      <w:r>
        <w:rPr>
          <w:rFonts w:ascii="微软雅黑" w:hAnsi="微软雅黑" w:eastAsia="微软雅黑"/>
          <w:b/>
          <w:color w:val="2F5496"/>
          <w:sz w:val="25"/>
        </w:rPr>
        <w:t>4.2 重大事件升级流程</w:t>
      </w:r>
    </w:p>
    <w:p>
      <w:pPr>
        <w:pStyle w:val="Heading2"/>
      </w:pPr>
      <w:r>
        <w:rPr>
          <w:rFonts w:ascii="微软雅黑" w:hAnsi="微软雅黑" w:eastAsia="微软雅黑"/>
          <w:b/>
          <w:color w:val="2F5496"/>
          <w:sz w:val="25"/>
        </w:rPr>
        <w:t>4.3 留痕与保密制度</w:t>
      </w:r>
    </w:p>
    <w:p>
      <w:r>
        <w:rPr>
          <w:rFonts w:ascii="微软雅黑" w:hAnsi="微软雅黑" w:eastAsia="微软雅黑"/>
          <w:b w:val="0"/>
          <w:sz w:val="21"/>
        </w:rPr>
        <w:t>•  沟通记录留存3年；E级事件保存至离校后3年，期满复核销毁。</w:t>
      </w:r>
    </w:p>
    <w:p>
      <w:r>
        <w:rPr>
          <w:rFonts w:ascii="微软雅黑" w:hAnsi="微软雅黑" w:eastAsia="微软雅黑"/>
          <w:b w:val="0"/>
          <w:sz w:val="21"/>
        </w:rPr>
        <w:t>•  分类结果为学校内部管理信息，严禁向学生、家长及外部泄露。</w:t>
      </w:r>
    </w:p>
    <w:p>
      <w:pPr>
        <w:pStyle w:val="Heading2"/>
      </w:pPr>
      <w:r>
        <w:rPr>
          <w:rFonts w:ascii="微软雅黑" w:hAnsi="微软雅黑" w:eastAsia="微软雅黑"/>
          <w:b/>
          <w:color w:val="2F5496"/>
          <w:sz w:val="25"/>
        </w:rPr>
        <w:t>4.4 数据治理与合规（PIPL）</w:t>
      </w:r>
    </w:p>
    <w:p>
      <w:r>
        <w:rPr>
          <w:rFonts w:ascii="微软雅黑" w:hAnsi="微软雅黑" w:eastAsia="微软雅黑"/>
          <w:b w:val="0"/>
          <w:sz w:val="21"/>
        </w:rPr>
        <w:t>•  容器层级、依恋模式等心理评估类数据属敏感个人信息：仅心理专业人员写入；告知同意或去标识化；不得用于非教育目的。</w:t>
      </w:r>
    </w:p>
    <w:p>
      <w:r>
        <w:rPr>
          <w:rFonts w:ascii="微软雅黑" w:hAnsi="微软雅黑" w:eastAsia="微软雅黑"/>
          <w:b w:val="0"/>
          <w:sz w:val="21"/>
        </w:rPr>
        <w:t>•  加密存储、分级权限、定期审计；企业微信数据合规使用；AI训练须脱敏。</w:t>
      </w:r>
    </w:p>
    <w:p>
      <w:pPr>
        <w:pStyle w:val="Heading2"/>
      </w:pPr>
      <w:r>
        <w:rPr>
          <w:rFonts w:ascii="微软雅黑" w:hAnsi="微软雅黑" w:eastAsia="微软雅黑"/>
          <w:b/>
          <w:color w:val="2F5496"/>
          <w:sz w:val="25"/>
        </w:rPr>
        <w:t>4.5 舆情监控边界</w:t>
      </w:r>
    </w:p>
    <w:p>
      <w:r>
        <w:rPr>
          <w:rFonts w:ascii="微软雅黑" w:hAnsi="微软雅黑" w:eastAsia="微软雅黑"/>
          <w:b w:val="0"/>
          <w:color w:val="B04000"/>
          <w:sz w:val="20"/>
        </w:rPr>
        <w:t>【注】舆情监控仅限学校自有官方渠道（企业微信班级群、校方账号）；不得监控家长私人朋友圈/群聊。越界采集私人言论既违规也引发重大舆情风险。</w:t>
      </w:r>
    </w:p>
    <w:p>
      <w:pPr>
        <w:pStyle w:val="Heading2"/>
      </w:pPr>
      <w:r>
        <w:rPr>
          <w:rFonts w:ascii="微软雅黑" w:hAnsi="微软雅黑" w:eastAsia="微软雅黑"/>
          <w:b/>
          <w:color w:val="2F5496"/>
          <w:sz w:val="25"/>
        </w:rPr>
        <w:t>4.6 例会、复盘与知识沉淀</w:t>
      </w:r>
    </w:p>
    <w:p>
      <w:r>
        <w:rPr>
          <w:rFonts w:ascii="微软雅黑" w:hAnsi="微软雅黑" w:eastAsia="微软雅黑"/>
          <w:b w:val="0"/>
          <w:sz w:val="21"/>
        </w:rPr>
        <w:t>执行第2.3节例会机制；复盘结论沉淀为案例库与话术迭代输入，反哺业务手册。</w:t>
      </w:r>
    </w:p>
    <w:p>
      <w:pPr>
        <w:pStyle w:val="Heading2"/>
      </w:pPr>
      <w:r>
        <w:rPr>
          <w:rFonts w:ascii="微软雅黑" w:hAnsi="微软雅黑" w:eastAsia="微软雅黑"/>
          <w:b/>
          <w:color w:val="2F5496"/>
          <w:sz w:val="25"/>
        </w:rPr>
        <w:t>4.7 附件：编制/修订流程</w:t>
      </w:r>
    </w:p>
    <w:p>
      <w:r>
        <w:rPr>
          <w:rFonts w:ascii="微软雅黑" w:hAnsi="微软雅黑" w:eastAsia="微软雅黑"/>
          <w:b w:val="0"/>
          <w:sz w:val="21"/>
        </w:rPr>
        <w:t>本手册（V3.0）由共育中心牵头编制、校长审批发布；业务手册升级或治理复盘发现问题，由共育中心提案，治理委员会评审后修订，版本号递增。</w:t>
      </w:r>
    </w:p>
    <w:p>
      <w:pPr>
        <w:pStyle w:val="Heading1"/>
      </w:pPr>
      <w:r>
        <w:rPr>
          <w:rFonts w:ascii="微软雅黑" w:hAnsi="微软雅黑" w:eastAsia="微软雅黑"/>
          <w:b/>
          <w:color w:val="1F3864"/>
          <w:sz w:val="30"/>
        </w:rPr>
        <w:t>第5章 质量监控与评估</w:t>
      </w:r>
    </w:p>
    <w:p>
      <w:pPr>
        <w:pStyle w:val="Heading2"/>
      </w:pPr>
      <w:r>
        <w:rPr>
          <w:rFonts w:ascii="微软雅黑" w:hAnsi="微软雅黑" w:eastAsia="微软雅黑"/>
          <w:b/>
          <w:color w:val="2F5496"/>
          <w:sz w:val="25"/>
        </w:rPr>
        <w:t>5.1 指标体系总览</w:t>
      </w:r>
    </w:p>
    <w:p>
      <w:r>
        <w:rPr>
          <w:rFonts w:ascii="微软雅黑" w:hAnsi="微软雅黑" w:eastAsia="微软雅黑"/>
          <w:b w:val="0"/>
          <w:sz w:val="21"/>
        </w:rPr>
        <w:t>指标分四类：分类质量、过程体验、教师福祉、风险。每项含定义口径、目标值、责任主体、监测频率，统一进数据看板。</w:t>
      </w:r>
    </w:p>
    <w:p>
      <w:pPr>
        <w:pStyle w:val="Heading2"/>
      </w:pPr>
      <w:r>
        <w:rPr>
          <w:rFonts w:ascii="微软雅黑" w:hAnsi="微软雅黑" w:eastAsia="微软雅黑"/>
          <w:b/>
          <w:color w:val="2F5496"/>
          <w:sz w:val="25"/>
        </w:rPr>
        <w:t>5.2 分类质量指标</w:t>
      </w:r>
    </w:p>
    <w:p>
      <w:pPr>
        <w:pStyle w:val="Heading2"/>
      </w:pPr>
      <w:r>
        <w:rPr>
          <w:rFonts w:ascii="微软雅黑" w:hAnsi="微软雅黑" w:eastAsia="微软雅黑"/>
          <w:b/>
          <w:color w:val="2F5496"/>
          <w:sz w:val="25"/>
        </w:rPr>
        <w:t>5.3 过程与体验指标</w:t>
      </w:r>
    </w:p>
    <w:p>
      <w:pPr>
        <w:pStyle w:val="Heading2"/>
      </w:pPr>
      <w:r>
        <w:rPr>
          <w:rFonts w:ascii="微软雅黑" w:hAnsi="微软雅黑" w:eastAsia="微软雅黑"/>
          <w:b/>
          <w:color w:val="2F5496"/>
          <w:sz w:val="25"/>
        </w:rPr>
        <w:t>5.4 教师福祉指标（对应 V8 教师支持机制）</w:t>
      </w:r>
    </w:p>
    <w:p>
      <w:pPr>
        <w:pStyle w:val="Heading2"/>
      </w:pPr>
      <w:r>
        <w:rPr>
          <w:rFonts w:ascii="微软雅黑" w:hAnsi="微软雅黑" w:eastAsia="微软雅黑"/>
          <w:b/>
          <w:color w:val="2F5496"/>
          <w:sz w:val="25"/>
        </w:rPr>
        <w:t>5.5 风险指标</w:t>
      </w:r>
    </w:p>
    <w:p>
      <w:pPr>
        <w:pStyle w:val="Heading2"/>
      </w:pPr>
      <w:r>
        <w:rPr>
          <w:rFonts w:ascii="微软雅黑" w:hAnsi="微软雅黑" w:eastAsia="微软雅黑"/>
          <w:b/>
          <w:color w:val="2F5496"/>
          <w:sz w:val="25"/>
        </w:rPr>
        <w:t>5.6 数据看板与复盘</w:t>
      </w:r>
    </w:p>
    <w:p>
      <w:r>
        <w:rPr>
          <w:rFonts w:ascii="微软雅黑" w:hAnsi="微软雅黑" w:eastAsia="微软雅黑"/>
          <w:b w:val="0"/>
          <w:sz w:val="21"/>
        </w:rPr>
        <w:t>•  共育中心维护月度数据看板，向治理委员会汇报。</w:t>
      </w:r>
    </w:p>
    <w:p>
      <w:r>
        <w:rPr>
          <w:rFonts w:ascii="微软雅黑" w:hAnsi="微软雅黑" w:eastAsia="微软雅黑"/>
          <w:b w:val="0"/>
          <w:sz w:val="21"/>
        </w:rPr>
        <w:t>•  将 ORCS 干预效果评估用于校内干预复盘，业务手册 V8.0 已纳入‘分类评定准确率’为客观指标。</w:t>
      </w:r>
    </w:p>
    <w:p>
      <w:r>
        <w:rPr>
          <w:rFonts w:ascii="微软雅黑" w:hAnsi="微软雅黑" w:eastAsia="微软雅黑"/>
          <w:b w:val="0"/>
          <w:sz w:val="21"/>
        </w:rPr>
        <w:t>•  看板数据分级权限可见，敏感数据仅限授权角色。</w:t>
      </w:r>
    </w:p>
    <w:p>
      <w:pPr>
        <w:pStyle w:val="Heading1"/>
      </w:pPr>
      <w:r>
        <w:rPr>
          <w:rFonts w:ascii="微软雅黑" w:hAnsi="微软雅黑" w:eastAsia="微软雅黑"/>
          <w:b/>
          <w:color w:val="1F3864"/>
          <w:sz w:val="30"/>
        </w:rPr>
        <w:t>第6章 绩效考核与激励</w:t>
      </w:r>
    </w:p>
    <w:p>
      <w:pPr>
        <w:pStyle w:val="Heading2"/>
      </w:pPr>
      <w:r>
        <w:rPr>
          <w:rFonts w:ascii="微软雅黑" w:hAnsi="微软雅黑" w:eastAsia="微软雅黑"/>
          <w:b/>
          <w:color w:val="2F5496"/>
          <w:sz w:val="25"/>
        </w:rPr>
        <w:t>6.1 考核定位</w:t>
      </w:r>
    </w:p>
    <w:p>
      <w:r>
        <w:rPr>
          <w:rFonts w:ascii="微软雅黑" w:hAnsi="微软雅黑" w:eastAsia="微软雅黑"/>
          <w:b w:val="0"/>
          <w:sz w:val="21"/>
        </w:rPr>
        <w:t>育人导向，不唯满意度；将合规、分类质量、教师可持续纳入考核；设红线一票否决。</w:t>
      </w:r>
    </w:p>
    <w:p>
      <w:pPr>
        <w:pStyle w:val="Heading2"/>
      </w:pPr>
      <w:r>
        <w:rPr>
          <w:rFonts w:ascii="微软雅黑" w:hAnsi="微软雅黑" w:eastAsia="微软雅黑"/>
          <w:b/>
          <w:color w:val="2F5496"/>
          <w:sz w:val="25"/>
        </w:rPr>
        <w:t>6.2 班主任考核指标卡</w:t>
      </w:r>
    </w:p>
    <w:p>
      <w:pPr>
        <w:pStyle w:val="Heading2"/>
      </w:pPr>
      <w:r>
        <w:rPr>
          <w:rFonts w:ascii="微软雅黑" w:hAnsi="微软雅黑" w:eastAsia="微软雅黑"/>
          <w:b/>
          <w:color w:val="2F5496"/>
          <w:sz w:val="25"/>
        </w:rPr>
        <w:t>6.3 年级组 / 共育中心考核</w:t>
      </w:r>
    </w:p>
    <w:p>
      <w:r>
        <w:rPr>
          <w:rFonts w:ascii="微软雅黑" w:hAnsi="微软雅黑" w:eastAsia="微软雅黑"/>
          <w:b w:val="0"/>
          <w:sz w:val="21"/>
        </w:rPr>
        <w:t>•  年级组长：所管班级分类质量均值、升级响应时效、教师负荷改善。</w:t>
      </w:r>
    </w:p>
    <w:p>
      <w:r>
        <w:rPr>
          <w:rFonts w:ascii="微软雅黑" w:hAnsi="微软雅黑" w:eastAsia="微软雅黑"/>
          <w:b w:val="0"/>
          <w:sz w:val="21"/>
        </w:rPr>
        <w:t>•  共育中心：体系运行、数据看板、合规审计零事故、培训覆盖。</w:t>
      </w:r>
    </w:p>
    <w:p>
      <w:pPr>
        <w:pStyle w:val="Heading2"/>
      </w:pPr>
      <w:r>
        <w:rPr>
          <w:rFonts w:ascii="微软雅黑" w:hAnsi="微软雅黑" w:eastAsia="微软雅黑"/>
          <w:b/>
          <w:color w:val="2F5496"/>
          <w:sz w:val="25"/>
        </w:rPr>
        <w:t>6.4 激励与减负挂钩</w:t>
      </w:r>
    </w:p>
    <w:p>
      <w:r>
        <w:rPr>
          <w:rFonts w:ascii="微软雅黑" w:hAnsi="微软雅黑" w:eastAsia="微软雅黑"/>
          <w:b w:val="0"/>
          <w:sz w:val="21"/>
        </w:rPr>
        <w:t>•  对高效使用分类与AI工具实现减负的班主任，在考核与评优中加权。</w:t>
      </w:r>
    </w:p>
    <w:p>
      <w:r>
        <w:rPr>
          <w:rFonts w:ascii="微软雅黑" w:hAnsi="微软雅黑" w:eastAsia="微软雅黑"/>
          <w:b w:val="0"/>
          <w:sz w:val="21"/>
        </w:rPr>
        <w:t>•  E级等重点管控工作量单独计工时，不挤占常规考核额度。</w:t>
      </w:r>
    </w:p>
    <w:p>
      <w:pPr>
        <w:pStyle w:val="Heading2"/>
      </w:pPr>
      <w:r>
        <w:rPr>
          <w:rFonts w:ascii="微软雅黑" w:hAnsi="微软雅黑" w:eastAsia="微软雅黑"/>
          <w:b/>
          <w:color w:val="2F5496"/>
          <w:sz w:val="25"/>
        </w:rPr>
        <w:t>6.5 红线清单（一票否决）</w:t>
      </w:r>
    </w:p>
    <w:p>
      <w:pPr>
        <w:pStyle w:val="Heading1"/>
      </w:pPr>
      <w:r>
        <w:rPr>
          <w:rFonts w:ascii="微软雅黑" w:hAnsi="微软雅黑" w:eastAsia="微软雅黑"/>
          <w:b/>
          <w:color w:val="1F3864"/>
          <w:sz w:val="30"/>
        </w:rPr>
        <w:t>第7章 培训赋能与教师支持</w:t>
      </w:r>
    </w:p>
    <w:p>
      <w:pPr>
        <w:pStyle w:val="Heading2"/>
      </w:pPr>
      <w:r>
        <w:rPr>
          <w:rFonts w:ascii="微软雅黑" w:hAnsi="微软雅黑" w:eastAsia="微软雅黑"/>
          <w:b/>
          <w:color w:val="2F5496"/>
          <w:sz w:val="25"/>
        </w:rPr>
        <w:t>7.1 教师支持与督导机制（落实 V8 新增）</w:t>
      </w:r>
    </w:p>
    <w:p>
      <w:r>
        <w:rPr>
          <w:rFonts w:ascii="微软雅黑" w:hAnsi="微软雅黑" w:eastAsia="微软雅黑"/>
          <w:b w:val="0"/>
          <w:sz w:val="21"/>
        </w:rPr>
        <w:t>•  朋辈督导小组：每月至少1次案例研讨（心理教师召集）。</w:t>
      </w:r>
    </w:p>
    <w:p>
      <w:r>
        <w:rPr>
          <w:rFonts w:ascii="微软雅黑" w:hAnsi="微软雅黑" w:eastAsia="微软雅黑"/>
          <w:b w:val="0"/>
          <w:sz w:val="21"/>
        </w:rPr>
        <w:t>•  个别督导：心理教师对高风险沟通案例（E级对抗、依恋观察）提供个别督导。</w:t>
      </w:r>
    </w:p>
    <w:p>
      <w:r>
        <w:rPr>
          <w:rFonts w:ascii="微软雅黑" w:hAnsi="微软雅黑" w:eastAsia="微软雅黑"/>
          <w:b w:val="0"/>
          <w:sz w:val="21"/>
        </w:rPr>
        <w:t>•  心理转介通道：教师自身耗竭可求助，保密。</w:t>
      </w:r>
    </w:p>
    <w:p>
      <w:r>
        <w:rPr>
          <w:rFonts w:ascii="微软雅黑" w:hAnsi="微软雅黑" w:eastAsia="微软雅黑"/>
          <w:b w:val="0"/>
          <w:sz w:val="21"/>
        </w:rPr>
        <w:t>•  负荷监测：将‘教师情绪负荷’纳入 ORCS 的 O 维度，月度监测预警。</w:t>
      </w:r>
    </w:p>
    <w:p>
      <w:pPr>
        <w:pStyle w:val="Heading2"/>
      </w:pPr>
      <w:r>
        <w:rPr>
          <w:rFonts w:ascii="微软雅黑" w:hAnsi="微软雅黑" w:eastAsia="微软雅黑"/>
          <w:b/>
          <w:color w:val="2F5496"/>
          <w:sz w:val="25"/>
        </w:rPr>
        <w:t>7.2 分层培训体系（对应班主任三段式阶梯）</w:t>
      </w:r>
    </w:p>
    <w:p>
      <w:pPr>
        <w:pStyle w:val="Heading2"/>
      </w:pPr>
      <w:r>
        <w:rPr>
          <w:rFonts w:ascii="微软雅黑" w:hAnsi="微软雅黑" w:eastAsia="微软雅黑"/>
          <w:b/>
          <w:color w:val="2F5496"/>
          <w:sz w:val="25"/>
        </w:rPr>
        <w:t>7.3 心理教师专业边界</w:t>
      </w:r>
    </w:p>
    <w:p>
      <w:r>
        <w:rPr>
          <w:rFonts w:ascii="微软雅黑" w:hAnsi="微软雅黑" w:eastAsia="微软雅黑"/>
          <w:b w:val="0"/>
          <w:sz w:val="21"/>
        </w:rPr>
        <w:t>依恋/容器理论仅由心理教师形成专业结论；班主任角色为‘信息收集者与协作观察者’，不得向家长做诊断式反馈（对应业务手册四项底线）。</w:t>
      </w:r>
    </w:p>
    <w:p>
      <w:pPr>
        <w:pStyle w:val="Heading2"/>
      </w:pPr>
      <w:r>
        <w:rPr>
          <w:rFonts w:ascii="微软雅黑" w:hAnsi="微软雅黑" w:eastAsia="微软雅黑"/>
          <w:b/>
          <w:color w:val="2F5496"/>
          <w:sz w:val="25"/>
        </w:rPr>
        <w:t>7.4 教师心理支持与危机干预</w:t>
      </w:r>
    </w:p>
    <w:p>
      <w:r>
        <w:rPr>
          <w:rFonts w:ascii="微软雅黑" w:hAnsi="微软雅黑" w:eastAsia="微软雅黑"/>
          <w:b w:val="0"/>
          <w:sz w:val="21"/>
        </w:rPr>
        <w:t>•  建立教师心理支持资源清单与危机干预流程，与共育中心联动。</w:t>
      </w:r>
    </w:p>
    <w:p>
      <w:r>
        <w:rPr>
          <w:rFonts w:ascii="微软雅黑" w:hAnsi="微软雅黑" w:eastAsia="微软雅黑"/>
          <w:b w:val="0"/>
          <w:sz w:val="21"/>
        </w:rPr>
        <w:t>•  将教师福祉指标（5.4）纳入治理委员会季度审视。</w:t>
      </w:r>
    </w:p>
    <w:p>
      <w:pPr>
        <w:pStyle w:val="Heading1"/>
      </w:pPr>
      <w:r>
        <w:rPr>
          <w:rFonts w:ascii="微软雅黑" w:hAnsi="微软雅黑" w:eastAsia="微软雅黑"/>
          <w:b/>
          <w:color w:val="1F3864"/>
          <w:sz w:val="30"/>
        </w:rPr>
        <w:t>第8章 合规与风险管理</w:t>
      </w:r>
    </w:p>
    <w:p>
      <w:pPr>
        <w:pStyle w:val="Heading2"/>
      </w:pPr>
      <w:r>
        <w:rPr>
          <w:rFonts w:ascii="微软雅黑" w:hAnsi="微软雅黑" w:eastAsia="微软雅黑"/>
          <w:b/>
          <w:color w:val="2F5496"/>
          <w:sz w:val="25"/>
        </w:rPr>
        <w:t>8.1 合规红线总览</w:t>
      </w:r>
    </w:p>
    <w:p>
      <w:r>
        <w:rPr>
          <w:rFonts w:ascii="微软雅黑" w:hAnsi="微软雅黑" w:eastAsia="微软雅黑"/>
          <w:b w:val="0"/>
          <w:sz w:val="21"/>
        </w:rPr>
        <w:t>•  《个人信息保护法》：告知-同意、最小必要、敏感信息单独管理。</w:t>
      </w:r>
    </w:p>
    <w:p>
      <w:r>
        <w:rPr>
          <w:rFonts w:ascii="微软雅黑" w:hAnsi="微软雅黑" w:eastAsia="微软雅黑"/>
          <w:b w:val="0"/>
          <w:sz w:val="21"/>
        </w:rPr>
        <w:t>•  《未成年人保护法》：儿童保护强制报告优先于一切分类。</w:t>
      </w:r>
    </w:p>
    <w:p>
      <w:r>
        <w:rPr>
          <w:rFonts w:ascii="微软雅黑" w:hAnsi="微软雅黑" w:eastAsia="微软雅黑"/>
          <w:b w:val="0"/>
          <w:sz w:val="21"/>
        </w:rPr>
        <w:t>•  教育数据与保密：分类数据校内限阅、加密、审计。</w:t>
      </w:r>
    </w:p>
    <w:p>
      <w:pPr>
        <w:pStyle w:val="Heading2"/>
      </w:pPr>
      <w:r>
        <w:rPr>
          <w:rFonts w:ascii="微软雅黑" w:hAnsi="微软雅黑" w:eastAsia="微软雅黑"/>
          <w:b/>
          <w:color w:val="2F5496"/>
          <w:sz w:val="25"/>
        </w:rPr>
        <w:t>8.2 敏感个人信息管理</w:t>
      </w:r>
    </w:p>
    <w:p>
      <w:r>
        <w:rPr>
          <w:rFonts w:ascii="微软雅黑" w:hAnsi="微软雅黑" w:eastAsia="微软雅黑"/>
          <w:b w:val="0"/>
          <w:sz w:val="21"/>
        </w:rPr>
        <w:t>家长容器层级、依恋模式等：仅心理专业人员写入；使用前告知并取得单独同意，或做去标识化；不得用于非教育目的、不得商用、AI训练须脱敏。</w:t>
      </w:r>
    </w:p>
    <w:p>
      <w:pPr>
        <w:pStyle w:val="Heading2"/>
      </w:pPr>
      <w:r>
        <w:rPr>
          <w:rFonts w:ascii="微软雅黑" w:hAnsi="微软雅黑" w:eastAsia="微软雅黑"/>
          <w:b/>
          <w:color w:val="2F5496"/>
          <w:sz w:val="25"/>
        </w:rPr>
        <w:t>8.3 儿童保护强制报告线</w:t>
      </w:r>
    </w:p>
    <w:p>
      <w:r>
        <w:rPr>
          <w:rFonts w:ascii="微软雅黑" w:hAnsi="微软雅黑" w:eastAsia="微软雅黑"/>
          <w:b w:val="0"/>
          <w:color w:val="B04000"/>
          <w:sz w:val="20"/>
        </w:rPr>
        <w:t>【注】儿童保护线（虐待/严重忽视）与育儿风格分类线严格分离；合法严格育儿不触发强制报告。发现风险立即启动强制报告，不‘分析’、不‘等待’、不‘自己解决’。</w:t>
      </w:r>
    </w:p>
    <w:p>
      <w:pPr>
        <w:pStyle w:val="Heading2"/>
      </w:pPr>
      <w:r>
        <w:rPr>
          <w:rFonts w:ascii="微软雅黑" w:hAnsi="微软雅黑" w:eastAsia="微软雅黑"/>
          <w:b/>
          <w:color w:val="2F5496"/>
          <w:sz w:val="25"/>
        </w:rPr>
        <w:t>8.4 舆情与法律风险</w:t>
      </w:r>
    </w:p>
    <w:p>
      <w:r>
        <w:rPr>
          <w:rFonts w:ascii="微软雅黑" w:hAnsi="微软雅黑" w:eastAsia="微软雅黑"/>
          <w:b w:val="0"/>
          <w:sz w:val="21"/>
        </w:rPr>
        <w:t>•  E级应对话术不以法律威胁开局；法律留痕用于自护，非威慑。</w:t>
      </w:r>
    </w:p>
    <w:p>
      <w:r>
        <w:rPr>
          <w:rFonts w:ascii="微软雅黑" w:hAnsi="微软雅黑" w:eastAsia="微软雅黑"/>
          <w:b w:val="0"/>
          <w:sz w:val="21"/>
        </w:rPr>
        <w:t>•  舆情仅监测官方渠道；私人言论越界即违规。</w:t>
      </w:r>
    </w:p>
    <w:p>
      <w:pPr>
        <w:pStyle w:val="Heading2"/>
      </w:pPr>
      <w:r>
        <w:rPr>
          <w:rFonts w:ascii="微软雅黑" w:hAnsi="微软雅黑" w:eastAsia="微软雅黑"/>
          <w:b/>
          <w:color w:val="2F5496"/>
          <w:sz w:val="25"/>
        </w:rPr>
        <w:t>8.5 风险评估与应急预案</w:t>
      </w:r>
    </w:p>
    <w:p>
      <w:pPr>
        <w:pStyle w:val="Heading2"/>
      </w:pPr>
      <w:r>
        <w:rPr>
          <w:rFonts w:ascii="微软雅黑" w:hAnsi="微软雅黑" w:eastAsia="微软雅黑"/>
          <w:b/>
          <w:color w:val="2F5496"/>
          <w:sz w:val="25"/>
        </w:rPr>
        <w:t>8.6 内部审查与审计</w:t>
      </w:r>
    </w:p>
    <w:p>
      <w:r>
        <w:rPr>
          <w:rFonts w:ascii="微软雅黑" w:hAnsi="微软雅黑" w:eastAsia="微软雅黑"/>
          <w:b w:val="0"/>
          <w:sz w:val="21"/>
        </w:rPr>
        <w:t>•  共育中心每半年开展一次合规审计（数据权限、敏感信息、保密），结果报治理委员会。</w:t>
      </w:r>
    </w:p>
    <w:p>
      <w:r>
        <w:rPr>
          <w:rFonts w:ascii="微软雅黑" w:hAnsi="微软雅黑" w:eastAsia="微软雅黑"/>
          <w:b w:val="0"/>
          <w:sz w:val="21"/>
        </w:rPr>
        <w:t>•  审计发现的问题纳入手册修订与考核。</w:t>
      </w:r>
    </w:p>
    <w:p>
      <w:pPr>
        <w:pStyle w:val="Heading1"/>
      </w:pPr>
      <w:r>
        <w:rPr>
          <w:rFonts w:ascii="微软雅黑" w:hAnsi="微软雅黑" w:eastAsia="微软雅黑"/>
          <w:b/>
          <w:color w:val="1F3864"/>
          <w:sz w:val="30"/>
        </w:rPr>
        <w:t>第9章 工具、数据与产品路线图</w:t>
      </w:r>
    </w:p>
    <w:p>
      <w:pPr>
        <w:pStyle w:val="Heading2"/>
      </w:pPr>
      <w:r>
        <w:rPr>
          <w:rFonts w:ascii="微软雅黑" w:hAnsi="微软雅黑" w:eastAsia="微软雅黑"/>
          <w:b/>
          <w:color w:val="2F5496"/>
          <w:sz w:val="25"/>
        </w:rPr>
        <w:t>9.1 工具清单与权限矩阵</w:t>
      </w:r>
    </w:p>
    <w:p>
      <w:pPr>
        <w:pStyle w:val="Heading2"/>
      </w:pPr>
      <w:r>
        <w:rPr>
          <w:rFonts w:ascii="微软雅黑" w:hAnsi="微软雅黑" w:eastAsia="微软雅黑"/>
          <w:b/>
          <w:color w:val="2F5496"/>
          <w:sz w:val="25"/>
        </w:rPr>
        <w:t>9.2 数据资产治理</w:t>
      </w:r>
    </w:p>
    <w:p>
      <w:r>
        <w:rPr>
          <w:rFonts w:ascii="微软雅黑" w:hAnsi="微软雅黑" w:eastAsia="微软雅黑"/>
          <w:b w:val="0"/>
          <w:sz w:val="21"/>
        </w:rPr>
        <w:t>•  脱敏存储、分级权限、定期审计；访问日志可追溯。</w:t>
      </w:r>
    </w:p>
    <w:p>
      <w:r>
        <w:rPr>
          <w:rFonts w:ascii="微软雅黑" w:hAnsi="微软雅黑" w:eastAsia="微软雅黑"/>
          <w:b w:val="0"/>
          <w:sz w:val="21"/>
        </w:rPr>
        <w:t>•  数据仅用于教育目的，禁止商用；AI训练须脱敏。</w:t>
      </w:r>
    </w:p>
    <w:p>
      <w:pPr>
        <w:pStyle w:val="Heading2"/>
      </w:pPr>
      <w:r>
        <w:rPr>
          <w:rFonts w:ascii="微软雅黑" w:hAnsi="微软雅黑" w:eastAsia="微软雅黑"/>
          <w:b/>
          <w:color w:val="2F5496"/>
          <w:sz w:val="25"/>
        </w:rPr>
        <w:t>9.3 AI 产品路线图对接（与业务手册 V4 规划对齐）</w:t>
      </w:r>
    </w:p>
    <w:p>
      <w:r>
        <w:rPr>
          <w:rFonts w:ascii="微软雅黑" w:hAnsi="微软雅黑" w:eastAsia="微软雅黑"/>
          <w:b w:val="0"/>
          <w:sz w:val="21"/>
        </w:rPr>
        <w:t>•  现状：AI 智能体多数功能（智能回复、周报生成、分类辅助）尚在研发，当前以人工执行为主。</w:t>
      </w:r>
    </w:p>
    <w:p>
      <w:r>
        <w:rPr>
          <w:rFonts w:ascii="微软雅黑" w:hAnsi="微软雅黑" w:eastAsia="微软雅黑"/>
          <w:b w:val="0"/>
          <w:sz w:val="21"/>
        </w:rPr>
        <w:t>•  近期：落地分类评定辅助、话术提示、留痕自动化，先减负再增效。</w:t>
      </w:r>
    </w:p>
    <w:p>
      <w:r>
        <w:rPr>
          <w:rFonts w:ascii="微软雅黑" w:hAnsi="微软雅黑" w:eastAsia="微软雅黑"/>
          <w:b w:val="0"/>
          <w:sz w:val="21"/>
        </w:rPr>
        <w:t>•  远期（V4规划）：投诉预警、舆情监控（仅官方渠道）、数据看板自动化。</w:t>
      </w:r>
    </w:p>
    <w:p>
      <w:r>
        <w:rPr>
          <w:rFonts w:ascii="微软雅黑" w:hAnsi="微软雅黑" w:eastAsia="微软雅黑"/>
          <w:b w:val="0"/>
          <w:color w:val="B04000"/>
          <w:sz w:val="20"/>
        </w:rPr>
        <w:t>【注】AI 未就绪前，不得因‘未来功能’额外增加教师负担；减负承诺以人工可行为上限。</w:t>
      </w:r>
    </w:p>
    <w:p>
      <w:pPr>
        <w:pStyle w:val="Heading2"/>
      </w:pPr>
      <w:r>
        <w:rPr>
          <w:rFonts w:ascii="微软雅黑" w:hAnsi="微软雅黑" w:eastAsia="微软雅黑"/>
          <w:b/>
          <w:color w:val="2F5496"/>
          <w:sz w:val="25"/>
        </w:rPr>
        <w:t>9.4 版本与迭代管理</w:t>
      </w:r>
    </w:p>
    <w:p>
      <w:r>
        <w:rPr>
          <w:rFonts w:ascii="微软雅黑" w:hAnsi="微软雅黑" w:eastAsia="微软雅黑"/>
          <w:b w:val="0"/>
          <w:sz w:val="21"/>
        </w:rPr>
        <w:t>•  本手册与业务手册配套修订；业务手册升级须触发本手册评审。</w:t>
      </w:r>
    </w:p>
    <w:p>
      <w:r>
        <w:rPr>
          <w:rFonts w:ascii="微软雅黑" w:hAnsi="微软雅黑" w:eastAsia="微软雅黑"/>
          <w:b w:val="0"/>
          <w:sz w:val="21"/>
        </w:rPr>
        <w:t>•  每次修订登记于附录F，保留修订轨迹。</w:t>
      </w:r>
    </w:p>
    <w:p>
      <w:pPr>
        <w:pStyle w:val="Heading1"/>
      </w:pPr>
      <w:r>
        <w:rPr>
          <w:rFonts w:ascii="微软雅黑" w:hAnsi="微软雅黑" w:eastAsia="微软雅黑"/>
          <w:b/>
          <w:color w:val="1F3864"/>
          <w:sz w:val="30"/>
        </w:rPr>
        <w:t>第10章 附则与配套表</w:t>
      </w:r>
    </w:p>
    <w:p>
      <w:pPr>
        <w:pStyle w:val="Heading2"/>
      </w:pPr>
      <w:r>
        <w:rPr>
          <w:rFonts w:ascii="微软雅黑" w:hAnsi="微软雅黑" w:eastAsia="微软雅黑"/>
          <w:b/>
          <w:color w:val="2F5496"/>
          <w:sz w:val="25"/>
        </w:rPr>
        <w:t>附录A：RACI 全表（见 2.2）</w:t>
      </w:r>
    </w:p>
    <w:p>
      <w:r>
        <w:rPr>
          <w:rFonts w:ascii="微软雅黑" w:hAnsi="微软雅黑" w:eastAsia="微软雅黑"/>
          <w:b w:val="0"/>
          <w:sz w:val="21"/>
        </w:rPr>
        <w:t>角色职责矩阵以第2.2节为准，本处不重复。</w:t>
      </w:r>
    </w:p>
    <w:p>
      <w:pPr>
        <w:pStyle w:val="Heading2"/>
      </w:pPr>
      <w:r>
        <w:rPr>
          <w:rFonts w:ascii="微软雅黑" w:hAnsi="微软雅黑" w:eastAsia="微软雅黑"/>
          <w:b/>
          <w:color w:val="2F5496"/>
          <w:sz w:val="25"/>
        </w:rPr>
        <w:t>附录B：指标定义与口径（见第5章）</w:t>
      </w:r>
    </w:p>
    <w:p>
      <w:r>
        <w:rPr>
          <w:rFonts w:ascii="微软雅黑" w:hAnsi="微软雅黑" w:eastAsia="微软雅黑"/>
          <w:b w:val="0"/>
          <w:sz w:val="21"/>
        </w:rPr>
        <w:t>四类指标口径以第5章为准。</w:t>
      </w:r>
    </w:p>
    <w:p>
      <w:pPr>
        <w:pStyle w:val="Heading2"/>
      </w:pPr>
      <w:r>
        <w:rPr>
          <w:rFonts w:ascii="微软雅黑" w:hAnsi="微软雅黑" w:eastAsia="微软雅黑"/>
          <w:b/>
          <w:color w:val="2F5496"/>
          <w:sz w:val="25"/>
        </w:rPr>
        <w:t>附录C：审批/升级流程卡（见 3.2、4.2）</w:t>
      </w:r>
    </w:p>
    <w:p>
      <w:pPr>
        <w:pStyle w:val="Heading2"/>
      </w:pPr>
      <w:r>
        <w:rPr>
          <w:rFonts w:ascii="微软雅黑" w:hAnsi="微软雅黑" w:eastAsia="微软雅黑"/>
          <w:b/>
          <w:color w:val="2F5496"/>
          <w:sz w:val="25"/>
        </w:rPr>
        <w:t>附录D：红线与合规检查清单（见 6.5、第8章）</w:t>
      </w:r>
    </w:p>
    <w:p>
      <w:pPr>
        <w:pStyle w:val="Heading2"/>
      </w:pPr>
      <w:r>
        <w:rPr>
          <w:rFonts w:ascii="微软雅黑" w:hAnsi="微软雅黑" w:eastAsia="微软雅黑"/>
          <w:b/>
          <w:color w:val="2F5496"/>
          <w:sz w:val="25"/>
        </w:rPr>
        <w:t>附录E：例会制度与模板（见 2.3）</w:t>
      </w:r>
    </w:p>
    <w:p>
      <w:pPr>
        <w:pStyle w:val="Heading2"/>
      </w:pPr>
      <w:r>
        <w:rPr>
          <w:rFonts w:ascii="微软雅黑" w:hAnsi="微软雅黑" w:eastAsia="微软雅黑"/>
          <w:b/>
          <w:color w:val="2F5496"/>
          <w:sz w:val="25"/>
        </w:rPr>
        <w:t>附录F：与业务指导手册 V8.0 章节对照及修订登记</w:t>
      </w:r>
    </w:p>
    <w:p>
      <w:r>
        <w:rPr>
          <w:rFonts w:ascii="微软雅黑" w:hAnsi="微软雅黑" w:eastAsia="微软雅黑"/>
          <w:b w:val="0"/>
          <w:sz w:val="21"/>
        </w:rPr>
        <w:t>——本手册 V3.0 与业务指导手册 V8.0 同步生效，由小学部家校共育中心负责解释与维护。——</w:t>
      </w:r>
    </w:p>
    <w:sectPr>
      <w:pgSz w:w="11906" w:h="16838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style w:type="paragraph" w:styleId="Normal">
    <w:name w:val="Normal"/>
    <w:rPr>
      <w:rFonts w:ascii="微软雅黑" w:hAnsi="微软雅黑" w:eastAsia="微软雅黑"/>
    </w:rPr>
  </w:style>
  <w:style w:type="paragraph" w:styleId="Heading1">
    <w:name w:val="heading 1"/>
    <w:basedOn w:val="Normal"/>
    <w:pPr>
      <w:outlineLvl w:val="0"/>
    </w:pPr>
  </w:style>
  <w:style w:type="paragraph" w:styleId="Heading2">
    <w:name w:val="heading 2"/>
    <w:basedOn w:val="Normal"/>
    <w:pPr>
      <w:outlineLvl w:val="1"/>
    </w:p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/Relationships>
</file>