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0"/>
          <w:szCs w:val="40"/>
          <w:bdr w:val="none" w:color="auto" w:sz="0" w:space="0"/>
          <w:lang w:val="en-US" w:eastAsia="zh-CN"/>
        </w:rPr>
        <w:t>机器学习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t>（二）机器学习分赛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t>参赛学生应按以下要求提交作品相关内容: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t>（1）策略报告，需包括以下内容：算法介绍、算法创意、技术原理或实现方案等。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t>（2）策略源码：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任意开发语言的策略源码一份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t>（需备注说明相应的运行平台及配置环境）。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192F"/>
          <w:spacing w:val="0"/>
          <w:sz w:val="21"/>
          <w:szCs w:val="21"/>
          <w:bdr w:val="none" w:color="auto" w:sz="0" w:space="0"/>
          <w:shd w:val="clear" w:fill="FFFFFF"/>
        </w:rPr>
        <w:t>（3）团队分工说明</w:t>
      </w:r>
    </w:p>
    <w:p>
      <w:pPr>
        <w:pStyle w:val="8"/>
        <w:framePr w:wrap="auto" w:vAnchor="margin" w:hAnchor="text" w:yAlign="inline"/>
        <w:spacing w:line="560" w:lineRule="exact"/>
        <w:ind w:firstLine="562" w:firstLineChars="200"/>
        <w:rPr>
          <w:rFonts w:ascii="仿宋_GB2312" w:hAnsi="宋体" w:eastAsia="仿宋_GB2312" w:cs="宋体"/>
          <w:b/>
          <w:sz w:val="28"/>
          <w:lang w:val="zh-TW" w:eastAsia="zh-TW"/>
        </w:rPr>
      </w:pPr>
    </w:p>
    <w:p>
      <w:pPr>
        <w:pStyle w:val="8"/>
        <w:framePr w:wrap="auto" w:vAnchor="margin" w:hAnchor="text" w:yAlign="inline"/>
        <w:spacing w:line="560" w:lineRule="exact"/>
        <w:ind w:firstLine="562" w:firstLineChars="200"/>
        <w:rPr>
          <w:rFonts w:hint="default"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b/>
          <w:sz w:val="28"/>
          <w:lang w:val="zh-TW" w:eastAsia="zh-TW"/>
        </w:rPr>
        <w:t>报名及策略提交阶段</w:t>
      </w:r>
      <w:r>
        <w:rPr>
          <w:rFonts w:ascii="仿宋_GB2312" w:hAnsi="宋体" w:eastAsia="仿宋_GB2312" w:cs="宋体"/>
          <w:sz w:val="28"/>
          <w:lang w:val="zh-TW" w:eastAsia="zh-TW"/>
        </w:rPr>
        <w:t>（</w:t>
      </w:r>
      <w:r>
        <w:rPr>
          <w:rFonts w:hint="eastAsia" w:ascii="仿宋_GB2312" w:hAnsi="宋体" w:eastAsia="仿宋_GB2312" w:cs="宋体"/>
          <w:sz w:val="28"/>
          <w:lang w:val="zh-TW" w:eastAsia="zh-CN"/>
        </w:rPr>
        <w:t>即日</w:t>
      </w:r>
      <w:r>
        <w:rPr>
          <w:rFonts w:ascii="仿宋_GB2312" w:hAnsi="宋体" w:eastAsia="仿宋_GB2312" w:cs="宋体"/>
          <w:sz w:val="28"/>
          <w:lang w:val="zh-TW" w:eastAsia="zh-TW"/>
        </w:rPr>
        <w:t>至2018年</w:t>
      </w:r>
      <w:r>
        <w:rPr>
          <w:rFonts w:ascii="仿宋_GB2312" w:hAnsi="宋体" w:eastAsia="仿宋_GB2312" w:cs="宋体"/>
          <w:sz w:val="28"/>
          <w:lang w:val="zh-TW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ascii="仿宋_GB2312" w:hAnsi="宋体" w:eastAsia="仿宋_GB2312" w:cs="宋体"/>
          <w:sz w:val="28"/>
          <w:lang w:val="zh-TW"/>
        </w:rPr>
        <w:t>1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0</w:t>
      </w:r>
      <w:r>
        <w:rPr>
          <w:rFonts w:ascii="仿宋_GB2312" w:hAnsi="宋体" w:eastAsia="仿宋_GB2312" w:cs="宋体"/>
          <w:sz w:val="28"/>
          <w:lang w:val="zh-TW" w:eastAsia="zh-TW"/>
        </w:rPr>
        <w:t>日）：参赛团队可在此期间内注册和使用聚宽准备策略，通过官网（www.joinquant.com）报名。参赛选手需在2018年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月2日前完成报名，指定位置填写相关信息（姓名、学校、年级、专业、参赛的、聚宽账号等信息）。2018年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10</w:t>
      </w:r>
      <w:r>
        <w:rPr>
          <w:rFonts w:ascii="仿宋_GB2312" w:hAnsi="宋体" w:eastAsia="仿宋_GB2312" w:cs="宋体"/>
          <w:sz w:val="28"/>
          <w:lang w:val="zh-TW" w:eastAsia="zh-TW"/>
        </w:rPr>
        <w:t>日前完成策略提交（参赛策略名称、策略ID、参赛题目、作品等）聚宽为本次比赛开发专题页并提供运营支撑（包括但不限于QQ群、在线答疑、线上培训等环节）。</w:t>
      </w:r>
    </w:p>
    <w:p>
      <w:pPr>
        <w:pStyle w:val="8"/>
        <w:framePr w:wrap="auto" w:vAnchor="margin" w:hAnchor="text" w:yAlign="inline"/>
        <w:spacing w:line="560" w:lineRule="exact"/>
        <w:ind w:firstLine="562" w:firstLineChars="200"/>
        <w:rPr>
          <w:rFonts w:hint="default"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b/>
          <w:sz w:val="28"/>
          <w:lang w:val="zh-TW" w:eastAsia="zh-TW"/>
        </w:rPr>
        <w:t>初赛阶段</w:t>
      </w:r>
      <w:r>
        <w:rPr>
          <w:rFonts w:ascii="仿宋_GB2312" w:hAnsi="宋体" w:eastAsia="仿宋_GB2312" w:cs="宋体"/>
          <w:sz w:val="28"/>
          <w:lang w:val="zh-TW" w:eastAsia="zh-TW"/>
        </w:rPr>
        <w:t>（2018年</w:t>
      </w:r>
      <w:r>
        <w:rPr>
          <w:rFonts w:ascii="仿宋_GB2312" w:hAnsi="宋体" w:eastAsia="仿宋_GB2312" w:cs="宋体"/>
          <w:sz w:val="28"/>
          <w:lang w:val="zh-TW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月1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0</w:t>
      </w:r>
      <w:r>
        <w:rPr>
          <w:rFonts w:ascii="仿宋_GB2312" w:hAnsi="宋体" w:eastAsia="仿宋_GB2312" w:cs="宋体"/>
          <w:sz w:val="28"/>
          <w:lang w:val="zh-TW" w:eastAsia="zh-TW"/>
        </w:rPr>
        <w:t>日至2018年</w:t>
      </w:r>
      <w:r>
        <w:rPr>
          <w:rFonts w:ascii="仿宋_GB2312" w:hAnsi="宋体" w:eastAsia="仿宋_GB2312" w:cs="宋体"/>
          <w:sz w:val="28"/>
          <w:lang w:val="zh-TW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ascii="仿宋_GB2312" w:hAnsi="宋体" w:eastAsia="仿宋_GB2312" w:cs="宋体"/>
          <w:sz w:val="28"/>
          <w:lang w:val="zh-TW"/>
        </w:rPr>
        <w:t>30</w:t>
      </w:r>
      <w:r>
        <w:rPr>
          <w:rFonts w:ascii="仿宋_GB2312" w:hAnsi="宋体" w:eastAsia="仿宋_GB2312" w:cs="宋体"/>
          <w:sz w:val="28"/>
          <w:lang w:val="zh-TW" w:eastAsia="zh-TW"/>
        </w:rPr>
        <w:t>日）参赛策略及作品提交成功视为报名有效并进入初赛评选。提交作品包括阐述策略逻辑的论文及策略源代码。每个队一个账号参赛。主办方将于2018年</w:t>
      </w:r>
      <w:r>
        <w:rPr>
          <w:rFonts w:ascii="仿宋_GB2312" w:hAnsi="宋体" w:eastAsia="仿宋_GB2312" w:cs="宋体"/>
          <w:sz w:val="28"/>
          <w:lang w:val="zh-TW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15</w:t>
      </w:r>
      <w:r>
        <w:rPr>
          <w:rFonts w:ascii="仿宋_GB2312" w:hAnsi="宋体" w:eastAsia="仿宋_GB2312" w:cs="宋体"/>
          <w:sz w:val="28"/>
          <w:lang w:val="zh-TW" w:eastAsia="zh-TW"/>
        </w:rPr>
        <w:t>日至</w:t>
      </w:r>
      <w:r>
        <w:rPr>
          <w:rFonts w:ascii="仿宋_GB2312" w:hAnsi="宋体" w:eastAsia="仿宋_GB2312" w:cs="宋体"/>
          <w:sz w:val="28"/>
          <w:lang w:val="zh-TW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20</w:t>
      </w:r>
      <w:r>
        <w:rPr>
          <w:rFonts w:ascii="仿宋_GB2312" w:hAnsi="宋体" w:eastAsia="仿宋_GB2312" w:cs="宋体"/>
          <w:sz w:val="28"/>
          <w:lang w:val="zh-TW" w:eastAsia="zh-TW"/>
        </w:rPr>
        <w:t>日进行初赛评审及结果公示。2018年</w:t>
      </w:r>
      <w:r>
        <w:rPr>
          <w:rFonts w:ascii="仿宋_GB2312" w:hAnsi="宋体" w:eastAsia="仿宋_GB2312" w:cs="宋体"/>
          <w:sz w:val="28"/>
          <w:lang w:val="zh-TW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hint="eastAsia" w:ascii="仿宋_GB2312" w:hAnsi="宋体" w:eastAsia="仿宋_GB2312" w:cs="宋体"/>
          <w:sz w:val="28"/>
          <w:lang w:val="en-US" w:eastAsia="zh-CN"/>
        </w:rPr>
        <w:t>20</w:t>
      </w:r>
      <w:r>
        <w:rPr>
          <w:rFonts w:ascii="仿宋_GB2312" w:hAnsi="宋体" w:eastAsia="仿宋_GB2312" w:cs="宋体"/>
          <w:sz w:val="28"/>
          <w:lang w:val="zh-TW" w:eastAsia="zh-TW"/>
        </w:rPr>
        <w:t>日至2018年</w:t>
      </w:r>
      <w:r>
        <w:rPr>
          <w:rFonts w:ascii="仿宋_GB2312" w:hAnsi="宋体" w:eastAsia="仿宋_GB2312" w:cs="宋体"/>
          <w:sz w:val="28"/>
          <w:lang w:val="zh-TW"/>
        </w:rPr>
        <w:t>6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ascii="仿宋_GB2312" w:hAnsi="宋体" w:eastAsia="仿宋_GB2312" w:cs="宋体"/>
          <w:sz w:val="28"/>
          <w:lang w:val="zh-TW"/>
        </w:rPr>
        <w:t>30</w:t>
      </w:r>
      <w:r>
        <w:rPr>
          <w:rFonts w:ascii="仿宋_GB2312" w:hAnsi="宋体" w:eastAsia="仿宋_GB2312" w:cs="宋体"/>
          <w:sz w:val="28"/>
          <w:lang w:val="zh-TW" w:eastAsia="zh-TW"/>
        </w:rPr>
        <w:t>日策略仍可做补充提交。</w:t>
      </w:r>
    </w:p>
    <w:p>
      <w:pPr>
        <w:pStyle w:val="8"/>
        <w:framePr w:wrap="auto" w:vAnchor="margin" w:hAnchor="text" w:yAlign="inline"/>
        <w:spacing w:line="560" w:lineRule="exact"/>
        <w:ind w:firstLine="562" w:firstLineChars="200"/>
        <w:rPr>
          <w:rFonts w:hint="default"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b/>
          <w:sz w:val="28"/>
          <w:lang w:val="zh-TW" w:eastAsia="zh-TW"/>
        </w:rPr>
        <w:t>复赛阶段</w:t>
      </w:r>
      <w:r>
        <w:rPr>
          <w:rFonts w:ascii="仿宋_GB2312" w:hAnsi="宋体" w:eastAsia="仿宋_GB2312" w:cs="宋体"/>
          <w:sz w:val="28"/>
          <w:lang w:val="zh-TW" w:eastAsia="zh-TW"/>
        </w:rPr>
        <w:t>（2018年</w:t>
      </w:r>
      <w:r>
        <w:rPr>
          <w:rFonts w:ascii="仿宋_GB2312" w:hAnsi="宋体" w:eastAsia="仿宋_GB2312" w:cs="宋体"/>
          <w:sz w:val="28"/>
          <w:lang w:val="zh-TW"/>
        </w:rPr>
        <w:t>7</w:t>
      </w:r>
      <w:r>
        <w:rPr>
          <w:rFonts w:ascii="仿宋_GB2312" w:hAnsi="宋体" w:eastAsia="仿宋_GB2312" w:cs="宋体"/>
          <w:sz w:val="28"/>
          <w:lang w:val="zh-TW" w:eastAsia="zh-TW"/>
        </w:rPr>
        <w:t>月</w:t>
      </w:r>
      <w:r>
        <w:rPr>
          <w:rFonts w:ascii="仿宋_GB2312" w:hAnsi="宋体" w:eastAsia="仿宋_GB2312" w:cs="宋体"/>
          <w:sz w:val="28"/>
          <w:lang w:val="zh-TW"/>
        </w:rPr>
        <w:t>1</w:t>
      </w:r>
      <w:r>
        <w:rPr>
          <w:rFonts w:ascii="仿宋_GB2312" w:hAnsi="宋体" w:eastAsia="仿宋_GB2312" w:cs="宋体"/>
          <w:sz w:val="28"/>
          <w:lang w:val="zh-TW" w:eastAsia="zh-TW"/>
        </w:rPr>
        <w:t>日至2018年</w:t>
      </w:r>
      <w:r>
        <w:rPr>
          <w:rFonts w:ascii="仿宋_GB2312" w:hAnsi="宋体" w:eastAsia="仿宋_GB2312" w:cs="宋体"/>
          <w:sz w:val="28"/>
          <w:lang w:val="zh-TW"/>
        </w:rPr>
        <w:t>9</w:t>
      </w:r>
      <w:r>
        <w:rPr>
          <w:rFonts w:ascii="仿宋_GB2312" w:hAnsi="宋体" w:eastAsia="仿宋_GB2312" w:cs="宋体"/>
          <w:sz w:val="28"/>
          <w:lang w:val="zh-TW" w:eastAsia="zh-TW"/>
        </w:rPr>
        <w:t>月30日）：</w:t>
      </w:r>
    </w:p>
    <w:p>
      <w:pPr>
        <w:pStyle w:val="8"/>
        <w:framePr w:wrap="auto" w:vAnchor="margin" w:hAnchor="text" w:yAlign="inline"/>
        <w:spacing w:line="560" w:lineRule="exact"/>
        <w:ind w:firstLine="560" w:firstLineChars="200"/>
        <w:rPr>
          <w:rFonts w:hint="default"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sz w:val="28"/>
          <w:lang w:val="zh-TW" w:eastAsia="zh-TW"/>
        </w:rPr>
        <w:t>训练数据集：2007年1月1日至今标的股票（沪深300和中证500）每个交易日的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instrText xml:space="preserve"> HYPERLINK "https://www.joinquant.com/default/event/downFinData"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t>财务数据(180M)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instrText xml:space="preserve"> HYPERLINK "https://www.joinquant.com/default/event/downKData"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t>日行情数据(160M)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55DA8"/>
          <w:spacing w:val="0"/>
          <w:sz w:val="21"/>
          <w:szCs w:val="21"/>
          <w:u w:val="none"/>
        </w:rPr>
        <w:fldChar w:fldCharType="end"/>
      </w:r>
      <w:r>
        <w:rPr>
          <w:rFonts w:ascii="仿宋_GB2312" w:hAnsi="宋体" w:eastAsia="仿宋_GB2312" w:cs="宋体"/>
          <w:sz w:val="28"/>
          <w:lang w:val="zh-TW" w:eastAsia="zh-TW"/>
        </w:rPr>
        <w:t>（版权看是否要写）。</w:t>
      </w:r>
    </w:p>
    <w:p>
      <w:pPr>
        <w:pStyle w:val="8"/>
        <w:framePr w:wrap="auto" w:vAnchor="margin" w:hAnchor="text" w:yAlign="inline"/>
        <w:spacing w:line="560" w:lineRule="exact"/>
        <w:ind w:firstLine="560" w:firstLineChars="200"/>
        <w:rPr>
          <w:rFonts w:hint="default"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sz w:val="28"/>
          <w:lang w:val="zh-TW" w:eastAsia="zh-TW"/>
        </w:rPr>
        <w:t>比赛期间，每个交易日随机抽取20只股票（T-1日公布股票），参数选手预测备选股票的涨跌预测情况（上涨、持平、下跌），T日收盘后根据真实行情公布结果，并根据预测准确率每日更新排名。提交作品包括阐述策略逻辑的论文及策略源代码。</w:t>
      </w:r>
    </w:p>
    <w:p>
      <w:pPr>
        <w:pStyle w:val="8"/>
        <w:framePr w:wrap="auto" w:vAnchor="margin" w:hAnchor="text" w:yAlign="inline"/>
        <w:spacing w:line="560" w:lineRule="exact"/>
        <w:ind w:firstLine="560" w:firstLineChars="200"/>
        <w:rPr>
          <w:rFonts w:hint="default"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sz w:val="28"/>
          <w:lang w:val="zh-TW" w:eastAsia="zh-TW"/>
        </w:rPr>
        <w:t>聚宽为复赛提供系统支撑，每日更新排名，并提供专题页展示实时排名。</w:t>
      </w:r>
    </w:p>
    <w:p>
      <w:pPr>
        <w:pStyle w:val="8"/>
        <w:framePr w:wrap="auto" w:vAnchor="margin" w:hAnchor="text" w:yAlign="inline"/>
        <w:spacing w:line="560" w:lineRule="exact"/>
        <w:ind w:firstLine="562" w:firstLineChars="200"/>
        <w:rPr>
          <w:rFonts w:hint="default"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b/>
          <w:sz w:val="28"/>
          <w:lang w:val="zh-TW" w:eastAsia="zh-TW"/>
        </w:rPr>
        <w:t>总决赛阶段</w:t>
      </w:r>
      <w:r>
        <w:rPr>
          <w:rFonts w:ascii="仿宋_GB2312" w:hAnsi="宋体" w:eastAsia="仿宋_GB2312" w:cs="宋体"/>
          <w:sz w:val="28"/>
          <w:lang w:val="zh-TW" w:eastAsia="zh-TW"/>
        </w:rPr>
        <w:t>（2018年</w:t>
      </w:r>
      <w:r>
        <w:rPr>
          <w:rFonts w:ascii="仿宋_GB2312" w:hAnsi="宋体" w:eastAsia="仿宋_GB2312" w:cs="宋体"/>
          <w:sz w:val="28"/>
          <w:lang w:val="zh-TW"/>
        </w:rPr>
        <w:t>10</w:t>
      </w:r>
      <w:r>
        <w:rPr>
          <w:rFonts w:ascii="仿宋_GB2312" w:hAnsi="宋体" w:eastAsia="仿宋_GB2312" w:cs="宋体"/>
          <w:sz w:val="28"/>
          <w:lang w:val="zh-TW" w:eastAsia="zh-TW"/>
        </w:rPr>
        <w:t>月）：复赛队伍针对机器学习策略和逻辑制作PPT，现场讲解、答辩，每个团队演讲15分钟，答辩10分钟，由专家组成员根据现场表现打分。参赛团队的最终成绩由初赛、复赛和决赛的成绩加权，主办方将于2018年</w:t>
      </w:r>
      <w:r>
        <w:rPr>
          <w:rFonts w:ascii="仿宋_GB2312" w:hAnsi="宋体" w:eastAsia="仿宋_GB2312" w:cs="宋体"/>
          <w:sz w:val="28"/>
          <w:lang w:val="zh-TW"/>
        </w:rPr>
        <w:t>10</w:t>
      </w:r>
      <w:r>
        <w:rPr>
          <w:rFonts w:ascii="仿宋_GB2312" w:hAnsi="宋体" w:eastAsia="仿宋_GB2312" w:cs="宋体"/>
          <w:sz w:val="28"/>
          <w:lang w:val="zh-TW" w:eastAsia="zh-TW"/>
        </w:rPr>
        <w:t>月底进行评审及结果公示。</w:t>
      </w:r>
    </w:p>
    <w:p>
      <w:pPr>
        <w:pStyle w:val="8"/>
        <w:framePr w:wrap="auto" w:vAnchor="margin" w:hAnchor="text" w:yAlign="inline"/>
        <w:spacing w:line="560" w:lineRule="exact"/>
        <w:ind w:firstLine="560" w:firstLineChars="200"/>
        <w:rPr>
          <w:rFonts w:ascii="仿宋_GB2312" w:hAnsi="宋体" w:eastAsia="仿宋_GB2312" w:cs="宋体"/>
          <w:sz w:val="28"/>
          <w:lang w:val="zh-TW" w:eastAsia="zh-TW"/>
        </w:rPr>
      </w:pPr>
      <w:r>
        <w:rPr>
          <w:rFonts w:ascii="仿宋_GB2312" w:hAnsi="宋体" w:eastAsia="仿宋_GB2312" w:cs="宋体"/>
          <w:sz w:val="28"/>
          <w:lang w:val="zh-TW" w:eastAsia="zh-TW"/>
        </w:rPr>
        <w:t>聚宽官网提供页面展示大赛的最终排名。</w:t>
      </w:r>
    </w:p>
    <w:p>
      <w:pPr>
        <w:tabs>
          <w:tab w:val="left" w:pos="6854"/>
        </w:tabs>
        <w:jc w:val="left"/>
        <w:rPr>
          <w:rFonts w:hint="eastAsia" w:eastAsia="仿宋_GB2312"/>
          <w:lang w:val="zh-TW" w:eastAsia="zh-CN"/>
        </w:rPr>
      </w:pPr>
      <w:r>
        <w:rPr>
          <w:rFonts w:hint="eastAsia" w:ascii="仿宋_GB2312" w:hAnsi="宋体" w:eastAsia="仿宋_GB2312" w:cs="宋体"/>
          <w:sz w:val="28"/>
          <w:lang w:val="zh-TW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F1DA0"/>
    <w:rsid w:val="61D327F6"/>
    <w:rsid w:val="7D11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customStyle="1" w:styleId="8">
    <w:name w:val="正文 A"/>
    <w:qFormat/>
    <w:uiPriority w:val="0"/>
    <w:pPr>
      <w:framePr w:wrap="around" w:vAnchor="margin" w:hAnchor="text" w:y="1"/>
      <w:widowControl w:val="0"/>
      <w:spacing w:line="440" w:lineRule="exact"/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luoyanchao</dc:creator>
  <cp:lastModifiedBy>Don't touch my heart,and leave</cp:lastModifiedBy>
  <dcterms:modified xsi:type="dcterms:W3CDTF">2018-05-04T03:36:03Z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