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E3A8A"/>
          <w:sz w:val="26"/>
        </w:rPr>
        <w:t>CẨM NANG PHAO THI TOÀN DIỆN: CƠ SỞ LUẬT KINH TẾ (CUỐI KỲ)</w:t>
      </w:r>
    </w:p>
    <w:p>
      <w:pPr>
        <w:spacing w:before="0" w:after="80"/>
        <w:jc w:val="center"/>
      </w:pPr>
      <w:r>
        <w:rPr>
          <w:i/>
          <w:color w:val="64748B"/>
          <w:sz w:val="16"/>
        </w:rPr>
        <w:t>Tổng hợp đầy đủ nhất: 5 Loại hình DN &amp; HKD · Quy tắc đặt tên · Trường hợp đặc biệt &amp; Ngoại lệ · Mốc thời hạn · Tỷ lệ họp · Bẫy trắc nghiệm &amp; Công thức chuẩn</w:t>
      </w:r>
    </w:p>
    <w:tbl>
      <w:tblPr>
        <w:tblW w:type="auto" w:w="0"/>
        <w:jc w:val="center"/>
        <w:tblLayout w:type="fixed"/>
        <w:tblLook w:firstColumn="1" w:firstRow="1" w:lastColumn="0" w:lastRow="0" w:noHBand="0" w:noVBand="1" w:val="04A0"/>
      </w:tblPr>
      <w:tblGrid>
        <w:gridCol w:w="11030"/>
      </w:tblGrid>
      <w:tr>
        <w:tc>
          <w:tcPr>
            <w:tcW w:type="dxa" w:w="10944"/>
            <w:shd w:fill="EFF6FF"/>
            <w:tcMar>
              <w:top w:w="40" w:type="dxa"/>
              <w:bottom w:w="40" w:type="dxa"/>
              <w:left w:w="60" w:type="dxa"/>
              <w:right w:w="60" w:type="dxa"/>
            </w:tcMar>
          </w:tcPr>
          <w:p>
            <w:pPr>
              <w:spacing w:after="0"/>
            </w:pPr>
            <w:r>
              <w:rPr>
                <w:b/>
                <w:color w:val="1D4ED8"/>
                <w:sz w:val="19"/>
              </w:rPr>
              <w:t>🏛️ CHUYÊN ĐỀ 1: BẢNG SO SÁNH ĐỐI CHIẾU 5 LOẠI HÌNH DOANH NGHIỆP &amp; HỘ KINH DOANH</w:t>
            </w:r>
          </w:p>
        </w:tc>
      </w:tr>
    </w:tbl>
    <w:tbl>
      <w:tblPr>
        <w:tblW w:type="auto" w:w="0"/>
        <w:jc w:val="center"/>
        <w:tblLayout w:type="fixed"/>
        <w:tblLook w:firstColumn="1" w:firstRow="1" w:lastColumn="0" w:lastRow="0" w:noHBand="0" w:noVBand="1" w:val="04A0"/>
      </w:tblPr>
      <w:tblGrid>
        <w:gridCol w:w="1576"/>
        <w:gridCol w:w="1576"/>
        <w:gridCol w:w="1576"/>
        <w:gridCol w:w="1576"/>
        <w:gridCol w:w="1576"/>
        <w:gridCol w:w="1576"/>
        <w:gridCol w:w="1576"/>
      </w:tblGrid>
      <w:tr>
        <w:tc>
          <w:tcPr>
            <w:tcW w:type="dxa" w:w="1440"/>
            <w:shd w:fill="1E3A8A"/>
            <w:tcMar>
              <w:top w:w="45" w:type="dxa"/>
              <w:bottom w:w="45" w:type="dxa"/>
              <w:left w:w="45" w:type="dxa"/>
              <w:right w:w="45" w:type="dxa"/>
            </w:tcMar>
          </w:tcPr>
          <w:p>
            <w:pPr>
              <w:spacing w:after="0"/>
              <w:jc w:val="center"/>
            </w:pPr>
            <w:r>
              <w:rPr>
                <w:b/>
                <w:color w:val="FFFFFF"/>
                <w:sz w:val="15"/>
              </w:rPr>
              <w:t>Tiêu chí</w:t>
            </w:r>
          </w:p>
        </w:tc>
        <w:tc>
          <w:tcPr>
            <w:tcW w:type="dxa" w:w="1512"/>
            <w:shd w:fill="1E3A8A"/>
            <w:tcMar>
              <w:top w:w="45" w:type="dxa"/>
              <w:bottom w:w="45" w:type="dxa"/>
              <w:left w:w="45" w:type="dxa"/>
              <w:right w:w="45" w:type="dxa"/>
            </w:tcMar>
          </w:tcPr>
          <w:p>
            <w:pPr>
              <w:spacing w:after="0"/>
              <w:jc w:val="center"/>
            </w:pPr>
            <w:r>
              <w:rPr>
                <w:b/>
                <w:color w:val="FFFFFF"/>
                <w:sz w:val="15"/>
              </w:rPr>
              <w:t>Doanh nghiệp tư nhân</w:t>
            </w:r>
          </w:p>
        </w:tc>
        <w:tc>
          <w:tcPr>
            <w:tcW w:type="dxa" w:w="1656"/>
            <w:shd w:fill="1E3A8A"/>
            <w:tcMar>
              <w:top w:w="45" w:type="dxa"/>
              <w:bottom w:w="45" w:type="dxa"/>
              <w:left w:w="45" w:type="dxa"/>
              <w:right w:w="45" w:type="dxa"/>
            </w:tcMar>
          </w:tcPr>
          <w:p>
            <w:pPr>
              <w:spacing w:after="0"/>
              <w:jc w:val="center"/>
            </w:pPr>
            <w:r>
              <w:rPr>
                <w:b/>
                <w:color w:val="FFFFFF"/>
                <w:sz w:val="15"/>
              </w:rPr>
              <w:t>Công ty Hợp danh</w:t>
            </w:r>
          </w:p>
        </w:tc>
        <w:tc>
          <w:tcPr>
            <w:tcW w:type="dxa" w:w="1512"/>
            <w:shd w:fill="1E3A8A"/>
            <w:tcMar>
              <w:top w:w="45" w:type="dxa"/>
              <w:bottom w:w="45" w:type="dxa"/>
              <w:left w:w="45" w:type="dxa"/>
              <w:right w:w="45" w:type="dxa"/>
            </w:tcMar>
          </w:tcPr>
          <w:p>
            <w:pPr>
              <w:spacing w:after="0"/>
              <w:jc w:val="center"/>
            </w:pPr>
            <w:r>
              <w:rPr>
                <w:b/>
                <w:color w:val="FFFFFF"/>
                <w:sz w:val="15"/>
              </w:rPr>
              <w:t>TNHH 1 thành viên</w:t>
            </w:r>
          </w:p>
        </w:tc>
        <w:tc>
          <w:tcPr>
            <w:tcW w:type="dxa" w:w="1584"/>
            <w:shd w:fill="1E3A8A"/>
            <w:tcMar>
              <w:top w:w="45" w:type="dxa"/>
              <w:bottom w:w="45" w:type="dxa"/>
              <w:left w:w="45" w:type="dxa"/>
              <w:right w:w="45" w:type="dxa"/>
            </w:tcMar>
          </w:tcPr>
          <w:p>
            <w:pPr>
              <w:spacing w:after="0"/>
              <w:jc w:val="center"/>
            </w:pPr>
            <w:r>
              <w:rPr>
                <w:b/>
                <w:color w:val="FFFFFF"/>
                <w:sz w:val="15"/>
              </w:rPr>
              <w:t>TNHH 2+ thành viên</w:t>
            </w:r>
          </w:p>
        </w:tc>
        <w:tc>
          <w:tcPr>
            <w:tcW w:type="dxa" w:w="1656"/>
            <w:shd w:fill="1E3A8A"/>
            <w:tcMar>
              <w:top w:w="45" w:type="dxa"/>
              <w:bottom w:w="45" w:type="dxa"/>
              <w:left w:w="45" w:type="dxa"/>
              <w:right w:w="45" w:type="dxa"/>
            </w:tcMar>
          </w:tcPr>
          <w:p>
            <w:pPr>
              <w:spacing w:after="0"/>
              <w:jc w:val="center"/>
            </w:pPr>
            <w:r>
              <w:rPr>
                <w:b/>
                <w:color w:val="FFFFFF"/>
                <w:sz w:val="15"/>
              </w:rPr>
              <w:t>Công ty Cổ phần</w:t>
            </w:r>
          </w:p>
        </w:tc>
        <w:tc>
          <w:tcPr>
            <w:tcW w:type="dxa" w:w="1584"/>
            <w:shd w:fill="1E3A8A"/>
            <w:tcMar>
              <w:top w:w="45" w:type="dxa"/>
              <w:bottom w:w="45" w:type="dxa"/>
              <w:left w:w="45" w:type="dxa"/>
              <w:right w:w="45" w:type="dxa"/>
            </w:tcMar>
          </w:tcPr>
          <w:p>
            <w:pPr>
              <w:spacing w:after="0"/>
              <w:jc w:val="center"/>
            </w:pPr>
            <w:r>
              <w:rPr>
                <w:b/>
                <w:color w:val="FFFFFF"/>
                <w:sz w:val="15"/>
              </w:rPr>
              <w:t>Hộ kinh doanh</w:t>
            </w:r>
          </w:p>
        </w:tc>
      </w:tr>
      <w:tr>
        <w:tc>
          <w:tcPr>
            <w:tcW w:type="dxa" w:w="1440"/>
            <w:shd w:fill="F8FAFC"/>
            <w:tcMar>
              <w:top w:w="35" w:type="dxa"/>
              <w:bottom w:w="35" w:type="dxa"/>
              <w:left w:w="45" w:type="dxa"/>
              <w:right w:w="45" w:type="dxa"/>
            </w:tcMar>
          </w:tcPr>
          <w:p>
            <w:pPr>
              <w:spacing w:after="0" w:line="252" w:lineRule="auto"/>
            </w:pPr>
            <w:r>
              <w:rPr>
                <w:b/>
                <w:color w:val="1E293B"/>
                <w:sz w:val="14"/>
              </w:rPr>
              <w:t>Tư cách pháp nhân</w:t>
            </w:r>
          </w:p>
        </w:tc>
        <w:tc>
          <w:tcPr>
            <w:tcW w:type="dxa" w:w="1512"/>
            <w:shd w:fill="F8FAFC"/>
            <w:tcMar>
              <w:top w:w="35" w:type="dxa"/>
              <w:bottom w:w="35" w:type="dxa"/>
              <w:left w:w="45" w:type="dxa"/>
              <w:right w:w="45" w:type="dxa"/>
            </w:tcMar>
          </w:tcPr>
          <w:p>
            <w:pPr>
              <w:spacing w:after="0" w:line="252" w:lineRule="auto"/>
            </w:pPr>
            <w:r>
              <w:rPr>
                <w:sz w:val="14"/>
              </w:rPr>
              <w:t>KHÔNG có pháp nhân</w:t>
            </w:r>
          </w:p>
        </w:tc>
        <w:tc>
          <w:tcPr>
            <w:tcW w:type="dxa" w:w="1656"/>
            <w:shd w:fill="F8FAFC"/>
            <w:tcMar>
              <w:top w:w="35" w:type="dxa"/>
              <w:bottom w:w="35" w:type="dxa"/>
              <w:left w:w="45" w:type="dxa"/>
              <w:right w:w="45" w:type="dxa"/>
            </w:tcMar>
          </w:tcPr>
          <w:p>
            <w:pPr>
              <w:spacing w:after="0" w:line="252" w:lineRule="auto"/>
            </w:pPr>
            <w:r>
              <w:rPr>
                <w:sz w:val="14"/>
              </w:rPr>
              <w:t>CÓ tư cách pháp nhân</w:t>
            </w:r>
          </w:p>
        </w:tc>
        <w:tc>
          <w:tcPr>
            <w:tcW w:type="dxa" w:w="1512"/>
            <w:shd w:fill="F8FAFC"/>
            <w:tcMar>
              <w:top w:w="35" w:type="dxa"/>
              <w:bottom w:w="35" w:type="dxa"/>
              <w:left w:w="45" w:type="dxa"/>
              <w:right w:w="45" w:type="dxa"/>
            </w:tcMar>
          </w:tcPr>
          <w:p>
            <w:pPr>
              <w:spacing w:after="0" w:line="252" w:lineRule="auto"/>
            </w:pPr>
            <w:r>
              <w:rPr>
                <w:sz w:val="14"/>
              </w:rPr>
              <w:t>CÓ tư cách pháp nhân</w:t>
            </w:r>
          </w:p>
        </w:tc>
        <w:tc>
          <w:tcPr>
            <w:tcW w:type="dxa" w:w="1584"/>
            <w:shd w:fill="F8FAFC"/>
            <w:tcMar>
              <w:top w:w="35" w:type="dxa"/>
              <w:bottom w:w="35" w:type="dxa"/>
              <w:left w:w="45" w:type="dxa"/>
              <w:right w:w="45" w:type="dxa"/>
            </w:tcMar>
          </w:tcPr>
          <w:p>
            <w:pPr>
              <w:spacing w:after="0" w:line="252" w:lineRule="auto"/>
            </w:pPr>
            <w:r>
              <w:rPr>
                <w:sz w:val="14"/>
              </w:rPr>
              <w:t>CÓ tư cách pháp nhân</w:t>
            </w:r>
          </w:p>
        </w:tc>
        <w:tc>
          <w:tcPr>
            <w:tcW w:type="dxa" w:w="1656"/>
            <w:shd w:fill="F8FAFC"/>
            <w:tcMar>
              <w:top w:w="35" w:type="dxa"/>
              <w:bottom w:w="35" w:type="dxa"/>
              <w:left w:w="45" w:type="dxa"/>
              <w:right w:w="45" w:type="dxa"/>
            </w:tcMar>
          </w:tcPr>
          <w:p>
            <w:pPr>
              <w:spacing w:after="0" w:line="252" w:lineRule="auto"/>
            </w:pPr>
            <w:r>
              <w:rPr>
                <w:sz w:val="14"/>
              </w:rPr>
              <w:t>CÓ tư cách pháp nhân</w:t>
            </w:r>
          </w:p>
        </w:tc>
        <w:tc>
          <w:tcPr>
            <w:tcW w:type="dxa" w:w="1584"/>
            <w:shd w:fill="F8FAFC"/>
            <w:tcMar>
              <w:top w:w="35" w:type="dxa"/>
              <w:bottom w:w="35" w:type="dxa"/>
              <w:left w:w="45" w:type="dxa"/>
              <w:right w:w="45" w:type="dxa"/>
            </w:tcMar>
          </w:tcPr>
          <w:p>
            <w:pPr>
              <w:spacing w:after="0" w:line="252" w:lineRule="auto"/>
            </w:pPr>
            <w:r>
              <w:rPr>
                <w:sz w:val="14"/>
              </w:rPr>
              <w:t>KHÔNG có pháp nhân</w:t>
            </w:r>
          </w:p>
        </w:tc>
      </w:tr>
      <w:tr>
        <w:tc>
          <w:tcPr>
            <w:tcW w:type="dxa" w:w="1440"/>
            <w:shd w:fill="FFFFFF"/>
            <w:tcMar>
              <w:top w:w="35" w:type="dxa"/>
              <w:bottom w:w="35" w:type="dxa"/>
              <w:left w:w="45" w:type="dxa"/>
              <w:right w:w="45" w:type="dxa"/>
            </w:tcMar>
          </w:tcPr>
          <w:p>
            <w:pPr>
              <w:spacing w:after="0" w:line="252" w:lineRule="auto"/>
            </w:pPr>
            <w:r>
              <w:rPr>
                <w:b/>
                <w:color w:val="1E293B"/>
                <w:sz w:val="14"/>
              </w:rPr>
              <w:t>Tư cách thương nhân</w:t>
            </w:r>
          </w:p>
        </w:tc>
        <w:tc>
          <w:tcPr>
            <w:tcW w:type="dxa" w:w="1512"/>
            <w:shd w:fill="FFFFFF"/>
            <w:tcMar>
              <w:top w:w="35" w:type="dxa"/>
              <w:bottom w:w="35" w:type="dxa"/>
              <w:left w:w="45" w:type="dxa"/>
              <w:right w:w="45" w:type="dxa"/>
            </w:tcMar>
          </w:tcPr>
          <w:p>
            <w:pPr>
              <w:spacing w:after="0" w:line="252" w:lineRule="auto"/>
            </w:pPr>
            <w:r>
              <w:rPr>
                <w:sz w:val="14"/>
              </w:rPr>
              <w:t>LÀ thương nhân</w:t>
            </w:r>
          </w:p>
        </w:tc>
        <w:tc>
          <w:tcPr>
            <w:tcW w:type="dxa" w:w="1656"/>
            <w:shd w:fill="FFFFFF"/>
            <w:tcMar>
              <w:top w:w="35" w:type="dxa"/>
              <w:bottom w:w="35" w:type="dxa"/>
              <w:left w:w="45" w:type="dxa"/>
              <w:right w:w="45" w:type="dxa"/>
            </w:tcMar>
          </w:tcPr>
          <w:p>
            <w:pPr>
              <w:spacing w:after="0" w:line="252" w:lineRule="auto"/>
            </w:pPr>
            <w:r>
              <w:rPr>
                <w:sz w:val="14"/>
              </w:rPr>
              <w:t>LÀ thương nhân</w:t>
            </w:r>
          </w:p>
        </w:tc>
        <w:tc>
          <w:tcPr>
            <w:tcW w:type="dxa" w:w="1512"/>
            <w:shd w:fill="FFFFFF"/>
            <w:tcMar>
              <w:top w:w="35" w:type="dxa"/>
              <w:bottom w:w="35" w:type="dxa"/>
              <w:left w:w="45" w:type="dxa"/>
              <w:right w:w="45" w:type="dxa"/>
            </w:tcMar>
          </w:tcPr>
          <w:p>
            <w:pPr>
              <w:spacing w:after="0" w:line="252" w:lineRule="auto"/>
            </w:pPr>
            <w:r>
              <w:rPr>
                <w:sz w:val="14"/>
              </w:rPr>
              <w:t>LÀ thương nhân</w:t>
            </w:r>
          </w:p>
        </w:tc>
        <w:tc>
          <w:tcPr>
            <w:tcW w:type="dxa" w:w="1584"/>
            <w:shd w:fill="FFFFFF"/>
            <w:tcMar>
              <w:top w:w="35" w:type="dxa"/>
              <w:bottom w:w="35" w:type="dxa"/>
              <w:left w:w="45" w:type="dxa"/>
              <w:right w:w="45" w:type="dxa"/>
            </w:tcMar>
          </w:tcPr>
          <w:p>
            <w:pPr>
              <w:spacing w:after="0" w:line="252" w:lineRule="auto"/>
            </w:pPr>
            <w:r>
              <w:rPr>
                <w:sz w:val="14"/>
              </w:rPr>
              <w:t>LÀ thương nhân</w:t>
            </w:r>
          </w:p>
        </w:tc>
        <w:tc>
          <w:tcPr>
            <w:tcW w:type="dxa" w:w="1656"/>
            <w:shd w:fill="FFFFFF"/>
            <w:tcMar>
              <w:top w:w="35" w:type="dxa"/>
              <w:bottom w:w="35" w:type="dxa"/>
              <w:left w:w="45" w:type="dxa"/>
              <w:right w:w="45" w:type="dxa"/>
            </w:tcMar>
          </w:tcPr>
          <w:p>
            <w:pPr>
              <w:spacing w:after="0" w:line="252" w:lineRule="auto"/>
            </w:pPr>
            <w:r>
              <w:rPr>
                <w:sz w:val="14"/>
              </w:rPr>
              <w:t>LÀ thương nhân</w:t>
            </w:r>
          </w:p>
        </w:tc>
        <w:tc>
          <w:tcPr>
            <w:tcW w:type="dxa" w:w="1584"/>
            <w:shd w:fill="FFFFFF"/>
            <w:tcMar>
              <w:top w:w="35" w:type="dxa"/>
              <w:bottom w:w="35" w:type="dxa"/>
              <w:left w:w="45" w:type="dxa"/>
              <w:right w:w="45" w:type="dxa"/>
            </w:tcMar>
          </w:tcPr>
          <w:p>
            <w:pPr>
              <w:spacing w:after="0" w:line="252" w:lineRule="auto"/>
            </w:pPr>
            <w:r>
              <w:rPr>
                <w:sz w:val="14"/>
              </w:rPr>
              <w:t>LÀ thương nhân</w:t>
            </w:r>
          </w:p>
        </w:tc>
      </w:tr>
      <w:tr>
        <w:tc>
          <w:tcPr>
            <w:tcW w:type="dxa" w:w="1440"/>
            <w:shd w:fill="F8FAFC"/>
            <w:tcMar>
              <w:top w:w="35" w:type="dxa"/>
              <w:bottom w:w="35" w:type="dxa"/>
              <w:left w:w="45" w:type="dxa"/>
              <w:right w:w="45" w:type="dxa"/>
            </w:tcMar>
          </w:tcPr>
          <w:p>
            <w:pPr>
              <w:spacing w:after="0" w:line="252" w:lineRule="auto"/>
            </w:pPr>
            <w:r>
              <w:rPr>
                <w:b/>
                <w:color w:val="1E293B"/>
                <w:sz w:val="14"/>
              </w:rPr>
              <w:t>Trách nhiệm tài sản</w:t>
            </w:r>
          </w:p>
        </w:tc>
        <w:tc>
          <w:tcPr>
            <w:tcW w:type="dxa" w:w="1512"/>
            <w:shd w:fill="F8FAFC"/>
            <w:tcMar>
              <w:top w:w="35" w:type="dxa"/>
              <w:bottom w:w="35" w:type="dxa"/>
              <w:left w:w="45" w:type="dxa"/>
              <w:right w:w="45" w:type="dxa"/>
            </w:tcMar>
          </w:tcPr>
          <w:p>
            <w:pPr>
              <w:spacing w:after="0" w:line="252" w:lineRule="auto"/>
            </w:pPr>
            <w:r>
              <w:rPr>
                <w:sz w:val="14"/>
              </w:rPr>
              <w:t>VÔ HẠN (toàn bộ tài sản chủ DNTN)</w:t>
            </w:r>
          </w:p>
        </w:tc>
        <w:tc>
          <w:tcPr>
            <w:tcW w:type="dxa" w:w="1656"/>
            <w:shd w:fill="F8FAFC"/>
            <w:tcMar>
              <w:top w:w="35" w:type="dxa"/>
              <w:bottom w:w="35" w:type="dxa"/>
              <w:left w:w="45" w:type="dxa"/>
              <w:right w:w="45" w:type="dxa"/>
            </w:tcMar>
          </w:tcPr>
          <w:p>
            <w:pPr>
              <w:spacing w:after="0" w:line="252" w:lineRule="auto"/>
            </w:pPr>
            <w:r>
              <w:rPr>
                <w:sz w:val="14"/>
              </w:rPr>
              <w:t>TV Hợp danh: VÔ HẠN liên đới</w:t>
              <w:br/>
              <w:t>TV Góp vốn: HỮU HẠN</w:t>
            </w:r>
          </w:p>
        </w:tc>
        <w:tc>
          <w:tcPr>
            <w:tcW w:type="dxa" w:w="1512"/>
            <w:shd w:fill="F8FAFC"/>
            <w:tcMar>
              <w:top w:w="35" w:type="dxa"/>
              <w:bottom w:w="35" w:type="dxa"/>
              <w:left w:w="45" w:type="dxa"/>
              <w:right w:w="45" w:type="dxa"/>
            </w:tcMar>
          </w:tcPr>
          <w:p>
            <w:pPr>
              <w:spacing w:after="0" w:line="252" w:lineRule="auto"/>
            </w:pPr>
            <w:r>
              <w:rPr>
                <w:sz w:val="14"/>
              </w:rPr>
              <w:t>HỮU HẠN (trong phạm vi vốn điều lệ)</w:t>
            </w:r>
          </w:p>
        </w:tc>
        <w:tc>
          <w:tcPr>
            <w:tcW w:type="dxa" w:w="1584"/>
            <w:shd w:fill="F8FAFC"/>
            <w:tcMar>
              <w:top w:w="35" w:type="dxa"/>
              <w:bottom w:w="35" w:type="dxa"/>
              <w:left w:w="45" w:type="dxa"/>
              <w:right w:w="45" w:type="dxa"/>
            </w:tcMar>
          </w:tcPr>
          <w:p>
            <w:pPr>
              <w:spacing w:after="0" w:line="252" w:lineRule="auto"/>
            </w:pPr>
            <w:r>
              <w:rPr>
                <w:sz w:val="14"/>
              </w:rPr>
              <w:t>HỮU HẠN (trong phạm vi vốn cam kết góp)</w:t>
            </w:r>
          </w:p>
        </w:tc>
        <w:tc>
          <w:tcPr>
            <w:tcW w:type="dxa" w:w="1656"/>
            <w:shd w:fill="F8FAFC"/>
            <w:tcMar>
              <w:top w:w="35" w:type="dxa"/>
              <w:bottom w:w="35" w:type="dxa"/>
              <w:left w:w="45" w:type="dxa"/>
              <w:right w:w="45" w:type="dxa"/>
            </w:tcMar>
          </w:tcPr>
          <w:p>
            <w:pPr>
              <w:spacing w:after="0" w:line="252" w:lineRule="auto"/>
            </w:pPr>
            <w:r>
              <w:rPr>
                <w:sz w:val="14"/>
              </w:rPr>
              <w:t>HỮU HẠN (mệnh giá cổ phần đã mua)</w:t>
            </w:r>
          </w:p>
        </w:tc>
        <w:tc>
          <w:tcPr>
            <w:tcW w:type="dxa" w:w="1584"/>
            <w:shd w:fill="F8FAFC"/>
            <w:tcMar>
              <w:top w:w="35" w:type="dxa"/>
              <w:bottom w:w="35" w:type="dxa"/>
              <w:left w:w="45" w:type="dxa"/>
              <w:right w:w="45" w:type="dxa"/>
            </w:tcMar>
          </w:tcPr>
          <w:p>
            <w:pPr>
              <w:spacing w:after="0" w:line="252" w:lineRule="auto"/>
            </w:pPr>
            <w:r>
              <w:rPr>
                <w:sz w:val="14"/>
              </w:rPr>
              <w:t>VÔ HẠN (toàn bộ tài sản cá nhân/hộ)</w:t>
            </w:r>
          </w:p>
        </w:tc>
      </w:tr>
      <w:tr>
        <w:tc>
          <w:tcPr>
            <w:tcW w:type="dxa" w:w="1440"/>
            <w:shd w:fill="FFFFFF"/>
            <w:tcMar>
              <w:top w:w="35" w:type="dxa"/>
              <w:bottom w:w="35" w:type="dxa"/>
              <w:left w:w="45" w:type="dxa"/>
              <w:right w:w="45" w:type="dxa"/>
            </w:tcMar>
          </w:tcPr>
          <w:p>
            <w:pPr>
              <w:spacing w:after="0" w:line="252" w:lineRule="auto"/>
            </w:pPr>
            <w:r>
              <w:rPr>
                <w:b/>
                <w:color w:val="1E293B"/>
                <w:sz w:val="14"/>
              </w:rPr>
              <w:t>Số lượng thành viên</w:t>
            </w:r>
          </w:p>
        </w:tc>
        <w:tc>
          <w:tcPr>
            <w:tcW w:type="dxa" w:w="1512"/>
            <w:shd w:fill="FFFFFF"/>
            <w:tcMar>
              <w:top w:w="35" w:type="dxa"/>
              <w:bottom w:w="35" w:type="dxa"/>
              <w:left w:w="45" w:type="dxa"/>
              <w:right w:w="45" w:type="dxa"/>
            </w:tcMar>
          </w:tcPr>
          <w:p>
            <w:pPr>
              <w:spacing w:after="0" w:line="252" w:lineRule="auto"/>
            </w:pPr>
            <w:r>
              <w:rPr>
                <w:sz w:val="14"/>
              </w:rPr>
              <w:t>Duy nhất 01 cá nhân</w:t>
            </w:r>
          </w:p>
        </w:tc>
        <w:tc>
          <w:tcPr>
            <w:tcW w:type="dxa" w:w="1656"/>
            <w:shd w:fill="FFFFFF"/>
            <w:tcMar>
              <w:top w:w="35" w:type="dxa"/>
              <w:bottom w:w="35" w:type="dxa"/>
              <w:left w:w="45" w:type="dxa"/>
              <w:right w:w="45" w:type="dxa"/>
            </w:tcMar>
          </w:tcPr>
          <w:p>
            <w:pPr>
              <w:spacing w:after="0" w:line="252" w:lineRule="auto"/>
            </w:pPr>
            <w:r>
              <w:rPr>
                <w:sz w:val="14"/>
              </w:rPr>
              <w:t>Ít nhất 02 TV hợp danh (cá nhân)</w:t>
            </w:r>
          </w:p>
        </w:tc>
        <w:tc>
          <w:tcPr>
            <w:tcW w:type="dxa" w:w="1512"/>
            <w:shd w:fill="FFFFFF"/>
            <w:tcMar>
              <w:top w:w="35" w:type="dxa"/>
              <w:bottom w:w="35" w:type="dxa"/>
              <w:left w:w="45" w:type="dxa"/>
              <w:right w:w="45" w:type="dxa"/>
            </w:tcMar>
          </w:tcPr>
          <w:p>
            <w:pPr>
              <w:spacing w:after="0" w:line="252" w:lineRule="auto"/>
            </w:pPr>
            <w:r>
              <w:rPr>
                <w:sz w:val="14"/>
              </w:rPr>
              <w:t>01 tổ chức hoặc 01 cá nhân</w:t>
            </w:r>
          </w:p>
        </w:tc>
        <w:tc>
          <w:tcPr>
            <w:tcW w:type="dxa" w:w="1584"/>
            <w:shd w:fill="FFFFFF"/>
            <w:tcMar>
              <w:top w:w="35" w:type="dxa"/>
              <w:bottom w:w="35" w:type="dxa"/>
              <w:left w:w="45" w:type="dxa"/>
              <w:right w:w="45" w:type="dxa"/>
            </w:tcMar>
          </w:tcPr>
          <w:p>
            <w:pPr>
              <w:spacing w:after="0" w:line="252" w:lineRule="auto"/>
            </w:pPr>
            <w:r>
              <w:rPr>
                <w:sz w:val="14"/>
              </w:rPr>
              <w:t>Từ 02 đến 50 thành viên</w:t>
            </w:r>
          </w:p>
        </w:tc>
        <w:tc>
          <w:tcPr>
            <w:tcW w:type="dxa" w:w="1656"/>
            <w:shd w:fill="FFFFFF"/>
            <w:tcMar>
              <w:top w:w="35" w:type="dxa"/>
              <w:bottom w:w="35" w:type="dxa"/>
              <w:left w:w="45" w:type="dxa"/>
              <w:right w:w="45" w:type="dxa"/>
            </w:tcMar>
          </w:tcPr>
          <w:p>
            <w:pPr>
              <w:spacing w:after="0" w:line="252" w:lineRule="auto"/>
            </w:pPr>
            <w:r>
              <w:rPr>
                <w:sz w:val="14"/>
              </w:rPr>
              <w:t>Tối thiểu 03 cổ đông, KHÔNG GIỚI HẠN tối đa</w:t>
            </w:r>
          </w:p>
        </w:tc>
        <w:tc>
          <w:tcPr>
            <w:tcW w:type="dxa" w:w="1584"/>
            <w:shd w:fill="FFFFFF"/>
            <w:tcMar>
              <w:top w:w="35" w:type="dxa"/>
              <w:bottom w:w="35" w:type="dxa"/>
              <w:left w:w="45" w:type="dxa"/>
              <w:right w:w="45" w:type="dxa"/>
            </w:tcMar>
          </w:tcPr>
          <w:p>
            <w:pPr>
              <w:spacing w:after="0" w:line="252" w:lineRule="auto"/>
            </w:pPr>
            <w:r>
              <w:rPr>
                <w:sz w:val="14"/>
              </w:rPr>
              <w:t>01 cá nhân hoặc thành viên hộ GĐ</w:t>
            </w:r>
          </w:p>
        </w:tc>
      </w:tr>
      <w:tr>
        <w:tc>
          <w:tcPr>
            <w:tcW w:type="dxa" w:w="1440"/>
            <w:shd w:fill="F8FAFC"/>
            <w:tcMar>
              <w:top w:w="35" w:type="dxa"/>
              <w:bottom w:w="35" w:type="dxa"/>
              <w:left w:w="45" w:type="dxa"/>
              <w:right w:w="45" w:type="dxa"/>
            </w:tcMar>
          </w:tcPr>
          <w:p>
            <w:pPr>
              <w:spacing w:after="0" w:line="252" w:lineRule="auto"/>
            </w:pPr>
            <w:r>
              <w:rPr>
                <w:b/>
                <w:color w:val="1E293B"/>
                <w:sz w:val="14"/>
              </w:rPr>
              <w:t>Phát hành chứng khoán</w:t>
            </w:r>
          </w:p>
        </w:tc>
        <w:tc>
          <w:tcPr>
            <w:tcW w:type="dxa" w:w="1512"/>
            <w:shd w:fill="F8FAFC"/>
            <w:tcMar>
              <w:top w:w="35" w:type="dxa"/>
              <w:bottom w:w="35" w:type="dxa"/>
              <w:left w:w="45" w:type="dxa"/>
              <w:right w:w="45" w:type="dxa"/>
            </w:tcMar>
          </w:tcPr>
          <w:p>
            <w:pPr>
              <w:spacing w:after="0" w:line="252" w:lineRule="auto"/>
            </w:pPr>
            <w:r>
              <w:rPr>
                <w:sz w:val="14"/>
              </w:rPr>
              <w:t>CẤM phát hành mọi chứng khoán</w:t>
            </w:r>
          </w:p>
        </w:tc>
        <w:tc>
          <w:tcPr>
            <w:tcW w:type="dxa" w:w="1656"/>
            <w:shd w:fill="F8FAFC"/>
            <w:tcMar>
              <w:top w:w="35" w:type="dxa"/>
              <w:bottom w:w="35" w:type="dxa"/>
              <w:left w:w="45" w:type="dxa"/>
              <w:right w:w="45" w:type="dxa"/>
            </w:tcMar>
          </w:tcPr>
          <w:p>
            <w:pPr>
              <w:spacing w:after="0" w:line="252" w:lineRule="auto"/>
            </w:pPr>
            <w:r>
              <w:rPr>
                <w:sz w:val="14"/>
              </w:rPr>
              <w:t>CẤM phát hành mọi chứng khoán</w:t>
            </w:r>
          </w:p>
        </w:tc>
        <w:tc>
          <w:tcPr>
            <w:tcW w:type="dxa" w:w="1512"/>
            <w:shd w:fill="F8FAFC"/>
            <w:tcMar>
              <w:top w:w="35" w:type="dxa"/>
              <w:bottom w:w="35" w:type="dxa"/>
              <w:left w:w="45" w:type="dxa"/>
              <w:right w:w="45" w:type="dxa"/>
            </w:tcMar>
          </w:tcPr>
          <w:p>
            <w:pPr>
              <w:spacing w:after="0" w:line="252" w:lineRule="auto"/>
            </w:pPr>
            <w:r>
              <w:rPr>
                <w:sz w:val="14"/>
              </w:rPr>
              <w:t>ĐƯỢC phát hành Trái phiếu</w:t>
            </w:r>
          </w:p>
        </w:tc>
        <w:tc>
          <w:tcPr>
            <w:tcW w:type="dxa" w:w="1584"/>
            <w:shd w:fill="F8FAFC"/>
            <w:tcMar>
              <w:top w:w="35" w:type="dxa"/>
              <w:bottom w:w="35" w:type="dxa"/>
              <w:left w:w="45" w:type="dxa"/>
              <w:right w:w="45" w:type="dxa"/>
            </w:tcMar>
          </w:tcPr>
          <w:p>
            <w:pPr>
              <w:spacing w:after="0" w:line="252" w:lineRule="auto"/>
            </w:pPr>
            <w:r>
              <w:rPr>
                <w:sz w:val="14"/>
              </w:rPr>
              <w:t>ĐƯỢC phát hành Trái phiếu</w:t>
            </w:r>
          </w:p>
        </w:tc>
        <w:tc>
          <w:tcPr>
            <w:tcW w:type="dxa" w:w="1656"/>
            <w:shd w:fill="F8FAFC"/>
            <w:tcMar>
              <w:top w:w="35" w:type="dxa"/>
              <w:bottom w:w="35" w:type="dxa"/>
              <w:left w:w="45" w:type="dxa"/>
              <w:right w:w="45" w:type="dxa"/>
            </w:tcMar>
          </w:tcPr>
          <w:p>
            <w:pPr>
              <w:spacing w:after="0" w:line="252" w:lineRule="auto"/>
            </w:pPr>
            <w:r>
              <w:rPr>
                <w:sz w:val="14"/>
              </w:rPr>
              <w:t>ĐƯỢC phát hành Cổ phiếu, Trái phiếu, mọi CK</w:t>
            </w:r>
          </w:p>
        </w:tc>
        <w:tc>
          <w:tcPr>
            <w:tcW w:type="dxa" w:w="1584"/>
            <w:shd w:fill="F8FAFC"/>
            <w:tcMar>
              <w:top w:w="35" w:type="dxa"/>
              <w:bottom w:w="35" w:type="dxa"/>
              <w:left w:w="45" w:type="dxa"/>
              <w:right w:w="45" w:type="dxa"/>
            </w:tcMar>
          </w:tcPr>
          <w:p>
            <w:pPr>
              <w:spacing w:after="0" w:line="252" w:lineRule="auto"/>
            </w:pPr>
            <w:r>
              <w:rPr>
                <w:sz w:val="14"/>
              </w:rPr>
              <w:t>CẤM phát hành mọi chứng khoán</w:t>
            </w:r>
          </w:p>
        </w:tc>
      </w:tr>
      <w:tr>
        <w:tc>
          <w:tcPr>
            <w:tcW w:type="dxa" w:w="1440"/>
            <w:shd w:fill="FFFFFF"/>
            <w:tcMar>
              <w:top w:w="35" w:type="dxa"/>
              <w:bottom w:w="35" w:type="dxa"/>
              <w:left w:w="45" w:type="dxa"/>
              <w:right w:w="45" w:type="dxa"/>
            </w:tcMar>
          </w:tcPr>
          <w:p>
            <w:pPr>
              <w:spacing w:after="0" w:line="252" w:lineRule="auto"/>
            </w:pPr>
            <w:r>
              <w:rPr>
                <w:b/>
                <w:color w:val="1E293B"/>
                <w:sz w:val="14"/>
              </w:rPr>
              <w:t>Người ĐDTPL</w:t>
            </w:r>
          </w:p>
        </w:tc>
        <w:tc>
          <w:tcPr>
            <w:tcW w:type="dxa" w:w="1512"/>
            <w:shd w:fill="FFFFFF"/>
            <w:tcMar>
              <w:top w:w="35" w:type="dxa"/>
              <w:bottom w:w="35" w:type="dxa"/>
              <w:left w:w="45" w:type="dxa"/>
              <w:right w:w="45" w:type="dxa"/>
            </w:tcMar>
          </w:tcPr>
          <w:p>
            <w:pPr>
              <w:spacing w:after="0" w:line="252" w:lineRule="auto"/>
            </w:pPr>
            <w:r>
              <w:rPr>
                <w:sz w:val="14"/>
              </w:rPr>
              <w:t>Chủ doanh nghiệp tư nhân</w:t>
            </w:r>
          </w:p>
        </w:tc>
        <w:tc>
          <w:tcPr>
            <w:tcW w:type="dxa" w:w="1656"/>
            <w:shd w:fill="FFFFFF"/>
            <w:tcMar>
              <w:top w:w="35" w:type="dxa"/>
              <w:bottom w:w="35" w:type="dxa"/>
              <w:left w:w="45" w:type="dxa"/>
              <w:right w:w="45" w:type="dxa"/>
            </w:tcMar>
          </w:tcPr>
          <w:p>
            <w:pPr>
              <w:spacing w:after="0" w:line="252" w:lineRule="auto"/>
            </w:pPr>
            <w:r>
              <w:rPr>
                <w:sz w:val="14"/>
              </w:rPr>
              <w:t>TẤT CẢ thành viên hợp danh</w:t>
            </w:r>
          </w:p>
        </w:tc>
        <w:tc>
          <w:tcPr>
            <w:tcW w:type="dxa" w:w="1512"/>
            <w:shd w:fill="FFFFFF"/>
            <w:tcMar>
              <w:top w:w="35" w:type="dxa"/>
              <w:bottom w:w="35" w:type="dxa"/>
              <w:left w:w="45" w:type="dxa"/>
              <w:right w:w="45" w:type="dxa"/>
            </w:tcMar>
          </w:tcPr>
          <w:p>
            <w:pPr>
              <w:spacing w:after="0" w:line="252" w:lineRule="auto"/>
            </w:pPr>
            <w:r>
              <w:rPr>
                <w:sz w:val="14"/>
              </w:rPr>
              <w:t>Chủ tịch cty/HĐTV hoặc GĐ/TGĐ</w:t>
            </w:r>
          </w:p>
        </w:tc>
        <w:tc>
          <w:tcPr>
            <w:tcW w:type="dxa" w:w="1584"/>
            <w:shd w:fill="FFFFFF"/>
            <w:tcMar>
              <w:top w:w="35" w:type="dxa"/>
              <w:bottom w:w="35" w:type="dxa"/>
              <w:left w:w="45" w:type="dxa"/>
              <w:right w:w="45" w:type="dxa"/>
            </w:tcMar>
          </w:tcPr>
          <w:p>
            <w:pPr>
              <w:spacing w:after="0" w:line="252" w:lineRule="auto"/>
            </w:pPr>
            <w:r>
              <w:rPr>
                <w:sz w:val="14"/>
              </w:rPr>
              <w:t>Có thể có 1 hoặc nhiều người</w:t>
            </w:r>
          </w:p>
        </w:tc>
        <w:tc>
          <w:tcPr>
            <w:tcW w:type="dxa" w:w="1656"/>
            <w:shd w:fill="FFFFFF"/>
            <w:tcMar>
              <w:top w:w="35" w:type="dxa"/>
              <w:bottom w:w="35" w:type="dxa"/>
              <w:left w:w="45" w:type="dxa"/>
              <w:right w:w="45" w:type="dxa"/>
            </w:tcMar>
          </w:tcPr>
          <w:p>
            <w:pPr>
              <w:spacing w:after="0" w:line="252" w:lineRule="auto"/>
            </w:pPr>
            <w:r>
              <w:rPr>
                <w:sz w:val="14"/>
              </w:rPr>
              <w:t>Có thể có 1 hoặc nhiều người</w:t>
            </w:r>
          </w:p>
        </w:tc>
        <w:tc>
          <w:tcPr>
            <w:tcW w:type="dxa" w:w="1584"/>
            <w:shd w:fill="FFFFFF"/>
            <w:tcMar>
              <w:top w:w="35" w:type="dxa"/>
              <w:bottom w:w="35" w:type="dxa"/>
              <w:left w:w="45" w:type="dxa"/>
              <w:right w:w="45" w:type="dxa"/>
            </w:tcMar>
          </w:tcPr>
          <w:p>
            <w:pPr>
              <w:spacing w:after="0" w:line="252" w:lineRule="auto"/>
            </w:pPr>
            <w:r>
              <w:rPr>
                <w:sz w:val="14"/>
              </w:rPr>
              <w:t>Chủ hộ kinh doanh</w:t>
            </w:r>
          </w:p>
        </w:tc>
      </w:tr>
      <w:tr>
        <w:tc>
          <w:tcPr>
            <w:tcW w:type="dxa" w:w="1440"/>
            <w:shd w:fill="F8FAFC"/>
            <w:tcMar>
              <w:top w:w="35" w:type="dxa"/>
              <w:bottom w:w="35" w:type="dxa"/>
              <w:left w:w="45" w:type="dxa"/>
              <w:right w:w="45" w:type="dxa"/>
            </w:tcMar>
          </w:tcPr>
          <w:p>
            <w:pPr>
              <w:spacing w:after="0" w:line="252" w:lineRule="auto"/>
            </w:pPr>
            <w:r>
              <w:rPr>
                <w:b/>
                <w:color w:val="1E293B"/>
                <w:sz w:val="14"/>
              </w:rPr>
              <w:t>Quyền chuyển nhượng vốn</w:t>
            </w:r>
          </w:p>
        </w:tc>
        <w:tc>
          <w:tcPr>
            <w:tcW w:type="dxa" w:w="1512"/>
            <w:shd w:fill="F8FAFC"/>
            <w:tcMar>
              <w:top w:w="35" w:type="dxa"/>
              <w:bottom w:w="35" w:type="dxa"/>
              <w:left w:w="45" w:type="dxa"/>
              <w:right w:w="45" w:type="dxa"/>
            </w:tcMar>
          </w:tcPr>
          <w:p>
            <w:pPr>
              <w:spacing w:after="0" w:line="252" w:lineRule="auto"/>
            </w:pPr>
            <w:r>
              <w:rPr>
                <w:sz w:val="14"/>
              </w:rPr>
              <w:t>Bán toàn bộ DN (chủ cũ vẫn chịu nợ cũ)</w:t>
            </w:r>
          </w:p>
        </w:tc>
        <w:tc>
          <w:tcPr>
            <w:tcW w:type="dxa" w:w="1656"/>
            <w:shd w:fill="F8FAFC"/>
            <w:tcMar>
              <w:top w:w="35" w:type="dxa"/>
              <w:bottom w:w="35" w:type="dxa"/>
              <w:left w:w="45" w:type="dxa"/>
              <w:right w:w="45" w:type="dxa"/>
            </w:tcMar>
          </w:tcPr>
          <w:p>
            <w:pPr>
              <w:spacing w:after="0" w:line="252" w:lineRule="auto"/>
            </w:pPr>
            <w:r>
              <w:rPr>
                <w:sz w:val="14"/>
              </w:rPr>
              <w:t>TV hợp danh chuyển nhượng phải được HĐTV chấp thuận</w:t>
            </w:r>
          </w:p>
        </w:tc>
        <w:tc>
          <w:tcPr>
            <w:tcW w:type="dxa" w:w="1512"/>
            <w:shd w:fill="F8FAFC"/>
            <w:tcMar>
              <w:top w:w="35" w:type="dxa"/>
              <w:bottom w:w="35" w:type="dxa"/>
              <w:left w:w="45" w:type="dxa"/>
              <w:right w:w="45" w:type="dxa"/>
            </w:tcMar>
          </w:tcPr>
          <w:p>
            <w:pPr>
              <w:spacing w:after="0" w:line="252" w:lineRule="auto"/>
            </w:pPr>
            <w:r>
              <w:rPr>
                <w:sz w:val="14"/>
              </w:rPr>
              <w:t>Chuyển nhượng 1 phần phải chuyển đổi loại hình</w:t>
            </w:r>
          </w:p>
        </w:tc>
        <w:tc>
          <w:tcPr>
            <w:tcW w:type="dxa" w:w="1584"/>
            <w:shd w:fill="F8FAFC"/>
            <w:tcMar>
              <w:top w:w="35" w:type="dxa"/>
              <w:bottom w:w="35" w:type="dxa"/>
              <w:left w:w="45" w:type="dxa"/>
              <w:right w:w="45" w:type="dxa"/>
            </w:tcMar>
          </w:tcPr>
          <w:p>
            <w:pPr>
              <w:spacing w:after="0" w:line="252" w:lineRule="auto"/>
            </w:pPr>
            <w:r>
              <w:rPr>
                <w:sz w:val="14"/>
              </w:rPr>
              <w:t>Ưu tiên chào bán nội bộ theo tỷ lệ; sau 30 ngày bán ngoài</w:t>
            </w:r>
          </w:p>
        </w:tc>
        <w:tc>
          <w:tcPr>
            <w:tcW w:type="dxa" w:w="1656"/>
            <w:shd w:fill="F8FAFC"/>
            <w:tcMar>
              <w:top w:w="35" w:type="dxa"/>
              <w:bottom w:w="35" w:type="dxa"/>
              <w:left w:w="45" w:type="dxa"/>
              <w:right w:w="45" w:type="dxa"/>
            </w:tcMar>
          </w:tcPr>
          <w:p>
            <w:pPr>
              <w:spacing w:after="0" w:line="252" w:lineRule="auto"/>
            </w:pPr>
            <w:r>
              <w:rPr>
                <w:sz w:val="14"/>
              </w:rPr>
              <w:t>Tự do chuyển nhượng (trừ CP biểu quyết, CĐSL trong 3 năm)</w:t>
            </w:r>
          </w:p>
        </w:tc>
        <w:tc>
          <w:tcPr>
            <w:tcW w:type="dxa" w:w="1584"/>
            <w:shd w:fill="F8FAFC"/>
            <w:tcMar>
              <w:top w:w="35" w:type="dxa"/>
              <w:bottom w:w="35" w:type="dxa"/>
              <w:left w:w="45" w:type="dxa"/>
              <w:right w:w="45" w:type="dxa"/>
            </w:tcMar>
          </w:tcPr>
          <w:p>
            <w:pPr>
              <w:spacing w:after="0" w:line="252" w:lineRule="auto"/>
            </w:pPr>
            <w:r>
              <w:rPr>
                <w:sz w:val="14"/>
              </w:rPr>
              <w:t>Chuyển nhượng toàn bộ HKD cho người khác</w:t>
            </w:r>
          </w:p>
        </w:tc>
      </w:tr>
    </w:tbl>
    <w:p>
      <w:pPr>
        <w:spacing w:before="60" w:after="80"/>
      </w:pPr>
      <w:r>
        <w:rPr>
          <w:b/>
          <w:color w:val="1E3A8A"/>
          <w:sz w:val="15"/>
        </w:rPr>
        <w:t>📌 Điểm mới Doanh nghiệp nhà nước (Điều 88 LDN 2020): DNNN gồm 2 nhóm: (1) Nhà nước nắm giữ 100% vốn điều lệ; (2) Nhà nước nắm giữ TRÊN 50% vốn điều lệ hoặc TRÊN 50% tổng số cổ phần có quyền biểu quyết.</w:t>
      </w:r>
    </w:p>
    <w:tbl>
      <w:tblPr>
        <w:tblW w:type="auto" w:w="0"/>
        <w:jc w:val="center"/>
        <w:tblLayout w:type="fixed"/>
        <w:tblLook w:firstColumn="1" w:firstRow="1" w:lastColumn="0" w:lastRow="0" w:noHBand="0" w:noVBand="1" w:val="04A0"/>
      </w:tblPr>
      <w:tblGrid>
        <w:gridCol w:w="11030"/>
      </w:tblGrid>
      <w:tr>
        <w:tc>
          <w:tcPr>
            <w:tcW w:type="dxa" w:w="10944"/>
            <w:shd w:fill="EFF6FF"/>
            <w:tcMar>
              <w:top w:w="40" w:type="dxa"/>
              <w:bottom w:w="40" w:type="dxa"/>
              <w:left w:w="60" w:type="dxa"/>
              <w:right w:w="60" w:type="dxa"/>
            </w:tcMar>
          </w:tcPr>
          <w:p>
            <w:pPr>
              <w:spacing w:after="0"/>
            </w:pPr>
            <w:r>
              <w:rPr>
                <w:b/>
                <w:color w:val="1D4ED8"/>
                <w:sz w:val="19"/>
              </w:rPr>
              <w:t>🏷️ CHUYÊN ĐỀ 2: QUY TẮC ĐẶT TÊN DOANH NGHIỆP &amp; CÁC ĐIỀU CẤM KỴ (ĐIỀU 37 - 41 LDN 2020)</w:t>
            </w:r>
          </w:p>
        </w:tc>
      </w:tr>
    </w:tbl>
    <w:tbl>
      <w:tblPr>
        <w:tblW w:type="auto" w:w="0"/>
        <w:jc w:val="center"/>
        <w:tblLayout w:type="fixed"/>
        <w:tblLook w:firstColumn="1" w:firstRow="1" w:lastColumn="0" w:lastRow="0" w:noHBand="0" w:noVBand="1" w:val="04A0"/>
      </w:tblPr>
      <w:tblGrid>
        <w:gridCol w:w="11030"/>
      </w:tblGrid>
      <w:tr>
        <w:tc>
          <w:tcPr>
            <w:tcW w:type="dxa" w:w="10944"/>
            <w:shd w:fill="EFF6FF"/>
            <w:tcMar>
              <w:top w:w="45" w:type="dxa"/>
              <w:bottom w:w="45" w:type="dxa"/>
              <w:left w:w="60" w:type="dxa"/>
              <w:right w:w="60" w:type="dxa"/>
            </w:tcMar>
          </w:tcPr>
          <w:p>
            <w:pPr>
              <w:spacing w:after="0" w:line="264" w:lineRule="auto"/>
            </w:pPr>
            <w:r>
              <w:rPr>
                <w:color w:val="0F172A"/>
                <w:sz w:val="15"/>
              </w:rPr>
              <w:t>1. CÔNG THỨC TÊN TIẾNG VIỆT BẮT BUỘC (Điều 37): Tên tiếng Việt = [Loại hình doanh nghiệp] + [Tên riêng].</w:t>
              <w:br/>
              <w:t xml:space="preserve">   • Loại hình: Viết 'công ty trách nhiệm hữu hạn' (hoặc 'công ty TNHH'), 'công ty cổ phần' (hoặc 'công ty CP'), 'công ty hợp danh' (hoặc 'công ty HD'), 'doanh nghiệp tư nhân' (hoặc 'DNTN').</w:t>
              <w:br/>
              <w:t xml:space="preserve">   • Tên riêng: Gồm các chữ cái tiếng Việt, F, J, Z, W, chữ số và ký hiệu.</w:t>
              <w:br/>
              <w:t>2. TÊN TIẾNG NƯỚC NGOÀI &amp; TÊN VIẾT TẮT (Điều 39):</w:t>
              <w:br/>
              <w:t xml:space="preserve">   • Tên tiếng nước ngoài: Dịch từ tiếng Việt sang hệ chữ La-tinh. Tên riêng CÓ THỂ GIỮ NGUYÊN HOẶC DỊCH THEO NGHĨA. Khổ chữ nước ngoài phải NHỎ HƠN chữ tiếng Việt khi gắn tại trụ sở/chi nhánh.</w:t>
              <w:br/>
              <w:t xml:space="preserve">   • Tên viết tắt: Được rút gọn từ tên tiếng Việt hoặc tên tiếng nước ngoài.</w:t>
              <w:br/>
              <w:t>3. BA ĐIỀU CẤM KỴ TRONG ĐẶT TÊN DOANH NGHIỆP (Điều 38 - Cực hay hỏi trắc nghiệm!):</w:t>
              <w:br/>
              <w:t xml:space="preserve">   ❌ CẤM 1: Đặt tên trùng hoặc tên gây nhầm lẫn với tên của doanh nghiệp đã đăng ký trên phạm vi toàn quốc.</w:t>
              <w:br/>
              <w:t xml:space="preserve">   ❌ CẤM 2: Sử dụng tên cơ quan nhà nước, đơn vị LLVT, tổ chức chính trị - xã hội làm toàn bộ hoặc một phần tên riêng (trừ khi có sự chấp thuận của cơ quan đó).</w:t>
              <w:br/>
              <w:t xml:space="preserve">   ❌ CẤM 3: Sử dụng từ ngữ, ký hiệu vi phạm truyền thống lịch sử, văn hóa, đạo đức và thuần phong mỹ tục của dân tộc.</w:t>
              <w:br/>
              <w:t>4. PHÂN BIỆT TÊN TRÙNG VS TÊN GÂY NHẦM LẪN (Điều 41):</w:t>
              <w:br/>
              <w:t xml:space="preserve">   • Tên trùng: Tên viết hoàn toàn giống với tên của doanh nghiệp đã đăng ký trong Cơ sở dữ liệu quốc gia về ĐKDN.</w:t>
              <w:br/>
              <w:t xml:space="preserve">   • Tên gây nhầm lẫn: (1) Đọc giống tên DN đã đăng ký; (2) Tên viết tắt trùng với tên viết tắt của DN khác; (3) Tên chỉ khác tên DN đã đăng ký bởi từ 'tân', 'mới' hoặc các từ chỉ phương hướng 'Bắc', 'Nam', 'Trung', 'Tây', 'Đông'; (4) Chỉ khác nhau bởi từ 'Việt Nam' hoặc từ ngành nghề.</w:t>
            </w:r>
          </w:p>
        </w:tc>
      </w:tr>
    </w:tbl>
    <w:p>
      <w:pPr>
        <w:spacing w:after="40"/>
      </w:pPr>
    </w:p>
    <w:tbl>
      <w:tblPr>
        <w:tblW w:type="auto" w:w="0"/>
        <w:jc w:val="center"/>
        <w:tblLayout w:type="fixed"/>
        <w:tblLook w:firstColumn="1" w:firstRow="1" w:lastColumn="0" w:lastRow="0" w:noHBand="0" w:noVBand="1" w:val="04A0"/>
      </w:tblPr>
      <w:tblGrid>
        <w:gridCol w:w="11030"/>
      </w:tblGrid>
      <w:tr>
        <w:tc>
          <w:tcPr>
            <w:tcW w:type="dxa" w:w="10944"/>
            <w:shd w:fill="EFF6FF"/>
            <w:tcMar>
              <w:top w:w="40" w:type="dxa"/>
              <w:bottom w:w="40" w:type="dxa"/>
              <w:left w:w="60" w:type="dxa"/>
              <w:right w:w="60" w:type="dxa"/>
            </w:tcMar>
          </w:tcPr>
          <w:p>
            <w:pPr>
              <w:spacing w:after="0"/>
            </w:pPr>
            <w:r>
              <w:rPr>
                <w:b/>
                <w:color w:val="1D4ED8"/>
                <w:sz w:val="19"/>
              </w:rPr>
              <w:t>💰 CHUYÊN ĐỀ 3: TÀI SẢN GÓP VỐN, ĐỊNH GIÁ &amp; ĐỐI TƯỢNG BỊ CẤM (ĐIỀU 17, 34, 35, 36 LDN 2020)</w:t>
            </w:r>
          </w:p>
        </w:tc>
      </w:tr>
    </w:tbl>
    <w:tbl>
      <w:tblPr>
        <w:tblW w:type="auto" w:w="0"/>
        <w:jc w:val="center"/>
        <w:tblLayout w:type="fixed"/>
        <w:tblLook w:firstColumn="1" w:firstRow="1" w:lastColumn="0" w:lastRow="0" w:noHBand="0" w:noVBand="1" w:val="04A0"/>
      </w:tblPr>
      <w:tblGrid>
        <w:gridCol w:w="5515"/>
        <w:gridCol w:w="5515"/>
      </w:tblGrid>
      <w:tr>
        <w:tc>
          <w:tcPr>
            <w:tcW w:type="dxa" w:w="5400"/>
            <w:shd w:fill="F0FDF4"/>
            <w:tcMar>
              <w:top w:w="40" w:type="dxa"/>
              <w:bottom w:w="40" w:type="dxa"/>
              <w:left w:w="50" w:type="dxa"/>
              <w:right w:w="50" w:type="dxa"/>
            </w:tcMar>
          </w:tcPr>
          <w:p>
            <w:pPr>
              <w:spacing w:after="0" w:line="259" w:lineRule="auto"/>
            </w:pPr>
            <w:r>
              <w:rPr>
                <w:color w:val="14532D"/>
                <w:sz w:val="14"/>
              </w:rPr>
              <w:t>💎 TÀI SẢN GÓP VỐN &amp; ĐỊNH GIÁ (Điều 34, 36):</w:t>
              <w:br/>
              <w:t>• Tài sản ĐƯỢC góp vốn: Đồng VN, ngoại tệ tự do chuyển đổi, vàng, quyền sử dụng đất, quyền SHTT, công nghệ, bí quyết kỹ thuật...</w:t>
              <w:br/>
              <w:t>• KHÔNG ĐƯỢC góp vốn: Sức lao động, uy tín cá nhân (không thể định giá).</w:t>
              <w:br/>
              <w:t>• Thẩm quyền định giá: Các thành viên/cổ đông sáng lập ĐỒNG THUẬN định giá HOẶC thuê Tổ chức thẩm định giá chuyên nghiệp.</w:t>
              <w:br/>
              <w:t>• Cơ quan nhà nước (Cơ quan ĐKKD, Thuế, UBND) TUYỆT ĐỐI KHÔNG định giá tài sản góp vốn cho doanh nghiệp!</w:t>
              <w:br/>
              <w:t>• Chuyển quyền sở hữu: Tài sản có đăng ký phải làm thủ tục sang tên (miễn lệ phí trước bạ). Tài sản ko đăng ký phải có biên bản giao nhận.</w:t>
            </w:r>
          </w:p>
        </w:tc>
        <w:tc>
          <w:tcPr>
            <w:tcW w:type="dxa" w:w="5544"/>
            <w:shd w:fill="FFFBEB"/>
            <w:tcMar>
              <w:top w:w="40" w:type="dxa"/>
              <w:bottom w:w="40" w:type="dxa"/>
              <w:left w:w="50" w:type="dxa"/>
              <w:right w:w="50" w:type="dxa"/>
            </w:tcMar>
          </w:tcPr>
          <w:p>
            <w:pPr>
              <w:spacing w:after="0" w:line="259" w:lineRule="auto"/>
            </w:pPr>
            <w:r>
              <w:rPr>
                <w:color w:val="78350F"/>
                <w:sz w:val="14"/>
              </w:rPr>
              <w:t>🚫 ĐỐI TƯỢNG BỊ CẤM THÀNH LẬP &amp; QUẢN LÝ DN (Điều 17):</w:t>
              <w:br/>
              <w:t>1. Cơ quan nhà nước, đơn vị LLVT dùng tài sản công lập DN thu lợi riêng.</w:t>
              <w:br/>
              <w:t>2. Cán bộ, công chức, viên chức theo Luật CBCC, Luật Viên chức.</w:t>
              <w:br/>
              <w:t>3. Sĩ quan, hạ sĩ quan, quân nhân chuyên nghiệp, công an nhân dân.</w:t>
              <w:br/>
              <w:t>4. Người chưa thành niên (dưới 18t); người bị hạn chế/mất NLHVDS.</w:t>
              <w:br/>
              <w:t>5. Người đang bị truy cứu TNHS, đang chấp hành án tù, bị Tòa cấm đảm nhiệm chức vụ, hành nghề.</w:t>
              <w:br/>
              <w:t>6. Người bị kết án về tội tham nhũng, chức vụ, kinh tế.</w:t>
              <w:br/>
              <w:t>✔️ ĐỐI TƯỢNG ĐƯỢC QUYỀN: Cá nhân/tổ chức nước ngoài cư trú hợp pháp; Công nhân viên ngoài quốc doanh; Người góp vốn thuần túy (mua cổ phần).</w:t>
            </w:r>
          </w:p>
        </w:tc>
      </w:tr>
    </w:tbl>
    <w:p>
      <w:pPr>
        <w:spacing w:after="40"/>
      </w:pPr>
    </w:p>
    <w:tbl>
      <w:tblPr>
        <w:tblW w:type="auto" w:w="0"/>
        <w:jc w:val="center"/>
        <w:tblLayout w:type="fixed"/>
        <w:tblLook w:firstColumn="1" w:firstRow="1" w:lastColumn="0" w:lastRow="0" w:noHBand="0" w:noVBand="1" w:val="04A0"/>
      </w:tblPr>
      <w:tblGrid>
        <w:gridCol w:w="11030"/>
      </w:tblGrid>
      <w:tr>
        <w:tc>
          <w:tcPr>
            <w:tcW w:type="dxa" w:w="10944"/>
            <w:shd w:fill="EFF6FF"/>
            <w:tcMar>
              <w:top w:w="40" w:type="dxa"/>
              <w:bottom w:w="40" w:type="dxa"/>
              <w:left w:w="60" w:type="dxa"/>
              <w:right w:w="60" w:type="dxa"/>
            </w:tcMar>
          </w:tcPr>
          <w:p>
            <w:pPr>
              <w:spacing w:after="0"/>
            </w:pPr>
            <w:r>
              <w:rPr>
                <w:b/>
                <w:color w:val="1D4ED8"/>
                <w:sz w:val="19"/>
              </w:rPr>
              <w:t>⚠️ CHUYÊN ĐỀ 4: CÁC TRƯỜNG HỢP ĐẶC BIỆT, NGOẠI LỆ &amp; BẪY TRẮC NGHIỆM KINH ĐIỂN</w:t>
            </w:r>
          </w:p>
        </w:tc>
      </w:tr>
    </w:tbl>
    <w:tbl>
      <w:tblPr>
        <w:tblW w:type="auto" w:w="0"/>
        <w:jc w:val="center"/>
        <w:tblLayout w:type="fixed"/>
        <w:tblLook w:firstColumn="1" w:firstRow="1" w:lastColumn="0" w:lastRow="0" w:noHBand="0" w:noVBand="1" w:val="04A0"/>
      </w:tblPr>
      <w:tblGrid>
        <w:gridCol w:w="11030"/>
      </w:tblGrid>
      <w:tr>
        <w:tc>
          <w:tcPr>
            <w:tcW w:type="dxa" w:w="10944"/>
            <w:shd w:fill="FAF5FF"/>
            <w:tcMar>
              <w:top w:w="45" w:type="dxa"/>
              <w:bottom w:w="45" w:type="dxa"/>
              <w:left w:w="60" w:type="dxa"/>
              <w:right w:w="60" w:type="dxa"/>
            </w:tcMar>
          </w:tcPr>
          <w:p>
            <w:pPr>
              <w:spacing w:after="0" w:line="264" w:lineRule="auto"/>
            </w:pPr>
            <w:r>
              <w:rPr>
                <w:color w:val="581C87"/>
                <w:sz w:val="15"/>
              </w:rPr>
              <w:t>1. DOANH NGHIỆP TƯ NHÂN (DNTN):</w:t>
              <w:br/>
              <w:t xml:space="preserve">   • Kiêm nhiệm: CẤM làm chủ HKD, CẤM làm TV hợp danh, CẤM lập DNTN khác. Nhưng ĐƯỢC làm TV góp vốn CTHD hoặc cổ đông CTCP (vì chỉ chịu TN hữu hạn).</w:t>
              <w:br/>
              <w:t xml:space="preserve">   • Bán DNTN: Sau khi bán, chủ cũ VẪN PHẢI chịu trách nhiệm về các khoản nợ phát sinh trước ngày chuyển giao (trừ khi có thỏa thuận khác giữa chủ nợ, người mua, người bán).</w:t>
              <w:br/>
              <w:t xml:space="preserve">   • Cho thuê DNTN: Chủ DNTN VẪN PHẢI chịu trách nhiệm pháp lý với tư cách chủ sở hữu trong suốt thời gian cho thuê.</w:t>
              <w:br/>
              <w:t>2. CÔNG TY HỢP DANH (CTHD):</w:t>
              <w:br/>
              <w:t xml:space="preserve">   • TV hợp danh rút vốn: Dù đã chấm dứt tư cách, người rút vốn VẪN PHẢI LIÊN ĐỚI CHỊU TRÁCH NHIỆM BẰNG TOÀN BỘ TÀI SẢN đối với các khoản nợ phát sinh trước ngày chấm dứt trong thời hạn 02 năm!</w:t>
              <w:br/>
              <w:t xml:space="preserve">   • TV hợp danh chết: Người thừa kế chỉ được làm TV hợp danh nếu được HĐTV chấp thuận. Nếu không chấp thuận thì công ty thanh toán lại tiền phần vốn góp.</w:t>
              <w:br/>
              <w:t xml:space="preserve">   • Khai trừ TV hợp danh: Không góp đủ vốn khi có yêu cầu lần 2; không trung thực; cạnh tranh trái phép.</w:t>
              <w:br/>
              <w:t>3. CÔNG TY TNHH HAI THÀNH VIÊN TRỞ LÊN:</w:t>
              <w:br/>
              <w:t xml:space="preserve">   • Chuyển nhượng vốn (Quy tắc Ưu tiên nội bộ): Phải chào bán cho các thành viên còn lại theo tỷ lệ vốn hiện có. Sau 30 ngày họ không mua hoặc mua không hết mới được bán cho người ngoài cùng điều kiện.</w:t>
              <w:br/>
              <w:t xml:space="preserve">   • Thành viên chết: Người thừa kế đương nhiên trở thành thành viên (khác công ty hợp danh!). Nếu không muốn làm thành viên thì cty mua lại hoặc chuyển nhượng.</w:t>
              <w:br/>
              <w:t xml:space="preserve">   • Tặng cho phần vốn góp: Tặng cho người thuộc hàng thừa kế -&gt; Đương nhiên là thành viên. Tặng cho người khác -&gt; Phải được HĐTV chấp thuận mới được làm thành viên.</w:t>
              <w:br/>
              <w:t>4. CÔNG TY CỔ PHẦN (CTCP):</w:t>
              <w:br/>
              <w:t xml:space="preserve">   • Cổ đông sáng lập (CĐSL) trong 03 năm đầu: Phải cùng nhau mua ít nhất 20% CP phổ thông chào bán khi thành lập; TỰ DO chuyển nhượng cho CĐSL khác; Chuyển nhượng cho người ngoài phải được ĐHĐCĐ chấp thuận (cổ đông chuyển nhượng không được biểu quyết). Sau 3 năm tự do chuyển nhượng như mọi cổ đông.</w:t>
              <w:br/>
              <w:t xml:space="preserve">   • Cổ phần ưu đãi biểu quyết: Chỉ CĐSL và tổ chức CQNN được ủy quyền nắm giữ. Hiệu lực 03 năm, CẤM CHUYỂN NHƯỢNG. Sau 3 năm tự động chuyển thành CP phổ thông.</w:t>
              <w:br/>
              <w:t xml:space="preserve">   • Cổ phần ưu đãi cổ tức &amp; hoàn lại (Mẹo 'Được tiền thì mất quyền'): CẤM biểu quyết, CẤM dự họp ĐHĐCĐ, CẤM đề cử người vào HĐQT/BKS.</w:t>
              <w:br/>
              <w:t>5. NGƯỜI ĐẠI DIỆN THEO PHÁP LUẬT (Điều 12):</w:t>
              <w:br/>
              <w:t xml:space="preserve">   • TNHH và Cổ phần có thể có 1 HOẶC NHIỀU người ĐDTPL. Phải luôn có ÍT NHẤT 01 người thường trú/cư trú tại Việt Nam.</w:t>
              <w:br/>
              <w:t xml:space="preserve">   • Khi người ĐDTPL duy nhất xuất cảnh khỏi Việt Nam quá 30 ngày thì PHẢI ỦY QUYỀN BẰNG VĂN BẢN cho người khác thực hiện quyền và nghĩa vụ.</w:t>
            </w:r>
          </w:p>
        </w:tc>
      </w:tr>
    </w:tbl>
    <w:p>
      <w:pPr>
        <w:spacing w:after="40"/>
      </w:pPr>
    </w:p>
    <w:tbl>
      <w:tblPr>
        <w:tblW w:type="auto" w:w="0"/>
        <w:jc w:val="center"/>
        <w:tblLayout w:type="fixed"/>
        <w:tblLook w:firstColumn="1" w:firstRow="1" w:lastColumn="0" w:lastRow="0" w:noHBand="0" w:noVBand="1" w:val="04A0"/>
      </w:tblPr>
      <w:tblGrid>
        <w:gridCol w:w="11030"/>
      </w:tblGrid>
      <w:tr>
        <w:tc>
          <w:tcPr>
            <w:tcW w:type="dxa" w:w="10944"/>
            <w:shd w:fill="EFF6FF"/>
            <w:tcMar>
              <w:top w:w="40" w:type="dxa"/>
              <w:bottom w:w="40" w:type="dxa"/>
              <w:left w:w="60" w:type="dxa"/>
              <w:right w:w="60" w:type="dxa"/>
            </w:tcMar>
          </w:tcPr>
          <w:p>
            <w:pPr>
              <w:spacing w:after="0"/>
            </w:pPr>
            <w:r>
              <w:rPr>
                <w:b/>
                <w:color w:val="1D4ED8"/>
                <w:sz w:val="19"/>
              </w:rPr>
              <w:t>⏰ CHUYÊN ĐỀ 5: BẢNG CON SỐ &amp; THỜI HẠN VÀNG + TỶ LỆ HỌP VÀ THÔNG QUA NGHỊ QUYẾT</w:t>
            </w:r>
          </w:p>
        </w:tc>
      </w:tr>
    </w:tbl>
    <w:tbl>
      <w:tblPr>
        <w:tblW w:type="auto" w:w="0"/>
        <w:jc w:val="center"/>
        <w:tblLayout w:type="fixed"/>
        <w:tblLook w:firstColumn="1" w:firstRow="1" w:lastColumn="0" w:lastRow="0" w:noHBand="0" w:noVBand="1" w:val="04A0"/>
      </w:tblPr>
      <w:tblGrid>
        <w:gridCol w:w="2757"/>
        <w:gridCol w:w="2757"/>
        <w:gridCol w:w="2757"/>
        <w:gridCol w:w="2757"/>
      </w:tblGrid>
      <w:tr>
        <w:tc>
          <w:tcPr>
            <w:tcW w:type="dxa" w:w="1728"/>
            <w:shd w:fill="EFF6FF"/>
            <w:tcMar>
              <w:top w:w="30" w:type="dxa"/>
              <w:bottom w:w="30" w:type="dxa"/>
              <w:left w:w="45" w:type="dxa"/>
              <w:right w:w="45" w:type="dxa"/>
            </w:tcMar>
          </w:tcPr>
          <w:p>
            <w:pPr>
              <w:spacing w:after="0"/>
            </w:pPr>
            <w:r>
              <w:rPr>
                <w:b/>
                <w:color w:val="1D4ED8"/>
                <w:sz w:val="15"/>
              </w:rPr>
              <w:t>03 ngày làm việc</w:t>
            </w:r>
          </w:p>
        </w:tc>
        <w:tc>
          <w:tcPr>
            <w:tcW w:type="dxa" w:w="3744"/>
            <w:shd w:fill="EFF6FF"/>
            <w:tcMar>
              <w:top w:w="30" w:type="dxa"/>
              <w:bottom w:w="30" w:type="dxa"/>
              <w:left w:w="45" w:type="dxa"/>
              <w:right w:w="45" w:type="dxa"/>
            </w:tcMar>
          </w:tcPr>
          <w:p>
            <w:pPr>
              <w:spacing w:after="0"/>
            </w:pPr>
            <w:r>
              <w:rPr>
                <w:sz w:val="15"/>
              </w:rPr>
              <w:t>Thời hạn cấp GCN ĐKDN; Thông báo tạm ngừng kinh doanh; Thông báo thay đổi ĐDTPL.</w:t>
            </w:r>
          </w:p>
        </w:tc>
        <w:tc>
          <w:tcPr>
            <w:tcW w:type="dxa" w:w="1728"/>
            <w:shd w:fill="EFF6FF"/>
            <w:tcMar>
              <w:top w:w="30" w:type="dxa"/>
              <w:bottom w:w="30" w:type="dxa"/>
              <w:left w:w="45" w:type="dxa"/>
              <w:right w:w="45" w:type="dxa"/>
            </w:tcMar>
          </w:tcPr>
          <w:p>
            <w:pPr>
              <w:spacing w:after="0"/>
            </w:pPr>
            <w:r>
              <w:rPr>
                <w:b/>
                <w:color w:val="1D4ED8"/>
                <w:sz w:val="15"/>
              </w:rPr>
              <w:t>90 ngày</w:t>
            </w:r>
          </w:p>
        </w:tc>
        <w:tc>
          <w:tcPr>
            <w:tcW w:type="dxa" w:w="3744"/>
            <w:shd w:fill="EFF6FF"/>
            <w:tcMar>
              <w:top w:w="30" w:type="dxa"/>
              <w:bottom w:w="30" w:type="dxa"/>
              <w:left w:w="45" w:type="dxa"/>
              <w:right w:w="45" w:type="dxa"/>
            </w:tcMar>
          </w:tcPr>
          <w:p>
            <w:pPr>
              <w:spacing w:after="0"/>
            </w:pPr>
            <w:r>
              <w:rPr>
                <w:sz w:val="15"/>
              </w:rPr>
              <w:t>Thời hạn góp đủ vốn điều lệ kể từ ngày cấp GCN ĐKDN (áp dụng cho cả TNHH và Cổ phần).</w:t>
            </w:r>
          </w:p>
        </w:tc>
      </w:tr>
      <w:tr>
        <w:tc>
          <w:tcPr>
            <w:tcW w:type="dxa" w:w="1728"/>
            <w:shd w:fill="FFFFFF"/>
            <w:tcMar>
              <w:top w:w="30" w:type="dxa"/>
              <w:bottom w:w="30" w:type="dxa"/>
              <w:left w:w="45" w:type="dxa"/>
              <w:right w:w="45" w:type="dxa"/>
            </w:tcMar>
          </w:tcPr>
          <w:p>
            <w:pPr>
              <w:spacing w:after="0"/>
            </w:pPr>
            <w:r>
              <w:rPr>
                <w:b/>
                <w:color w:val="1D4ED8"/>
                <w:sz w:val="15"/>
              </w:rPr>
              <w:t>30 ngày</w:t>
            </w:r>
          </w:p>
        </w:tc>
        <w:tc>
          <w:tcPr>
            <w:tcW w:type="dxa" w:w="3744"/>
            <w:shd w:fill="FFFFFF"/>
            <w:tcMar>
              <w:top w:w="30" w:type="dxa"/>
              <w:bottom w:w="30" w:type="dxa"/>
              <w:left w:w="45" w:type="dxa"/>
              <w:right w:w="45" w:type="dxa"/>
            </w:tcMar>
          </w:tcPr>
          <w:p>
            <w:pPr>
              <w:spacing w:after="0"/>
            </w:pPr>
            <w:r>
              <w:rPr>
                <w:sz w:val="15"/>
              </w:rPr>
              <w:t>Đăng ký giảm vốn điều lệ khi thành viên/cổ đông chưa góp đủ vốn sau 90 ngày; Triệu tập họp ĐHĐCĐ lần 2.</w:t>
            </w:r>
          </w:p>
        </w:tc>
        <w:tc>
          <w:tcPr>
            <w:tcW w:type="dxa" w:w="1728"/>
            <w:shd w:fill="FFFFFF"/>
            <w:tcMar>
              <w:top w:w="30" w:type="dxa"/>
              <w:bottom w:w="30" w:type="dxa"/>
              <w:left w:w="45" w:type="dxa"/>
              <w:right w:w="45" w:type="dxa"/>
            </w:tcMar>
          </w:tcPr>
          <w:p>
            <w:pPr>
              <w:spacing w:after="0"/>
            </w:pPr>
            <w:r>
              <w:rPr>
                <w:b/>
                <w:color w:val="1D4ED8"/>
                <w:sz w:val="15"/>
              </w:rPr>
              <w:t>03 năm</w:t>
            </w:r>
          </w:p>
        </w:tc>
        <w:tc>
          <w:tcPr>
            <w:tcW w:type="dxa" w:w="3744"/>
            <w:shd w:fill="FFFFFF"/>
            <w:tcMar>
              <w:top w:w="30" w:type="dxa"/>
              <w:bottom w:w="30" w:type="dxa"/>
              <w:left w:w="45" w:type="dxa"/>
              <w:right w:w="45" w:type="dxa"/>
            </w:tcMar>
          </w:tcPr>
          <w:p>
            <w:pPr>
              <w:spacing w:after="0"/>
            </w:pPr>
            <w:r>
              <w:rPr>
                <w:sz w:val="15"/>
              </w:rPr>
              <w:t>Thời hạn cổ phần ưu đãi biểu quyết của CĐSL có hiệu lực; CĐSL tự do chuyển nhượng CP cho CĐSL khác.</w:t>
            </w:r>
          </w:p>
        </w:tc>
      </w:tr>
      <w:tr>
        <w:tc>
          <w:tcPr>
            <w:tcW w:type="dxa" w:w="1728"/>
            <w:shd w:fill="EFF6FF"/>
            <w:tcMar>
              <w:top w:w="30" w:type="dxa"/>
              <w:bottom w:w="30" w:type="dxa"/>
              <w:left w:w="45" w:type="dxa"/>
              <w:right w:w="45" w:type="dxa"/>
            </w:tcMar>
          </w:tcPr>
          <w:p>
            <w:pPr>
              <w:spacing w:after="0"/>
            </w:pPr>
            <w:r>
              <w:rPr>
                <w:b/>
                <w:color w:val="1D4ED8"/>
                <w:sz w:val="15"/>
              </w:rPr>
              <w:t>03 tháng</w:t>
            </w:r>
          </w:p>
        </w:tc>
        <w:tc>
          <w:tcPr>
            <w:tcW w:type="dxa" w:w="3744"/>
            <w:shd w:fill="EFF6FF"/>
            <w:tcMar>
              <w:top w:w="30" w:type="dxa"/>
              <w:bottom w:w="30" w:type="dxa"/>
              <w:left w:w="45" w:type="dxa"/>
              <w:right w:w="45" w:type="dxa"/>
            </w:tcMar>
          </w:tcPr>
          <w:p>
            <w:pPr>
              <w:spacing w:after="0"/>
            </w:pPr>
            <w:r>
              <w:rPr>
                <w:sz w:val="15"/>
              </w:rPr>
              <w:t>Doanh nghiệp mất khả năng thanh toán khi nợ quá hạn 03 tháng kể từ ngày đến hạn thanh toán.</w:t>
            </w:r>
          </w:p>
        </w:tc>
        <w:tc>
          <w:tcPr>
            <w:tcW w:type="dxa" w:w="1728"/>
            <w:shd w:fill="EFF6FF"/>
            <w:tcMar>
              <w:top w:w="30" w:type="dxa"/>
              <w:bottom w:w="30" w:type="dxa"/>
              <w:left w:w="45" w:type="dxa"/>
              <w:right w:w="45" w:type="dxa"/>
            </w:tcMar>
          </w:tcPr>
          <w:p>
            <w:pPr>
              <w:spacing w:after="0"/>
            </w:pPr>
            <w:r>
              <w:rPr>
                <w:b/>
                <w:color w:val="1D4ED8"/>
                <w:sz w:val="15"/>
              </w:rPr>
              <w:t>02 năm</w:t>
            </w:r>
          </w:p>
        </w:tc>
        <w:tc>
          <w:tcPr>
            <w:tcW w:type="dxa" w:w="3744"/>
            <w:shd w:fill="EFF6FF"/>
            <w:tcMar>
              <w:top w:w="30" w:type="dxa"/>
              <w:bottom w:w="30" w:type="dxa"/>
              <w:left w:w="45" w:type="dxa"/>
              <w:right w:w="45" w:type="dxa"/>
            </w:tcMar>
          </w:tcPr>
          <w:p>
            <w:pPr>
              <w:spacing w:after="0"/>
            </w:pPr>
            <w:r>
              <w:rPr>
                <w:sz w:val="15"/>
              </w:rPr>
              <w:t>Thời hiệu khởi kiện tranh chấp thương mại chung theo Luật Thương mại 2005.</w:t>
            </w:r>
          </w:p>
        </w:tc>
      </w:tr>
      <w:tr>
        <w:tc>
          <w:tcPr>
            <w:tcW w:type="dxa" w:w="1728"/>
            <w:shd w:fill="FFFFFF"/>
            <w:tcMar>
              <w:top w:w="30" w:type="dxa"/>
              <w:bottom w:w="30" w:type="dxa"/>
              <w:left w:w="45" w:type="dxa"/>
              <w:right w:w="45" w:type="dxa"/>
            </w:tcMar>
          </w:tcPr>
          <w:p>
            <w:pPr>
              <w:spacing w:after="0"/>
            </w:pPr>
            <w:r>
              <w:rPr>
                <w:b/>
                <w:color w:val="1D4ED8"/>
                <w:sz w:val="15"/>
              </w:rPr>
              <w:t>01 năm / 06 tháng</w:t>
            </w:r>
          </w:p>
        </w:tc>
        <w:tc>
          <w:tcPr>
            <w:tcW w:type="dxa" w:w="3744"/>
            <w:shd w:fill="FFFFFF"/>
            <w:tcMar>
              <w:top w:w="30" w:type="dxa"/>
              <w:bottom w:w="30" w:type="dxa"/>
              <w:left w:w="45" w:type="dxa"/>
              <w:right w:w="45" w:type="dxa"/>
            </w:tcMar>
          </w:tcPr>
          <w:p>
            <w:pPr>
              <w:spacing w:after="0"/>
            </w:pPr>
            <w:r>
              <w:rPr>
                <w:sz w:val="15"/>
              </w:rPr>
              <w:t>Thu hồi GCN ĐKDN khi ngừng hoạt động 01 năm hoặc không báo cáo sau 06 tháng.</w:t>
            </w:r>
          </w:p>
        </w:tc>
        <w:tc>
          <w:tcPr>
            <w:tcW w:type="dxa" w:w="1728"/>
            <w:shd w:fill="FFFFFF"/>
            <w:tcMar>
              <w:top w:w="30" w:type="dxa"/>
              <w:bottom w:w="30" w:type="dxa"/>
              <w:left w:w="45" w:type="dxa"/>
              <w:right w:w="45" w:type="dxa"/>
            </w:tcMar>
          </w:tcPr>
          <w:p>
            <w:pPr>
              <w:spacing w:after="0"/>
            </w:pPr>
            <w:r>
              <w:rPr>
                <w:b/>
                <w:color w:val="1D4ED8"/>
                <w:sz w:val="15"/>
              </w:rPr>
              <w:t>05 năm</w:t>
            </w:r>
          </w:p>
        </w:tc>
        <w:tc>
          <w:tcPr>
            <w:tcW w:type="dxa" w:w="3744"/>
            <w:shd w:fill="FFFFFF"/>
            <w:tcMar>
              <w:top w:w="30" w:type="dxa"/>
              <w:bottom w:w="30" w:type="dxa"/>
              <w:left w:w="45" w:type="dxa"/>
              <w:right w:w="45" w:type="dxa"/>
            </w:tcMar>
          </w:tcPr>
          <w:p>
            <w:pPr>
              <w:spacing w:after="0"/>
            </w:pPr>
            <w:r>
              <w:rPr>
                <w:sz w:val="15"/>
              </w:rPr>
              <w:t>Nhiệm kỳ tối đa của thành viên Hội đồng quản trị và Ban kiểm soát công ty cổ phần.</w:t>
            </w:r>
          </w:p>
        </w:tc>
      </w:tr>
      <w:tr>
        <w:tc>
          <w:tcPr>
            <w:tcW w:type="dxa" w:w="1728"/>
            <w:shd w:fill="EFF6FF"/>
            <w:tcMar>
              <w:top w:w="30" w:type="dxa"/>
              <w:bottom w:w="30" w:type="dxa"/>
              <w:left w:w="45" w:type="dxa"/>
              <w:right w:w="45" w:type="dxa"/>
            </w:tcMar>
          </w:tcPr>
          <w:p>
            <w:pPr>
              <w:spacing w:after="0"/>
            </w:pPr>
            <w:r>
              <w:rPr>
                <w:b/>
                <w:color w:val="1D4ED8"/>
                <w:sz w:val="15"/>
              </w:rPr>
              <w:t>03 - 11 thành viên</w:t>
            </w:r>
          </w:p>
        </w:tc>
        <w:tc>
          <w:tcPr>
            <w:tcW w:type="dxa" w:w="3744"/>
            <w:shd w:fill="EFF6FF"/>
            <w:tcMar>
              <w:top w:w="30" w:type="dxa"/>
              <w:bottom w:w="30" w:type="dxa"/>
              <w:left w:w="45" w:type="dxa"/>
              <w:right w:w="45" w:type="dxa"/>
            </w:tcMar>
          </w:tcPr>
          <w:p>
            <w:pPr>
              <w:spacing w:after="0"/>
            </w:pPr>
            <w:r>
              <w:rPr>
                <w:sz w:val="15"/>
              </w:rPr>
              <w:t>Số lượng thành viên Hội đồng quản trị công ty cổ phần (Họp định kỳ ít nhất 01 lần/quý).</w:t>
            </w:r>
          </w:p>
        </w:tc>
        <w:tc>
          <w:tcPr>
            <w:tcW w:type="dxa" w:w="1728"/>
            <w:shd w:fill="EFF6FF"/>
            <w:tcMar>
              <w:top w:w="30" w:type="dxa"/>
              <w:bottom w:w="30" w:type="dxa"/>
              <w:left w:w="45" w:type="dxa"/>
              <w:right w:w="45" w:type="dxa"/>
            </w:tcMar>
          </w:tcPr>
          <w:p>
            <w:pPr>
              <w:spacing w:after="0"/>
            </w:pPr>
            <w:r>
              <w:rPr>
                <w:b/>
                <w:color w:val="1D4ED8"/>
                <w:sz w:val="15"/>
              </w:rPr>
              <w:t>11 thành viên</w:t>
            </w:r>
          </w:p>
        </w:tc>
        <w:tc>
          <w:tcPr>
            <w:tcW w:type="dxa" w:w="3744"/>
            <w:shd w:fill="EFF6FF"/>
            <w:tcMar>
              <w:top w:w="30" w:type="dxa"/>
              <w:bottom w:w="30" w:type="dxa"/>
              <w:left w:w="45" w:type="dxa"/>
              <w:right w:w="45" w:type="dxa"/>
            </w:tcMar>
          </w:tcPr>
          <w:p>
            <w:pPr>
              <w:spacing w:after="0"/>
            </w:pPr>
            <w:r>
              <w:rPr>
                <w:sz w:val="15"/>
              </w:rPr>
              <w:t>Công ty TNHH 2+ TV có từ 11 thành viên trở lên bắt buộc phải lập Ban kiểm soát.</w:t>
            </w:r>
          </w:p>
        </w:tc>
      </w:tr>
      <w:tr>
        <w:tc>
          <w:tcPr>
            <w:tcW w:type="dxa" w:w="1728"/>
            <w:shd w:fill="FFFFFF"/>
            <w:tcMar>
              <w:top w:w="30" w:type="dxa"/>
              <w:bottom w:w="30" w:type="dxa"/>
              <w:left w:w="45" w:type="dxa"/>
              <w:right w:w="45" w:type="dxa"/>
            </w:tcMar>
          </w:tcPr>
          <w:p>
            <w:pPr>
              <w:spacing w:after="0"/>
            </w:pPr>
            <w:r>
              <w:rPr>
                <w:b/>
                <w:color w:val="1D4ED8"/>
                <w:sz w:val="15"/>
              </w:rPr>
              <w:t>Từ 5% cổ phần</w:t>
            </w:r>
          </w:p>
        </w:tc>
        <w:tc>
          <w:tcPr>
            <w:tcW w:type="dxa" w:w="3744"/>
            <w:shd w:fill="FFFFFF"/>
            <w:tcMar>
              <w:top w:w="30" w:type="dxa"/>
              <w:bottom w:w="30" w:type="dxa"/>
              <w:left w:w="45" w:type="dxa"/>
              <w:right w:w="45" w:type="dxa"/>
            </w:tcMar>
          </w:tcPr>
          <w:p>
            <w:pPr>
              <w:spacing w:after="0"/>
            </w:pPr>
            <w:r>
              <w:rPr>
                <w:sz w:val="15"/>
              </w:rPr>
              <w:t>Cổ đông (hoặc nhóm cổ đông) sở hữu từ 5% CP phổ thông trở lên có quyền triệu tập ĐHĐCĐ.</w:t>
            </w:r>
          </w:p>
        </w:tc>
        <w:tc>
          <w:tcPr>
            <w:tcW w:type="dxa" w:w="1728"/>
            <w:shd w:fill="FFFFFF"/>
            <w:tcMar>
              <w:top w:w="30" w:type="dxa"/>
              <w:bottom w:w="30" w:type="dxa"/>
              <w:left w:w="45" w:type="dxa"/>
              <w:right w:w="45" w:type="dxa"/>
            </w:tcMar>
          </w:tcPr>
          <w:p>
            <w:pPr>
              <w:spacing w:after="0"/>
            </w:pPr>
            <w:r>
              <w:rPr>
                <w:b/>
                <w:color w:val="1D4ED8"/>
                <w:sz w:val="15"/>
              </w:rPr>
              <w:t>Ít nhất 20%</w:t>
            </w:r>
          </w:p>
        </w:tc>
        <w:tc>
          <w:tcPr>
            <w:tcW w:type="dxa" w:w="3744"/>
            <w:shd w:fill="FFFFFF"/>
            <w:tcMar>
              <w:top w:w="30" w:type="dxa"/>
              <w:bottom w:w="30" w:type="dxa"/>
              <w:left w:w="45" w:type="dxa"/>
              <w:right w:w="45" w:type="dxa"/>
            </w:tcMar>
          </w:tcPr>
          <w:p>
            <w:pPr>
              <w:spacing w:after="0"/>
            </w:pPr>
            <w:r>
              <w:rPr>
                <w:sz w:val="15"/>
              </w:rPr>
              <w:t>Tỷ lệ cổ phần phổ thông tối thiểu các CĐSL phải cùng nhau đăng ký mua khi thành lập CTCP.</w:t>
            </w:r>
          </w:p>
        </w:tc>
      </w:tr>
    </w:tbl>
    <w:p>
      <w:pPr>
        <w:spacing w:after="20"/>
      </w:pPr>
    </w:p>
    <w:tbl>
      <w:tblPr>
        <w:tblW w:type="auto" w:w="0"/>
        <w:jc w:val="center"/>
        <w:tblLayout w:type="fixed"/>
        <w:tblLook w:firstColumn="1" w:firstRow="1" w:lastColumn="0" w:lastRow="0" w:noHBand="0" w:noVBand="1" w:val="04A0"/>
      </w:tblPr>
      <w:tblGrid>
        <w:gridCol w:w="3677"/>
        <w:gridCol w:w="3677"/>
        <w:gridCol w:w="3677"/>
      </w:tblGrid>
      <w:tr>
        <w:tc>
          <w:tcPr>
            <w:tcW w:type="dxa" w:w="2592"/>
            <w:shd w:fill="1E3A8A"/>
            <w:tcMar>
              <w:top w:w="40" w:type="dxa"/>
              <w:bottom w:w="40" w:type="dxa"/>
              <w:left w:w="50" w:type="dxa"/>
              <w:right w:w="50" w:type="dxa"/>
            </w:tcMar>
          </w:tcPr>
          <w:p>
            <w:pPr>
              <w:spacing w:after="0"/>
              <w:jc w:val="center"/>
            </w:pPr>
            <w:r>
              <w:rPr>
                <w:b/>
                <w:color w:val="FFFFFF"/>
                <w:sz w:val="15"/>
              </w:rPr>
              <w:t>Nội dung / Cơ quan</w:t>
            </w:r>
          </w:p>
        </w:tc>
        <w:tc>
          <w:tcPr>
            <w:tcW w:type="dxa" w:w="4176"/>
            <w:shd w:fill="1E3A8A"/>
            <w:tcMar>
              <w:top w:w="40" w:type="dxa"/>
              <w:bottom w:w="40" w:type="dxa"/>
              <w:left w:w="50" w:type="dxa"/>
              <w:right w:w="50" w:type="dxa"/>
            </w:tcMar>
          </w:tcPr>
          <w:p>
            <w:pPr>
              <w:spacing w:after="0"/>
              <w:jc w:val="center"/>
            </w:pPr>
            <w:r>
              <w:rPr>
                <w:b/>
                <w:color w:val="FFFFFF"/>
                <w:sz w:val="15"/>
              </w:rPr>
              <w:t>Công ty Cổ phần (Đại hội đồng cổ đông)</w:t>
            </w:r>
          </w:p>
        </w:tc>
        <w:tc>
          <w:tcPr>
            <w:tcW w:type="dxa" w:w="4176"/>
            <w:shd w:fill="1E3A8A"/>
            <w:tcMar>
              <w:top w:w="40" w:type="dxa"/>
              <w:bottom w:w="40" w:type="dxa"/>
              <w:left w:w="50" w:type="dxa"/>
              <w:right w:w="50" w:type="dxa"/>
            </w:tcMar>
          </w:tcPr>
          <w:p>
            <w:pPr>
              <w:spacing w:after="0"/>
              <w:jc w:val="center"/>
            </w:pPr>
            <w:r>
              <w:rPr>
                <w:b/>
                <w:color w:val="FFFFFF"/>
                <w:sz w:val="15"/>
              </w:rPr>
              <w:t>Công ty TNHH 2+ TV (Hội đồng thành viên)</w:t>
            </w:r>
          </w:p>
        </w:tc>
      </w:tr>
      <w:tr>
        <w:tc>
          <w:tcPr>
            <w:tcW w:type="dxa" w:w="2592"/>
            <w:shd w:fill="F8FAFC"/>
            <w:tcMar>
              <w:top w:w="35" w:type="dxa"/>
              <w:bottom w:w="35" w:type="dxa"/>
              <w:left w:w="45" w:type="dxa"/>
              <w:right w:w="45" w:type="dxa"/>
            </w:tcMar>
          </w:tcPr>
          <w:p>
            <w:pPr>
              <w:spacing w:after="0" w:line="252" w:lineRule="auto"/>
            </w:pPr>
            <w:r>
              <w:rPr>
                <w:b/>
                <w:sz w:val="14"/>
              </w:rPr>
              <w:t>Điều kiện tiến hành họp</w:t>
            </w:r>
          </w:p>
        </w:tc>
        <w:tc>
          <w:tcPr>
            <w:tcW w:type="dxa" w:w="4176"/>
            <w:shd w:fill="F8FAFC"/>
            <w:tcMar>
              <w:top w:w="35" w:type="dxa"/>
              <w:bottom w:w="35" w:type="dxa"/>
              <w:left w:w="45" w:type="dxa"/>
              <w:right w:w="45" w:type="dxa"/>
            </w:tcMar>
          </w:tcPr>
          <w:p>
            <w:pPr>
              <w:spacing w:after="0" w:line="252" w:lineRule="auto"/>
            </w:pPr>
            <w:r>
              <w:rPr>
                <w:sz w:val="14"/>
              </w:rPr>
              <w:t>• Lần 1: Cổ đông dự họp đại diện TRÊN 50% tổng số phiếu biểu quyết.</w:t>
              <w:br/>
              <w:t>• Lần 2 (trong 30 ngày): Dự họp đại diện ÍT NHẤT 33% tổng số phiếu.</w:t>
              <w:br/>
              <w:t>• Lần 3 (trong 20 ngày): Tiến hành KHÔNG phụ thuộc số cổ đông tham dự.</w:t>
            </w:r>
          </w:p>
        </w:tc>
        <w:tc>
          <w:tcPr>
            <w:tcW w:type="dxa" w:w="4176"/>
            <w:shd w:fill="F8FAFC"/>
            <w:tcMar>
              <w:top w:w="35" w:type="dxa"/>
              <w:bottom w:w="35" w:type="dxa"/>
              <w:left w:w="45" w:type="dxa"/>
              <w:right w:w="45" w:type="dxa"/>
            </w:tcMar>
          </w:tcPr>
          <w:p>
            <w:pPr>
              <w:spacing w:after="0" w:line="252" w:lineRule="auto"/>
            </w:pPr>
            <w:r>
              <w:rPr>
                <w:sz w:val="14"/>
              </w:rPr>
              <w:t>• Lần 1: Thành viên dự họp sở hữu ÍT NHẤT 65% vốn điều lệ.</w:t>
              <w:br/>
              <w:t>• Lần 2 (trong 15 ngày): Dự họp sở hữu ÍT NHẤT 50% vốn điều lệ.</w:t>
              <w:br/>
              <w:t>• Lần 3: Tiến hành KHÔNG phụ thuộc số thành viên tham dự.</w:t>
            </w:r>
          </w:p>
        </w:tc>
      </w:tr>
      <w:tr>
        <w:tc>
          <w:tcPr>
            <w:tcW w:type="dxa" w:w="2592"/>
            <w:shd w:fill="FFFFFF"/>
            <w:tcMar>
              <w:top w:w="35" w:type="dxa"/>
              <w:bottom w:w="35" w:type="dxa"/>
              <w:left w:w="45" w:type="dxa"/>
              <w:right w:w="45" w:type="dxa"/>
            </w:tcMar>
          </w:tcPr>
          <w:p>
            <w:pPr>
              <w:spacing w:after="0" w:line="252" w:lineRule="auto"/>
            </w:pPr>
            <w:r>
              <w:rPr>
                <w:b/>
                <w:sz w:val="14"/>
              </w:rPr>
              <w:t>Nghị quyết thông thường</w:t>
            </w:r>
          </w:p>
        </w:tc>
        <w:tc>
          <w:tcPr>
            <w:tcW w:type="dxa" w:w="4176"/>
            <w:shd w:fill="FFFFFF"/>
            <w:tcMar>
              <w:top w:w="35" w:type="dxa"/>
              <w:bottom w:w="35" w:type="dxa"/>
              <w:left w:w="45" w:type="dxa"/>
              <w:right w:w="45" w:type="dxa"/>
            </w:tcMar>
          </w:tcPr>
          <w:p>
            <w:pPr>
              <w:spacing w:after="0" w:line="252" w:lineRule="auto"/>
            </w:pPr>
            <w:r>
              <w:rPr>
                <w:sz w:val="14"/>
              </w:rPr>
              <w:t>Được số cổ đông đại diện TRÊN 50% tổng số phiếu biểu quyết của các cổ đông dự họp tán thành.</w:t>
            </w:r>
          </w:p>
        </w:tc>
        <w:tc>
          <w:tcPr>
            <w:tcW w:type="dxa" w:w="4176"/>
            <w:shd w:fill="FFFFFF"/>
            <w:tcMar>
              <w:top w:w="35" w:type="dxa"/>
              <w:bottom w:w="35" w:type="dxa"/>
              <w:left w:w="45" w:type="dxa"/>
              <w:right w:w="45" w:type="dxa"/>
            </w:tcMar>
          </w:tcPr>
          <w:p>
            <w:pPr>
              <w:spacing w:after="0" w:line="252" w:lineRule="auto"/>
            </w:pPr>
            <w:r>
              <w:rPr>
                <w:sz w:val="14"/>
              </w:rPr>
              <w:t>Được số phiếu đại diện ÍT NHẤT 65% tổng số vốn góp của các thành viên dự họp tán thành.</w:t>
            </w:r>
          </w:p>
        </w:tc>
      </w:tr>
      <w:tr>
        <w:tc>
          <w:tcPr>
            <w:tcW w:type="dxa" w:w="2592"/>
            <w:shd w:fill="F8FAFC"/>
            <w:tcMar>
              <w:top w:w="35" w:type="dxa"/>
              <w:bottom w:w="35" w:type="dxa"/>
              <w:left w:w="45" w:type="dxa"/>
              <w:right w:w="45" w:type="dxa"/>
            </w:tcMar>
          </w:tcPr>
          <w:p>
            <w:pPr>
              <w:spacing w:after="0" w:line="252" w:lineRule="auto"/>
            </w:pPr>
            <w:r>
              <w:rPr>
                <w:b/>
                <w:sz w:val="14"/>
              </w:rPr>
              <w:t>Nghị quyết đặc biệt (Quan trọng)</w:t>
            </w:r>
          </w:p>
        </w:tc>
        <w:tc>
          <w:tcPr>
            <w:tcW w:type="dxa" w:w="4176"/>
            <w:shd w:fill="F8FAFC"/>
            <w:tcMar>
              <w:top w:w="35" w:type="dxa"/>
              <w:bottom w:w="35" w:type="dxa"/>
              <w:left w:w="45" w:type="dxa"/>
              <w:right w:w="45" w:type="dxa"/>
            </w:tcMar>
          </w:tcPr>
          <w:p>
            <w:pPr>
              <w:spacing w:after="0" w:line="252" w:lineRule="auto"/>
            </w:pPr>
            <w:r>
              <w:rPr>
                <w:sz w:val="14"/>
              </w:rPr>
              <w:t>Ít nhất 65% tổng số phiếu biểu quyết của cổ đông dự họp tán thành (Loại cổ phần, thay đổi ngành nghề, tổ chức lại, giải thể, bán tài sản &gt;= 35%).</w:t>
            </w:r>
          </w:p>
        </w:tc>
        <w:tc>
          <w:tcPr>
            <w:tcW w:type="dxa" w:w="4176"/>
            <w:shd w:fill="F8FAFC"/>
            <w:tcMar>
              <w:top w:w="35" w:type="dxa"/>
              <w:bottom w:w="35" w:type="dxa"/>
              <w:left w:w="45" w:type="dxa"/>
              <w:right w:w="45" w:type="dxa"/>
            </w:tcMar>
          </w:tcPr>
          <w:p>
            <w:pPr>
              <w:spacing w:after="0" w:line="252" w:lineRule="auto"/>
            </w:pPr>
            <w:r>
              <w:rPr>
                <w:sz w:val="14"/>
              </w:rPr>
              <w:t>Ít nhất 75% tổng số vốn góp của thành viên dự họp tán thành (Sửa đổi điều lệ, tổ chức lại, giải thể, bán tài sản có giá trị từ 50% tổng tài sản trở lên).</w:t>
            </w:r>
          </w:p>
        </w:tc>
      </w:tr>
    </w:tbl>
    <w:p>
      <w:pPr>
        <w:spacing w:after="40"/>
      </w:pPr>
    </w:p>
    <w:tbl>
      <w:tblPr>
        <w:tblW w:type="auto" w:w="0"/>
        <w:jc w:val="center"/>
        <w:tblLayout w:type="fixed"/>
        <w:tblLook w:firstColumn="1" w:firstRow="1" w:lastColumn="0" w:lastRow="0" w:noHBand="0" w:noVBand="1" w:val="04A0"/>
      </w:tblPr>
      <w:tblGrid>
        <w:gridCol w:w="11030"/>
      </w:tblGrid>
      <w:tr>
        <w:tc>
          <w:tcPr>
            <w:tcW w:type="dxa" w:w="10944"/>
            <w:shd w:fill="EFF6FF"/>
            <w:tcMar>
              <w:top w:w="40" w:type="dxa"/>
              <w:bottom w:w="40" w:type="dxa"/>
              <w:left w:w="60" w:type="dxa"/>
              <w:right w:w="60" w:type="dxa"/>
            </w:tcMar>
          </w:tcPr>
          <w:p>
            <w:pPr>
              <w:spacing w:after="0"/>
            </w:pPr>
            <w:r>
              <w:rPr>
                <w:b/>
                <w:color w:val="1D4ED8"/>
                <w:sz w:val="19"/>
              </w:rPr>
              <w:t>🔄 CHUYÊN ĐỀ 6: TÁI CƠ CẤU, GIẢI THỂ &amp; PHÁ SẢN DOANH NGHIỆP</w:t>
            </w:r>
          </w:p>
        </w:tc>
      </w:tr>
    </w:tbl>
    <w:tbl>
      <w:tblPr>
        <w:tblW w:type="auto" w:w="0"/>
        <w:jc w:val="center"/>
        <w:tblLayout w:type="fixed"/>
        <w:tblLook w:firstColumn="1" w:firstRow="1" w:lastColumn="0" w:lastRow="0" w:noHBand="0" w:noVBand="1" w:val="04A0"/>
      </w:tblPr>
      <w:tblGrid>
        <w:gridCol w:w="5515"/>
        <w:gridCol w:w="5515"/>
      </w:tblGrid>
      <w:tr>
        <w:tc>
          <w:tcPr>
            <w:tcW w:type="dxa" w:w="5400"/>
            <w:shd w:fill="F1F5F9"/>
            <w:tcMar>
              <w:top w:w="40" w:type="dxa"/>
              <w:bottom w:w="40" w:type="dxa"/>
              <w:left w:w="50" w:type="dxa"/>
              <w:right w:w="50" w:type="dxa"/>
            </w:tcMar>
          </w:tcPr>
          <w:p>
            <w:pPr>
              <w:spacing w:after="0" w:line="259" w:lineRule="auto"/>
            </w:pPr>
            <w:r>
              <w:rPr>
                <w:color w:val="0F172A"/>
                <w:sz w:val="14"/>
              </w:rPr>
              <w:t>🔄 TỔ CHỨC LẠI DOANH NGHIỆP (5 hình thức):</w:t>
              <w:br/>
              <w:t>• Chia DN (A -&gt; B + C): Công ty cũ CHẤM DỨT tồn tại. Chỉ áp dụng cho TNHH và Cổ phần.</w:t>
              <w:br/>
              <w:t>• Tách DN (A -&gt; A + B): Công ty cũ VẪN TỒN TẠI. Chỉ áp dụng cho TNHH và Cổ phần.</w:t>
              <w:br/>
              <w:t>• Hợp nhất DN (A + B -&gt; C): Các công ty cũ CHẤM DỨT tồn tại, tạo thành 1 công ty mới hoàn toàn.</w:t>
              <w:br/>
              <w:t>• Sáp nhập DN (A + B -&gt; A): Công ty bị sáp nhập (B) CHẤM DỨT; Công ty nhận sáp nhập (A) VẪN TỒN TẠI.</w:t>
              <w:br/>
              <w:t>• Chuyển đổi loại hình: TNHH 1 TV &lt;-&gt; TNHH 2 TV &lt;-&gt; CTCP. DNTN -&gt; TNHH/CTCP/CTHD.</w:t>
            </w:r>
          </w:p>
        </w:tc>
        <w:tc>
          <w:tcPr>
            <w:tcW w:type="dxa" w:w="5544"/>
            <w:shd w:fill="FFFBEB"/>
            <w:tcMar>
              <w:top w:w="40" w:type="dxa"/>
              <w:bottom w:w="40" w:type="dxa"/>
              <w:left w:w="50" w:type="dxa"/>
              <w:right w:w="50" w:type="dxa"/>
            </w:tcMar>
          </w:tcPr>
          <w:p>
            <w:pPr>
              <w:spacing w:after="0" w:line="259" w:lineRule="auto"/>
            </w:pPr>
            <w:r>
              <w:rPr>
                <w:color w:val="78350F"/>
                <w:sz w:val="14"/>
              </w:rPr>
              <w:t>⚖️ PHÂN BIỆT GIẢI THỂ VS PHÁ SẢN (Cực quan trọng):</w:t>
              <w:br/>
              <w:t>• GIẢI THỂ: Doanh nghiệp CÒN KHẢ NĂNG THANH TOÁN HẾT NỢ. Tự nguyện hoặc bị thu hồi GCN ĐKDN. Cơ quan ĐKKD xóa tên.</w:t>
              <w:br/>
              <w:t>• PHÁ SẢN: Doanh nghiệp MẤT KHẢ NĂNG THANH TOÁN (quá hạn 3 tháng). CHỈ TÒA ÁN NHÂN DÂN có quyền tuyên bố phá sản.</w:t>
              <w:br/>
              <w:t>• Ai có quyền nộp đơn phá sản: Chủ nợ không có bảo đảm, chủ nợ bảo đảm 1 phần, người lao động. Chủ nợ bảo đảm hoàn toàn KHÔNG CÓ QUYỀN.</w:t>
              <w:br/>
              <w:t>• Thứ tự chia tài sản phá sản: 1. Chi phí phá sản -&gt; 2. Lương, trợ cấp NLĐ -&gt; 3. Nợ phục hồi -&gt; 4. Nghĩa vụ thuế &amp; Nợ ko bảo đảm -&gt; 5. Chủ sở hữu.</w:t>
            </w:r>
          </w:p>
        </w:tc>
      </w:tr>
    </w:tbl>
    <w:p>
      <w:pPr>
        <w:spacing w:after="40"/>
      </w:pPr>
    </w:p>
    <w:tbl>
      <w:tblPr>
        <w:tblW w:type="auto" w:w="0"/>
        <w:jc w:val="center"/>
        <w:tblLayout w:type="fixed"/>
        <w:tblLook w:firstColumn="1" w:firstRow="1" w:lastColumn="0" w:lastRow="0" w:noHBand="0" w:noVBand="1" w:val="04A0"/>
      </w:tblPr>
      <w:tblGrid>
        <w:gridCol w:w="11030"/>
      </w:tblGrid>
      <w:tr>
        <w:tc>
          <w:tcPr>
            <w:tcW w:type="dxa" w:w="10944"/>
            <w:shd w:fill="F0FDF4"/>
            <w:tcMar>
              <w:top w:w="40" w:type="dxa"/>
              <w:bottom w:w="40" w:type="dxa"/>
              <w:left w:w="60" w:type="dxa"/>
              <w:right w:w="60" w:type="dxa"/>
            </w:tcMar>
          </w:tcPr>
          <w:p>
            <w:pPr>
              <w:spacing w:after="0"/>
            </w:pPr>
            <w:r>
              <w:rPr>
                <w:b/>
                <w:color w:val="15803D"/>
                <w:sz w:val="19"/>
              </w:rPr>
              <w:t>🧮 CHUYÊN ĐỀ 7: HỢP ĐỒNG THƯƠNG MẠI &amp; BỘ CÔNG THỨC TÍNH TOÁN CHUẨN XÁC 100%</w:t>
            </w:r>
          </w:p>
        </w:tc>
      </w:tr>
    </w:tbl>
    <w:p>
      <w:pPr>
        <w:spacing w:before="40" w:after="60"/>
      </w:pPr>
      <w:r>
        <w:rPr>
          <w:color w:val="14532D"/>
          <w:sz w:val="15"/>
        </w:rPr>
        <w:t>📜 Hợp đồng thương mại &amp; Tranh chấp: (1) Ít nhất một bên phải là thương nhân; (2) Phạt vi phạm BẮT BUỘC phải thỏa thuận trước, mức phạt tối đa 8% giá trị phần nghĩa vụ bị vi phạm (LTM 2005); (3) Bồi thường thiệt hại phát sinh đương nhiên khi có thiệt hại; (4) Được áp dụng đồng thời cả phạt và bồi thường nếu có thỏa thuận phạt; (5) Thời hiệu khởi kiện tranh chấp thương mại chung là 02 năm; (6) Trọng tài thương mại xét xử kín, phán quyết CHUNG THẨM, bắt buộc phải có thỏa thuận trọng tài.</w:t>
      </w:r>
    </w:p>
    <w:tbl>
      <w:tblPr>
        <w:tblW w:type="auto" w:w="0"/>
        <w:jc w:val="center"/>
        <w:tblLayout w:type="fixed"/>
        <w:tblLook w:firstColumn="1" w:firstRow="1" w:lastColumn="0" w:lastRow="0" w:noHBand="0" w:noVBand="1" w:val="04A0"/>
      </w:tblPr>
      <w:tblGrid>
        <w:gridCol w:w="3677"/>
        <w:gridCol w:w="3677"/>
        <w:gridCol w:w="3677"/>
      </w:tblGrid>
      <w:tr>
        <w:tc>
          <w:tcPr>
            <w:tcW w:type="dxa" w:w="2592"/>
            <w:shd w:fill="14532D"/>
            <w:tcMar>
              <w:top w:w="45" w:type="dxa"/>
              <w:bottom w:w="45" w:type="dxa"/>
              <w:left w:w="50" w:type="dxa"/>
              <w:right w:w="50" w:type="dxa"/>
            </w:tcMar>
          </w:tcPr>
          <w:p>
            <w:pPr>
              <w:spacing w:after="0"/>
              <w:jc w:val="center"/>
            </w:pPr>
            <w:r>
              <w:rPr>
                <w:b/>
                <w:color w:val="FFFFFF"/>
                <w:sz w:val="15"/>
              </w:rPr>
              <w:t>Dạng bài tập</w:t>
            </w:r>
          </w:p>
        </w:tc>
        <w:tc>
          <w:tcPr>
            <w:tcW w:type="dxa" w:w="4032"/>
            <w:shd w:fill="14532D"/>
            <w:tcMar>
              <w:top w:w="45" w:type="dxa"/>
              <w:bottom w:w="45" w:type="dxa"/>
              <w:left w:w="50" w:type="dxa"/>
              <w:right w:w="50" w:type="dxa"/>
            </w:tcMar>
          </w:tcPr>
          <w:p>
            <w:pPr>
              <w:spacing w:after="0"/>
              <w:jc w:val="center"/>
            </w:pPr>
            <w:r>
              <w:rPr>
                <w:b/>
                <w:color w:val="FFFFFF"/>
                <w:sz w:val="15"/>
              </w:rPr>
              <w:t>Công thức chuẩn xác</w:t>
            </w:r>
          </w:p>
        </w:tc>
        <w:tc>
          <w:tcPr>
            <w:tcW w:type="dxa" w:w="4320"/>
            <w:shd w:fill="14532D"/>
            <w:tcMar>
              <w:top w:w="45" w:type="dxa"/>
              <w:bottom w:w="45" w:type="dxa"/>
              <w:left w:w="50" w:type="dxa"/>
              <w:right w:w="50" w:type="dxa"/>
            </w:tcMar>
          </w:tcPr>
          <w:p>
            <w:pPr>
              <w:spacing w:after="0"/>
              <w:jc w:val="center"/>
            </w:pPr>
            <w:r>
              <w:rPr>
                <w:b/>
                <w:color w:val="FFFFFF"/>
                <w:sz w:val="15"/>
              </w:rPr>
              <w:t>Ví dụ trắc nghiệm đề thi &amp; Mẹo bấm máy</w:t>
            </w:r>
          </w:p>
        </w:tc>
      </w:tr>
      <w:tr>
        <w:tc>
          <w:tcPr>
            <w:tcW w:type="dxa" w:w="2592"/>
            <w:shd w:fill="F0FDF4"/>
            <w:tcMar>
              <w:top w:w="30" w:type="dxa"/>
              <w:bottom w:w="30" w:type="dxa"/>
              <w:left w:w="45" w:type="dxa"/>
              <w:right w:w="45" w:type="dxa"/>
            </w:tcMar>
          </w:tcPr>
          <w:p>
            <w:pPr>
              <w:spacing w:after="0" w:line="252" w:lineRule="auto"/>
            </w:pPr>
            <w:r>
              <w:rPr>
                <w:b/>
                <w:color w:val="15803D"/>
                <w:sz w:val="14"/>
              </w:rPr>
              <w:t>Dạng 1: Tính tỷ lệ phần vốn góp (%)</w:t>
              <w:br/>
              <w:t>(Đề 1 - Câu 22)</w:t>
            </w:r>
          </w:p>
        </w:tc>
        <w:tc>
          <w:tcPr>
            <w:tcW w:type="dxa" w:w="4032"/>
            <w:shd w:fill="F0FDF4"/>
            <w:tcMar>
              <w:top w:w="30" w:type="dxa"/>
              <w:bottom w:w="30" w:type="dxa"/>
              <w:left w:w="45" w:type="dxa"/>
              <w:right w:w="45" w:type="dxa"/>
            </w:tcMar>
          </w:tcPr>
          <w:p>
            <w:pPr>
              <w:spacing w:after="0" w:line="252" w:lineRule="auto"/>
            </w:pPr>
            <w:r>
              <w:rPr>
                <w:b/>
                <w:color w:val="1E293B"/>
                <w:sz w:val="14"/>
              </w:rPr>
              <w:t>% Vốn của X =</w:t>
              <w:br/>
              <w:t>(Vốn của X / Tổng vốn điều lệ) x 100%</w:t>
            </w:r>
          </w:p>
        </w:tc>
        <w:tc>
          <w:tcPr>
            <w:tcW w:type="dxa" w:w="4320"/>
            <w:shd w:fill="F0FDF4"/>
            <w:tcMar>
              <w:top w:w="30" w:type="dxa"/>
              <w:bottom w:w="30" w:type="dxa"/>
              <w:left w:w="45" w:type="dxa"/>
              <w:right w:w="45" w:type="dxa"/>
            </w:tcMar>
          </w:tcPr>
          <w:p>
            <w:pPr>
              <w:spacing w:after="0" w:line="252" w:lineRule="auto"/>
            </w:pPr>
            <w:r>
              <w:rPr>
                <w:sz w:val="14"/>
              </w:rPr>
              <w:t>• Đề: A góp 4 tỷ, B góp 1 tỷ, C góp 3 tỷ. Tính tỷ lệ từng người?</w:t>
              <w:br/>
              <w:t>• Bấm máy: Tổng vốn = 4 + 1 + 3 = 8 tỷ.</w:t>
              <w:br/>
              <w:t xml:space="preserve">  A = 4/8 = 50%; B = 1/8 = 12.5%; C = 3/8 = 37.5%.</w:t>
              <w:br/>
              <w:t>=&gt; Khoanh ngay đáp án C (50%, 12.5%, 37.5%).</w:t>
            </w:r>
          </w:p>
        </w:tc>
      </w:tr>
      <w:tr>
        <w:tc>
          <w:tcPr>
            <w:tcW w:type="dxa" w:w="2592"/>
            <w:shd w:fill="FFFFFF"/>
            <w:tcMar>
              <w:top w:w="30" w:type="dxa"/>
              <w:bottom w:w="30" w:type="dxa"/>
              <w:left w:w="45" w:type="dxa"/>
              <w:right w:w="45" w:type="dxa"/>
            </w:tcMar>
          </w:tcPr>
          <w:p>
            <w:pPr>
              <w:spacing w:after="0" w:line="252" w:lineRule="auto"/>
            </w:pPr>
            <w:r>
              <w:rPr>
                <w:b/>
                <w:color w:val="15803D"/>
                <w:sz w:val="14"/>
              </w:rPr>
              <w:t>Dạng 2: Chuyển nhượng vốn nội bộ TNHH</w:t>
              <w:br/>
              <w:t>(Đề 1 - Câu 23;</w:t>
              <w:br/>
              <w:t>Đề 2 - Câu 11;</w:t>
              <w:br/>
              <w:t>Đề 2 - Câu 45)</w:t>
            </w:r>
          </w:p>
        </w:tc>
        <w:tc>
          <w:tcPr>
            <w:tcW w:type="dxa" w:w="4032"/>
            <w:shd w:fill="FFFFFF"/>
            <w:tcMar>
              <w:top w:w="30" w:type="dxa"/>
              <w:bottom w:w="30" w:type="dxa"/>
              <w:left w:w="45" w:type="dxa"/>
              <w:right w:w="45" w:type="dxa"/>
            </w:tcMar>
          </w:tcPr>
          <w:p>
            <w:pPr>
              <w:spacing w:after="0" w:line="252" w:lineRule="auto"/>
            </w:pPr>
            <w:r>
              <w:rPr>
                <w:b/>
                <w:color w:val="1E293B"/>
                <w:sz w:val="14"/>
              </w:rPr>
              <w:t>Vốn mua max của X =</w:t>
              <w:br/>
              <w:t>Vốn bán x [ Vốn của X / Tổng vốn các TV còn lại ]</w:t>
              <w:br/>
              <w:t>(Chia theo tỷ lệ phần vốn các TV còn lại đang nắm giữ)</w:t>
            </w:r>
          </w:p>
        </w:tc>
        <w:tc>
          <w:tcPr>
            <w:tcW w:type="dxa" w:w="4320"/>
            <w:shd w:fill="FFFFFF"/>
            <w:tcMar>
              <w:top w:w="30" w:type="dxa"/>
              <w:bottom w:w="30" w:type="dxa"/>
              <w:left w:w="45" w:type="dxa"/>
              <w:right w:w="45" w:type="dxa"/>
            </w:tcMar>
          </w:tcPr>
          <w:p>
            <w:pPr>
              <w:spacing w:after="0" w:line="252" w:lineRule="auto"/>
            </w:pPr>
            <w:r>
              <w:rPr>
                <w:sz w:val="14"/>
              </w:rPr>
              <w:t>• Ví dụ 1 (Đề 1 - C23): N bán 200 tr cho M (35%), K (30%), Q (15%).</w:t>
              <w:br/>
              <w:t xml:space="preserve">  Tổng mẫu còn lại = 35 + 30 + 15 = 80%.</w:t>
              <w:br/>
              <w:t xml:space="preserve">  M = 200 x 35/80 = 87.5 tr; K = 200 x 30/80 = 75 tr; Q = 37.5 tr.</w:t>
              <w:br/>
              <w:t>• Ví dụ 2 (Đề 2 - C11): Đức (2 tỷ) bán cho Huy (0.8 tỷ), Linh (2 tỷ), Quỳnh (1.2 tỷ). Tổng còn lại = 0.8 + 2 + 1.2 = 4 tỷ.</w:t>
              <w:br/>
              <w:t xml:space="preserve">  Huy = 2 x 0.8/4 = 400 tr; Linh = 2 x 2/4 = 1 tỷ; Quỳnh = 600 tr.</w:t>
              <w:br/>
              <w:t>• Ví dụ 3 (Đề 2 - C45): Bảo bán 4 tỷ cho Dung (3 tỷ) &amp; Trang (3 tỷ). Dung và Trang vốn bằng nhau (1:1) =&gt; chia đôi mỗi người 2 tỷ.</w:t>
            </w:r>
          </w:p>
        </w:tc>
      </w:tr>
      <w:tr>
        <w:tc>
          <w:tcPr>
            <w:tcW w:type="dxa" w:w="2592"/>
            <w:shd w:fill="F0FDF4"/>
            <w:tcMar>
              <w:top w:w="30" w:type="dxa"/>
              <w:bottom w:w="30" w:type="dxa"/>
              <w:left w:w="45" w:type="dxa"/>
              <w:right w:w="45" w:type="dxa"/>
            </w:tcMar>
          </w:tcPr>
          <w:p>
            <w:pPr>
              <w:spacing w:after="0" w:line="252" w:lineRule="auto"/>
            </w:pPr>
            <w:r>
              <w:rPr>
                <w:b/>
                <w:color w:val="15803D"/>
                <w:sz w:val="14"/>
              </w:rPr>
              <w:t>Dạng 3: Tìm tổng số CP chào bán khi biết CĐSL</w:t>
              <w:br/>
              <w:t>(Đề 2 - Câu 24)</w:t>
            </w:r>
          </w:p>
        </w:tc>
        <w:tc>
          <w:tcPr>
            <w:tcW w:type="dxa" w:w="4032"/>
            <w:shd w:fill="F0FDF4"/>
            <w:tcMar>
              <w:top w:w="30" w:type="dxa"/>
              <w:bottom w:w="30" w:type="dxa"/>
              <w:left w:w="45" w:type="dxa"/>
              <w:right w:w="45" w:type="dxa"/>
            </w:tcMar>
          </w:tcPr>
          <w:p>
            <w:pPr>
              <w:spacing w:after="0" w:line="252" w:lineRule="auto"/>
            </w:pPr>
            <w:r>
              <w:rPr>
                <w:b/>
                <w:color w:val="1E293B"/>
                <w:sz w:val="14"/>
              </w:rPr>
              <w:t>Tổng số cổ phần chào bán =</w:t>
              <w:br/>
              <w:t>Số CP CĐSL mua / Tỷ lệ % CĐSL mua</w:t>
            </w:r>
          </w:p>
        </w:tc>
        <w:tc>
          <w:tcPr>
            <w:tcW w:type="dxa" w:w="4320"/>
            <w:shd w:fill="F0FDF4"/>
            <w:tcMar>
              <w:top w:w="30" w:type="dxa"/>
              <w:bottom w:w="30" w:type="dxa"/>
              <w:left w:w="45" w:type="dxa"/>
              <w:right w:w="45" w:type="dxa"/>
            </w:tcMar>
          </w:tcPr>
          <w:p>
            <w:pPr>
              <w:spacing w:after="0" w:line="252" w:lineRule="auto"/>
            </w:pPr>
            <w:r>
              <w:rPr>
                <w:sz w:val="14"/>
              </w:rPr>
              <w:t>• Đề: Cổ đông sáng lập mua 38% ứng với 28.880 cổ phần. Hỏi tổng số CP công ty được chào bán khi thành lập?</w:t>
              <w:br/>
              <w:t>• Bấm máy: 28.880 / 0.38 = 76.000 cổ phần.</w:t>
              <w:br/>
              <w:t>=&gt; Khoanh ngay đáp án A (76.000 CP).</w:t>
            </w:r>
          </w:p>
        </w:tc>
      </w:tr>
      <w:tr>
        <w:tc>
          <w:tcPr>
            <w:tcW w:type="dxa" w:w="2592"/>
            <w:shd w:fill="FFFFFF"/>
            <w:tcMar>
              <w:top w:w="30" w:type="dxa"/>
              <w:bottom w:w="30" w:type="dxa"/>
              <w:left w:w="45" w:type="dxa"/>
              <w:right w:w="45" w:type="dxa"/>
            </w:tcMar>
          </w:tcPr>
          <w:p>
            <w:pPr>
              <w:spacing w:after="0" w:line="252" w:lineRule="auto"/>
            </w:pPr>
            <w:r>
              <w:rPr>
                <w:b/>
                <w:color w:val="15803D"/>
                <w:sz w:val="14"/>
              </w:rPr>
              <w:t>Dạng 4: Tìm số cổ phần CĐSL mua</w:t>
              <w:br/>
              <w:t>(Đề 2 - Câu 30)</w:t>
            </w:r>
          </w:p>
        </w:tc>
        <w:tc>
          <w:tcPr>
            <w:tcW w:type="dxa" w:w="4032"/>
            <w:shd w:fill="FFFFFF"/>
            <w:tcMar>
              <w:top w:w="30" w:type="dxa"/>
              <w:bottom w:w="30" w:type="dxa"/>
              <w:left w:w="45" w:type="dxa"/>
              <w:right w:w="45" w:type="dxa"/>
            </w:tcMar>
          </w:tcPr>
          <w:p>
            <w:pPr>
              <w:spacing w:after="0" w:line="252" w:lineRule="auto"/>
            </w:pPr>
            <w:r>
              <w:rPr>
                <w:b/>
                <w:color w:val="1E293B"/>
                <w:sz w:val="14"/>
              </w:rPr>
              <w:t>Số CP CĐSL mua =</w:t>
              <w:br/>
              <w:t>Tổng CP chào bán x Tỷ lệ % CĐSL mua</w:t>
            </w:r>
          </w:p>
        </w:tc>
        <w:tc>
          <w:tcPr>
            <w:tcW w:type="dxa" w:w="4320"/>
            <w:shd w:fill="FFFFFF"/>
            <w:tcMar>
              <w:top w:w="30" w:type="dxa"/>
              <w:bottom w:w="30" w:type="dxa"/>
              <w:left w:w="45" w:type="dxa"/>
              <w:right w:w="45" w:type="dxa"/>
            </w:tcMar>
          </w:tcPr>
          <w:p>
            <w:pPr>
              <w:spacing w:after="0" w:line="252" w:lineRule="auto"/>
            </w:pPr>
            <w:r>
              <w:rPr>
                <w:sz w:val="14"/>
              </w:rPr>
              <w:t>• Đề: Công ty chào bán 2.000.000 cổ phần khi thành lập. Các CĐSL đăng ký mua 45%.</w:t>
              <w:br/>
              <w:t>• Bấm máy: 2.000.000 x 45% = 900.000 cổ phần.</w:t>
              <w:br/>
              <w:t>=&gt; Khoanh ngay đáp án C (900.000 CP).</w:t>
            </w:r>
          </w:p>
        </w:tc>
      </w:tr>
      <w:tr>
        <w:tc>
          <w:tcPr>
            <w:tcW w:type="dxa" w:w="2592"/>
            <w:shd w:fill="F0FDF4"/>
            <w:tcMar>
              <w:top w:w="30" w:type="dxa"/>
              <w:bottom w:w="30" w:type="dxa"/>
              <w:left w:w="45" w:type="dxa"/>
              <w:right w:w="45" w:type="dxa"/>
            </w:tcMar>
          </w:tcPr>
          <w:p>
            <w:pPr>
              <w:spacing w:after="0" w:line="252" w:lineRule="auto"/>
            </w:pPr>
            <w:r>
              <w:rPr>
                <w:b/>
                <w:color w:val="15803D"/>
                <w:sz w:val="14"/>
              </w:rPr>
              <w:t>Dạng 5: Tính phạt vi phạm hợp đồng tối đa</w:t>
              <w:br/>
              <w:t>(Đề 1 - Câu 41)</w:t>
            </w:r>
          </w:p>
        </w:tc>
        <w:tc>
          <w:tcPr>
            <w:tcW w:type="dxa" w:w="4032"/>
            <w:shd w:fill="F0FDF4"/>
            <w:tcMar>
              <w:top w:w="30" w:type="dxa"/>
              <w:bottom w:w="30" w:type="dxa"/>
              <w:left w:w="45" w:type="dxa"/>
              <w:right w:w="45" w:type="dxa"/>
            </w:tcMar>
          </w:tcPr>
          <w:p>
            <w:pPr>
              <w:spacing w:after="0" w:line="252" w:lineRule="auto"/>
            </w:pPr>
            <w:r>
              <w:rPr>
                <w:b/>
                <w:color w:val="1E293B"/>
                <w:sz w:val="14"/>
              </w:rPr>
              <w:t>Mức phạt vi phạm MAX =</w:t>
              <w:br/>
              <w:t>8% x Giá trị phần nghĩa vụ bị vi phạm</w:t>
              <w:br/>
              <w:t>(Lưu ý: Không tính trên toàn bộ HĐ nếu chỉ vi phạm 1 phần)</w:t>
            </w:r>
          </w:p>
        </w:tc>
        <w:tc>
          <w:tcPr>
            <w:tcW w:type="dxa" w:w="4320"/>
            <w:shd w:fill="F0FDF4"/>
            <w:tcMar>
              <w:top w:w="30" w:type="dxa"/>
              <w:bottom w:w="30" w:type="dxa"/>
              <w:left w:w="45" w:type="dxa"/>
              <w:right w:w="45" w:type="dxa"/>
            </w:tcMar>
          </w:tcPr>
          <w:p>
            <w:pPr>
              <w:spacing w:after="0" w:line="252" w:lineRule="auto"/>
            </w:pPr>
            <w:r>
              <w:rPr>
                <w:sz w:val="14"/>
              </w:rPr>
              <w:t>• Đề: Hợp đồng mua bán 1 tỷ. Bên bán giao thiếu 200 triệu. Hợp đồng thỏa thuận phạt 10%. Hỏi mức phạt tối đa theo LTM 2005?</w:t>
              <w:br/>
              <w:t>• Bẫy: Dù ghi 10%, LTM 2005 khống chế trần 8% phần vi phạm!</w:t>
              <w:br/>
              <w:t>• Bấm máy: 200 triệu x 8% = 16 triệu đồng.</w:t>
              <w:br/>
              <w:t>=&gt; Khoanh ngay đáp án C (16 triệu đồng).</w:t>
            </w:r>
          </w:p>
        </w:tc>
      </w:tr>
    </w:tbl>
    <w:p>
      <w:pPr>
        <w:spacing w:before="80" w:after="0"/>
        <w:jc w:val="right"/>
      </w:pPr>
      <w:r>
        <w:rPr>
          <w:b/>
          <w:color w:val="1E3A8A"/>
          <w:sz w:val="16"/>
        </w:rPr>
        <w:t>🎓 Bộ cẩm nang ôn thi hoàn chỉnh môn Cơ sở Luật Kinh tế · Chúc bạn đạt kết quả cao nhất!</w:t>
      </w:r>
    </w:p>
    <w:sectPr w:rsidR="00FC693F" w:rsidRPr="0006063C" w:rsidSect="00034616">
      <w:pgSz w:w="12240" w:h="15840"/>
      <w:pgMar w:top="504" w:right="605" w:bottom="504"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