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B9" w:rsidRPr="003157B9" w:rsidRDefault="003157B9" w:rsidP="003157B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157B9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3157B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Which of the habits of mind or dispositions discussed in lesson 2.1a is reflected in the following quote?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i/>
          <w:iCs/>
          <w:color w:val="333333"/>
          <w:sz w:val="21"/>
          <w:szCs w:val="21"/>
        </w:rPr>
        <w:t>“When I started thinking about my assignment question, the first thing I did was to start applying some of the techniques that I had learnt in my course. My lecturer had talked about a set of criteria that could be applied to problems in my field, so I used that to start generating solutions.”</w:t>
      </w:r>
    </w:p>
    <w:p w:rsidR="003157B9" w:rsidRPr="003157B9" w:rsidRDefault="003157B9" w:rsidP="003157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Being systematic</w:t>
      </w:r>
    </w:p>
    <w:p w:rsidR="003157B9" w:rsidRPr="003157B9" w:rsidRDefault="003157B9" w:rsidP="003157B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3157B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Which of the habits of mind or dispositions discussed in lesson 2.1a is reflected in the following quote?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i/>
          <w:iCs/>
          <w:color w:val="333333"/>
          <w:sz w:val="21"/>
          <w:szCs w:val="21"/>
        </w:rPr>
        <w:t>“The final assignment in my organisational behavior course was a complex case study assignment about some issues in a large company. It’s unrealistic to expect in a tricky situation such as this that there is only one possible answer.”</w:t>
      </w:r>
    </w:p>
    <w:p w:rsidR="003157B9" w:rsidRPr="003157B9" w:rsidRDefault="003157B9" w:rsidP="00315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8pt;height:15.6pt" o:ole="">
            <v:imagedata r:id="rId4" o:title=""/>
          </v:shape>
          <w:control r:id="rId5" w:name="DefaultOcxName4" w:shapeid="_x0000_i1056"/>
        </w:object>
      </w:r>
    </w:p>
    <w:p w:rsidR="003157B9" w:rsidRPr="003157B9" w:rsidRDefault="003157B9" w:rsidP="003157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Maturity</w:t>
      </w:r>
    </w:p>
    <w:p w:rsidR="003157B9" w:rsidRPr="003157B9" w:rsidRDefault="003157B9" w:rsidP="003157B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3157B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Which of the habits of mind or dispositions discussed in lesson 2.1a is reflected in the following quote?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“Through my university course my lecturers really helped me </w:t>
      </w:r>
      <w:r w:rsidRPr="003157B9">
        <w:rPr>
          <w:rFonts w:ascii="Arial" w:eastAsia="Times New Roman" w:hAnsi="Arial" w:cs="Arial"/>
          <w:i/>
          <w:iCs/>
          <w:color w:val="333333"/>
          <w:sz w:val="21"/>
          <w:szCs w:val="21"/>
          <w:u w:val="single"/>
        </w:rPr>
        <w:t>reflect on my own thinking processes</w:t>
      </w:r>
      <w:r w:rsidRPr="003157B9">
        <w:rPr>
          <w:rFonts w:ascii="Arial" w:eastAsia="Times New Roman" w:hAnsi="Arial" w:cs="Arial"/>
          <w:i/>
          <w:iCs/>
          <w:color w:val="333333"/>
          <w:sz w:val="21"/>
          <w:szCs w:val="21"/>
        </w:rPr>
        <w:t>. One unit in particular made me do so using an online reflective blog. It was a bit of a pain at the time, but I recognize now how useful it is.”</w:t>
      </w:r>
    </w:p>
    <w:p w:rsidR="003157B9" w:rsidRPr="003157B9" w:rsidRDefault="003157B9" w:rsidP="003157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Metacognition</w:t>
      </w:r>
    </w:p>
    <w:p w:rsidR="003157B9" w:rsidRPr="003157B9" w:rsidRDefault="003157B9" w:rsidP="003157B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3157B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Consider the following list of traits of the different spheres of argumentation.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1. Uses any example or means as evidence in arguments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2. No fixed rules for reasoning or evidence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3. Aimed at a specific audience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4. Tries to change opinions or values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lastRenderedPageBreak/>
        <w:t>5. Adheres to strict rules about data collection and analysis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6. Aimed at the general public</w:t>
      </w:r>
    </w:p>
    <w:p w:rsidR="003157B9" w:rsidRPr="003157B9" w:rsidRDefault="003157B9" w:rsidP="003157B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Which traits describe the technical sphere of argumentation?</w:t>
      </w:r>
    </w:p>
    <w:p w:rsidR="003157B9" w:rsidRPr="003157B9" w:rsidRDefault="003157B9" w:rsidP="003157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3 and 5</w:t>
      </w:r>
    </w:p>
    <w:p w:rsidR="003157B9" w:rsidRPr="003157B9" w:rsidRDefault="003157B9" w:rsidP="003157B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3157B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Consider the following list of traits of the different spheres of argumentation.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1. Uses any example or means as evidence in arguments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2. No fixed rules for reasoning or evidence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3. Aimed at a specific audience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4. Tries to change opinions or values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5. Adheres to strict rules about data collection and analysis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6. Aimed at the general public</w:t>
      </w:r>
    </w:p>
    <w:p w:rsidR="003157B9" w:rsidRPr="003157B9" w:rsidRDefault="003157B9" w:rsidP="003157B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Which traits describe the personal sphere of argumentation?</w:t>
      </w:r>
    </w:p>
    <w:p w:rsidR="003157B9" w:rsidRPr="003157B9" w:rsidRDefault="003157B9" w:rsidP="003157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13" type="#_x0000_t75" style="width:18pt;height:15.6pt" o:ole="">
            <v:imagedata r:id="rId4" o:title=""/>
          </v:shape>
          <w:control r:id="rId6" w:name="DefaultOcxName6" w:shapeid="_x0000_i1113"/>
        </w:object>
      </w:r>
    </w:p>
    <w:p w:rsidR="003157B9" w:rsidRPr="003157B9" w:rsidRDefault="003157B9" w:rsidP="003157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1 and 2</w:t>
      </w:r>
    </w:p>
    <w:p w:rsidR="003157B9" w:rsidRPr="003157B9" w:rsidRDefault="003157B9" w:rsidP="003157B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3157B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Which argument sphere does the following argument belong to?</w:t>
      </w:r>
    </w:p>
    <w:p w:rsidR="003157B9" w:rsidRPr="003157B9" w:rsidRDefault="003157B9" w:rsidP="003157B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157B9">
        <w:rPr>
          <w:rFonts w:ascii="Arial" w:eastAsia="Times New Roman" w:hAnsi="Arial" w:cs="Arial"/>
          <w:i/>
          <w:iCs/>
          <w:color w:val="333333"/>
          <w:sz w:val="21"/>
          <w:szCs w:val="21"/>
        </w:rPr>
        <w:t>“We definitely need the new rail system in this area. Buses are usually late, and it’s a long way to drive to the city. It’s a bit more comfortable getting a train too I think.”</w:t>
      </w:r>
    </w:p>
    <w:p w:rsidR="003157B9" w:rsidRPr="003157B9" w:rsidRDefault="003157B9" w:rsidP="003157B9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157B9">
        <w:rPr>
          <w:rFonts w:ascii="Arial" w:eastAsia="Times New Roman" w:hAnsi="Arial" w:cs="Arial"/>
          <w:color w:val="333333"/>
          <w:sz w:val="21"/>
          <w:szCs w:val="21"/>
        </w:rPr>
        <w:t>The personal sphere of argumentation</w:t>
      </w:r>
    </w:p>
    <w:p w:rsidR="00797B83" w:rsidRPr="00797B83" w:rsidRDefault="00797B83" w:rsidP="00797B8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797B8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797B83" w:rsidRPr="00797B83" w:rsidRDefault="00797B83" w:rsidP="00797B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Which of the following are characteristics of argument fields?</w:t>
      </w:r>
    </w:p>
    <w:p w:rsidR="00797B83" w:rsidRPr="00797B83" w:rsidRDefault="00797B83" w:rsidP="00797B8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Shared processes of thought</w:t>
      </w:r>
    </w:p>
    <w:p w:rsidR="00797B83" w:rsidRPr="00797B83" w:rsidRDefault="00797B83" w:rsidP="00797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72" type="#_x0000_t75" style="width:18pt;height:15.6pt" o:ole="">
            <v:imagedata r:id="rId7" o:title=""/>
          </v:shape>
          <w:control r:id="rId8" w:name="DefaultOcxName1" w:shapeid="_x0000_i1172"/>
        </w:object>
      </w:r>
    </w:p>
    <w:p w:rsidR="00797B83" w:rsidRPr="00797B83" w:rsidRDefault="00797B83" w:rsidP="00797B8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lastRenderedPageBreak/>
        <w:t>Agreement on what knowledge is</w:t>
      </w:r>
    </w:p>
    <w:p w:rsidR="00797B83" w:rsidRPr="00797B83" w:rsidRDefault="00797B83" w:rsidP="00797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69" type="#_x0000_t75" style="width:18pt;height:15.6pt" o:ole="">
            <v:imagedata r:id="rId7" o:title=""/>
          </v:shape>
          <w:control r:id="rId9" w:name="DefaultOcxName41" w:shapeid="_x0000_i1169"/>
        </w:object>
      </w:r>
    </w:p>
    <w:p w:rsidR="00797B83" w:rsidRPr="00797B83" w:rsidRDefault="00797B83" w:rsidP="00797B8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Common object of study</w:t>
      </w:r>
    </w:p>
    <w:p w:rsidR="00797B83" w:rsidRPr="00797B83" w:rsidRDefault="00797B83" w:rsidP="00797B8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797B8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797B83" w:rsidRPr="00797B83" w:rsidRDefault="00797B83" w:rsidP="00797B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Apart from academic disciplines, what are some other things that can define an argument field?</w:t>
      </w:r>
    </w:p>
    <w:p w:rsidR="00797B83" w:rsidRPr="00797B83" w:rsidRDefault="00797B83" w:rsidP="00797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68" type="#_x0000_t75" style="width:18pt;height:15.6pt" o:ole="">
            <v:imagedata r:id="rId7" o:title=""/>
          </v:shape>
          <w:control r:id="rId10" w:name="DefaultOcxName5" w:shapeid="_x0000_i1168"/>
        </w:object>
      </w:r>
    </w:p>
    <w:p w:rsidR="00797B83" w:rsidRPr="00797B83" w:rsidRDefault="00797B83" w:rsidP="00797B8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Profession</w:t>
      </w:r>
    </w:p>
    <w:p w:rsidR="00797B83" w:rsidRPr="00797B83" w:rsidRDefault="00797B83" w:rsidP="00797B8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School of thought</w:t>
      </w:r>
    </w:p>
    <w:p w:rsidR="00797B83" w:rsidRPr="00797B83" w:rsidRDefault="00797B83" w:rsidP="00F969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object w:dxaOrig="360" w:dyaOrig="312">
          <v:shape id="_x0000_i1165" type="#_x0000_t75" style="width:18pt;height:15.6pt" o:ole="">
            <v:imagedata r:id="rId7" o:title=""/>
          </v:shape>
          <w:control r:id="rId11" w:name="DefaultOcxName8" w:shapeid="_x0000_i1165"/>
        </w:object>
      </w:r>
    </w:p>
    <w:p w:rsidR="00797B83" w:rsidRPr="00797B83" w:rsidRDefault="00797B83" w:rsidP="00797B8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797B8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797B83" w:rsidRPr="00797B83" w:rsidRDefault="00797B83" w:rsidP="00797B8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Think back to the lesson on differences in argumentation in History and Biology. What is an example of a difference in argumentation in the arts and social sciences courses on the one hand, and science courses on the other?</w:t>
      </w:r>
    </w:p>
    <w:p w:rsidR="00797B83" w:rsidRPr="00797B83" w:rsidRDefault="00797B83" w:rsidP="00797B83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97B83">
        <w:rPr>
          <w:rFonts w:ascii="Arial" w:eastAsia="Times New Roman" w:hAnsi="Arial" w:cs="Arial"/>
          <w:color w:val="333333"/>
          <w:sz w:val="21"/>
          <w:szCs w:val="21"/>
        </w:rPr>
        <w:t>In arts and social sciences courses students will generally need to engage in argumentation much earlier in their courses than science students.</w:t>
      </w:r>
    </w:p>
    <w:p w:rsidR="00F9692A" w:rsidRPr="00F9692A" w:rsidRDefault="00F9692A" w:rsidP="00F969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692A">
        <w:rPr>
          <w:rFonts w:ascii="Arial" w:eastAsia="Times New Roman" w:hAnsi="Arial" w:cs="Arial"/>
          <w:color w:val="333333"/>
          <w:sz w:val="21"/>
          <w:szCs w:val="21"/>
        </w:rPr>
        <w:t>What is a questioning stance, according to the lesson?</w:t>
      </w:r>
    </w:p>
    <w:p w:rsidR="00F9692A" w:rsidRPr="00F9692A" w:rsidRDefault="00F9692A" w:rsidP="00F9692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9692A">
        <w:rPr>
          <w:rFonts w:ascii="Arial" w:eastAsia="Times New Roman" w:hAnsi="Arial" w:cs="Arial"/>
          <w:color w:val="333333"/>
          <w:sz w:val="21"/>
          <w:szCs w:val="21"/>
        </w:rPr>
        <w:t>A way of reading a text</w:t>
      </w:r>
    </w:p>
    <w:p w:rsidR="00F9692A" w:rsidRPr="00F9692A" w:rsidRDefault="00F9692A" w:rsidP="00F969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92A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216" type="#_x0000_t75" style="width:18pt;height:15.6pt" o:ole="">
            <v:imagedata r:id="rId7" o:title=""/>
          </v:shape>
          <w:control r:id="rId12" w:name="DefaultOcxName2" w:shapeid="_x0000_i1216"/>
        </w:object>
      </w:r>
    </w:p>
    <w:p w:rsidR="00F9692A" w:rsidRPr="00F9692A" w:rsidRDefault="00F9692A" w:rsidP="00F9692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9692A">
        <w:rPr>
          <w:rFonts w:ascii="Arial" w:eastAsia="Times New Roman" w:hAnsi="Arial" w:cs="Arial"/>
          <w:color w:val="333333"/>
          <w:sz w:val="21"/>
          <w:szCs w:val="21"/>
        </w:rPr>
        <w:t>A general way of life</w:t>
      </w:r>
    </w:p>
    <w:p w:rsidR="00F9692A" w:rsidRPr="00F9692A" w:rsidRDefault="00F9692A" w:rsidP="00F9692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692A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F969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F9692A" w:rsidRPr="00F9692A" w:rsidRDefault="00F9692A" w:rsidP="00F969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692A">
        <w:rPr>
          <w:rFonts w:ascii="Arial" w:eastAsia="Times New Roman" w:hAnsi="Arial" w:cs="Arial"/>
          <w:color w:val="333333"/>
          <w:sz w:val="21"/>
          <w:szCs w:val="21"/>
        </w:rPr>
        <w:t>Why is a questioning stance a central part of academic culture, according to Brick, Herke and Wong (2016)?</w:t>
      </w:r>
    </w:p>
    <w:p w:rsidR="00F9692A" w:rsidRPr="00F9692A" w:rsidRDefault="00F9692A" w:rsidP="00F9692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9692A">
        <w:rPr>
          <w:rFonts w:ascii="Arial" w:eastAsia="Times New Roman" w:hAnsi="Arial" w:cs="Arial"/>
          <w:color w:val="333333"/>
          <w:sz w:val="21"/>
          <w:szCs w:val="21"/>
        </w:rPr>
        <w:t>Because argument and debate advance knowledge</w:t>
      </w:r>
    </w:p>
    <w:p w:rsidR="00F9692A" w:rsidRPr="00F9692A" w:rsidRDefault="00F9692A" w:rsidP="00F9692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692A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F9692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F9692A" w:rsidRPr="00F9692A" w:rsidRDefault="00F9692A" w:rsidP="00F9692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9692A">
        <w:rPr>
          <w:rFonts w:ascii="Arial" w:eastAsia="Times New Roman" w:hAnsi="Arial" w:cs="Arial"/>
          <w:color w:val="333333"/>
          <w:sz w:val="21"/>
          <w:szCs w:val="21"/>
        </w:rPr>
        <w:t>Why do we need to take a questioning stance in our learning at university?</w:t>
      </w:r>
    </w:p>
    <w:p w:rsidR="00F9692A" w:rsidRPr="00F9692A" w:rsidRDefault="00F9692A" w:rsidP="00F9692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9692A">
        <w:rPr>
          <w:rFonts w:ascii="Arial" w:eastAsia="Times New Roman" w:hAnsi="Arial" w:cs="Arial"/>
          <w:color w:val="333333"/>
          <w:sz w:val="21"/>
          <w:szCs w:val="21"/>
        </w:rPr>
        <w:t>To more fully understand the topic you are learning</w:t>
      </w:r>
    </w:p>
    <w:p w:rsidR="00D3152B" w:rsidRDefault="00D3152B"/>
    <w:sectPr w:rsidR="00D3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B9"/>
    <w:rsid w:val="003157B9"/>
    <w:rsid w:val="00797B83"/>
    <w:rsid w:val="00D3152B"/>
    <w:rsid w:val="00F9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702E5-429B-455D-BA4A-741DD05D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31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157B9"/>
  </w:style>
  <w:style w:type="paragraph" w:styleId="NormalWeb">
    <w:name w:val="Normal (Web)"/>
    <w:basedOn w:val="Normal"/>
    <w:uiPriority w:val="99"/>
    <w:semiHidden/>
    <w:unhideWhenUsed/>
    <w:rsid w:val="00315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57B9"/>
    <w:rPr>
      <w:i/>
      <w:iCs/>
    </w:rPr>
  </w:style>
  <w:style w:type="character" w:customStyle="1" w:styleId="flex1mv0w51">
    <w:name w:val="flex1_mv0w51"/>
    <w:basedOn w:val="DefaultParagraphFont"/>
    <w:rsid w:val="003157B9"/>
  </w:style>
  <w:style w:type="character" w:customStyle="1" w:styleId="centercontenthenpwy-oo-childcontainer1dy709p">
    <w:name w:val="centercontent_henpwy-o_o-childcontainer_1dy709p"/>
    <w:basedOn w:val="DefaultParagraphFont"/>
    <w:rsid w:val="0031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3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5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1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0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271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5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9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5085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1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977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7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7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1971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5378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8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09012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258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2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0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23387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5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87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5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9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4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931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9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04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0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9586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4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5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79436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7721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30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9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164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94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318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8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4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3467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35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2371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8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1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46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86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1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5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99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585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36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780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5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1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98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19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7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0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84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5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7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433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10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46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1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7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4722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0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95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200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06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09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12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01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44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1324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4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81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09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3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77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9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51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5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1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79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016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7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35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66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414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2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4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18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28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29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976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8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6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5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7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0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13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42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4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5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3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30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510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1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1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2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38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79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6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43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1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3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471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1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42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57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34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0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4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40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9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28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8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8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2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4321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2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28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808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97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105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6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39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5488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7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43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7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7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6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279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0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50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035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0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72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14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2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18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9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9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8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68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8389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344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7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9251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9304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212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97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97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0594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6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34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6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80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8353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6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52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30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68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785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4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19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03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01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2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70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5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1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8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5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5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6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79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0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09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64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1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52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2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84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923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7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0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2020-03-15T12:39:00Z</dcterms:created>
  <dcterms:modified xsi:type="dcterms:W3CDTF">2020-03-15T13:29:00Z</dcterms:modified>
</cp:coreProperties>
</file>