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vAlign w:val="center"/>
            <w:shd w:fill="0B1F33"/>
            <w:tcMar>
              <w:top w:w="190" w:type="dxa"/>
              <w:start w:w="280" w:type="dxa"/>
              <w:bottom w:w="190" w:type="dxa"/>
              <w:end w:w="2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63040" cy="341376"/>
                  <wp:docPr id="1" name="Picture 1" title="Hyper 品牌标识" descr="Hyper 品牌标识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yper-ic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341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80" w:after="0"/>
      </w:pPr>
    </w:p>
    <w:p>
      <w:pPr>
        <w:spacing w:after="200"/>
      </w:pPr>
      <w:r>
        <w:rPr>
          <w:rFonts w:ascii="Arial Unicode MS" w:hAnsi="Arial Unicode MS" w:eastAsia="Arial Unicode MS" w:cs="Arial Unicode MS" w:hint="eastAsia"/>
          <w:b/>
          <w:color w:val="FF1654"/>
          <w:sz w:val="20"/>
          <w:lang w:val="zh-CN" w:eastAsia="zh-CN"/>
        </w:rPr>
        <w:t>USER GUIDE  /  2026.08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0B1F33"/>
          <w:sz w:val="58"/>
          <w:lang w:val="zh-CN" w:eastAsia="zh-CN"/>
        </w:rPr>
        <w:t>Hyper 用户使用手册</w:t>
      </w:r>
    </w:p>
    <w:p>
      <w:pPr>
        <w:spacing w:after="320"/>
      </w:pPr>
      <w:r>
        <w:rPr>
          <w:rFonts w:ascii="Arial Unicode MS" w:hAnsi="Arial Unicode MS" w:eastAsia="Arial Unicode MS" w:cs="Arial Unicode MS" w:hint="eastAsia"/>
          <w:color w:val="1F4D78"/>
          <w:sz w:val="32"/>
          <w:lang w:val="zh-CN" w:eastAsia="zh-CN"/>
        </w:rPr>
        <w:t>小程序 · 网页商家端 · 平台管理端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1584"/>
            <w:shd w:fill="D7A84A"/>
            <w:tcMar>
              <w:top w:w="28" w:type="dxa"/>
              <w:start w:w="0" w:type="dxa"/>
              <w:bottom w:w="28" w:type="dxa"/>
              <w:end w:w="0" w:type="dxa"/>
            </w:tcMar>
          </w:tcPr>
          <w:p/>
        </w:tc>
        <w:tc>
          <w:tcPr>
            <w:tcW w:type="dxa" w:w="7776"/>
            <w:shd w:fill="E8EEF5"/>
            <w:tcMar>
              <w:top w:w="28" w:type="dxa"/>
              <w:start w:w="0" w:type="dxa"/>
              <w:bottom w:w="28" w:type="dxa"/>
              <w:end w:w="0" w:type="dxa"/>
            </w:tcMar>
          </w:tcPr>
          <w:p/>
        </w:tc>
      </w:tr>
    </w:tbl>
    <w:p>
      <w:pPr>
        <w:spacing w:before="440" w:after="200"/>
      </w:pPr>
      <w:r>
        <w:rPr>
          <w:rFonts w:ascii="Arial Unicode MS" w:hAnsi="Arial Unicode MS" w:eastAsia="Arial Unicode MS" w:cs="Arial Unicode MS" w:hint="eastAsia"/>
          <w:color w:val="17212B"/>
          <w:sz w:val="24"/>
          <w:lang w:val="zh-CN" w:eastAsia="zh-CN"/>
        </w:rPr>
        <w:t>一份覆盖发现活动、购票验票、主办方运营、商家管理与平台治理的完整操作指南。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995"/>
            <w:shd w:fill="E8EEF5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小程序用户</w:t>
            </w:r>
          </w:p>
        </w:tc>
        <w:tc>
          <w:tcPr>
            <w:tcW w:type="dxa" w:w="2995"/>
            <w:shd w:fill="FFF7E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主办方 / 核销员</w:t>
            </w:r>
          </w:p>
        </w:tc>
        <w:tc>
          <w:tcPr>
            <w:tcW w:type="dxa" w:w="2995"/>
            <w:shd w:fill="E8EEF5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网页商家 / 管理员</w:t>
            </w:r>
          </w:p>
        </w:tc>
      </w:tr>
    </w:tbl>
    <w:p>
      <w:pPr>
        <w:spacing w:before="1080" w:after="80"/>
      </w:pPr>
      <w:r>
        <w:rPr>
          <w:rFonts w:ascii="Arial Unicode MS" w:hAnsi="Arial Unicode MS" w:eastAsia="Arial Unicode MS" w:cs="Arial Unicode MS" w:hint="eastAsia"/>
          <w:b/>
          <w:color w:val="0B1F33"/>
          <w:sz w:val="21"/>
          <w:lang w:val="zh-CN" w:eastAsia="zh-CN"/>
        </w:rPr>
        <w:t>版本 1.0  ·  2026年8月10日</w:t>
      </w:r>
    </w:p>
    <w:p>
      <w:pPr>
        <w:spacing w:after="0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依据当前两个工作区的最新界面与功能整理（包含本地未提交改动）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阅读说明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本手册面向活动参与者、主办方、核销员、商家运营人员和平台管理员。正文按角色拆分，可直接跳到与自己相关的章节。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对象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入口</w:t>
            </w:r>
          </w:p>
        </w:tc>
        <w:tc>
          <w:tcPr>
            <w:tcW w:type="dxa" w:w="5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本手册重点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活动参与者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微信小程序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找活动、报名购票、订单、电子票、退款、消息与积分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主办方 / 核销员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小程序 → 我的 → 管理后台 / 核销入口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入驻、发活动、看销售、管订单、核销、账户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商家运营人员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网页活动管理系统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活动、订单售后、资金、运营、权限设置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平台管理员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网页登录页 → 管理员登录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审核、订单与售后、核销、内容、财务积分、权限治理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版本基线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端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工作区基线</w:t>
            </w:r>
          </w:p>
        </w:tc>
        <w:tc>
          <w:tcPr>
            <w:tcW w:type="dxa" w:w="56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微信小程序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1f1a7f0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Taro 3 / React 18；当前工作区含未提交改动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网页管理系统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bf7c2c2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React 19 / Vite；当前工作区含未提交改动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手册日期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2026-08-10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界面截图采用示例账号与示例业务数据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2E74B5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2E74B5"/>
                <w:sz w:val="21"/>
                <w:lang w:val="zh-CN" w:eastAsia="zh-CN"/>
              </w:rPr>
              <w:t>截图与实机差异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小程序截图由微信开发者工具模拟器基于当前 weapp 构建生成。截图中的账号、姓名、证件号、订单、金额和活动信息均为演示数据；微信授权、支付、订阅消息、扫码及部分系统弹窗以真机表现为准。网页截图中的相关信息同样为示例。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D7A84A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D7A84A"/>
                <w:sz w:val="21"/>
                <w:lang w:val="zh-CN" w:eastAsia="zh-CN"/>
              </w:rPr>
              <w:t>当前产品范围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商家等级规则由平台统一维护，商家只能查看，不能自行编辑。活动分销与活动抽奖不属于当前保留功能；若旧缓存、灰度页或历史原型仍出现相关入口，请以正式发布配置为准，不要据此开展业务。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快速目录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部分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适用角色</w:t>
            </w:r>
          </w:p>
        </w:tc>
        <w:tc>
          <w:tcPr>
            <w:tcW w:type="dxa" w:w="5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包含内容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01 小程序用户端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活动参与者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发现、广场、登录、下单、电子票、售后、消息、积分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02 小程序主办方端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主办方、核销员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入驻、活动发布、销售订单、核销、账户资金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03 网页商家端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运营、财务、客服、管理员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登录、活动、订单售后、账户、运营、权限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04 平台管理端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平台管理员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数据概览、审核、订单、核销、内容、财务积分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05 状态与常见问题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所有角色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状态含义、故障排查、安全建议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推荐使用顺序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先确认自己的角色与入口；网页端菜单会随账号权限而变化。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首次使用先完成登录、手机号授权或商家入驻，再进入具体业务操作。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涉及付款、退款、核销、提现、审核的操作，提交前再次核对订单号、金额和对象。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4.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页面结果以状态标签和消息中心通知为准；不要仅以按钮点击完成作为成功依据。</w:t>
      </w:r>
    </w:p>
    <w:p>
      <w:r>
        <w:br w:type="page"/>
      </w:r>
    </w:p>
    <w:p>
      <w:pPr>
        <w:spacing w:before="1800" w:after="160"/>
      </w:pPr>
      <w:r>
        <w:rPr>
          <w:rFonts w:ascii="Arial Unicode MS" w:hAnsi="Arial Unicode MS" w:eastAsia="Arial Unicode MS" w:cs="Arial Unicode MS" w:hint="eastAsia"/>
          <w:b/>
          <w:color w:val="FF1654"/>
          <w:sz w:val="22"/>
          <w:lang w:val="zh-CN" w:eastAsia="zh-CN"/>
        </w:rPr>
        <w:t>PART 01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/>
          <w:color w:val="0B1F33"/>
          <w:sz w:val="60"/>
          <w:lang w:val="zh-CN" w:eastAsia="zh-CN"/>
        </w:rPr>
        <w:t>小程序用户端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1584"/>
            <w:shd w:fill="FF1654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  <w:tc>
          <w:tcPr>
            <w:tcW w:type="dxa" w:w="7776"/>
            <w:shd w:fill="E8EEF5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</w:tr>
    </w:tbl>
    <w:p>
      <w:pPr>
        <w:spacing w:before="480" w:after="160"/>
      </w:pPr>
      <w:r>
        <w:rPr>
          <w:rFonts w:ascii="Arial Unicode MS" w:hAnsi="Arial Unicode MS" w:eastAsia="Arial Unicode MS" w:cs="Arial Unicode MS" w:hint="eastAsia"/>
          <w:color w:val="1F4D78"/>
          <w:sz w:val="26"/>
          <w:lang w:val="zh-CN" w:eastAsia="zh-CN"/>
        </w:rPr>
        <w:t>适用于浏览活动、报名购票、查看电子票与发起售后的活动参与者。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1.1 首次打开与登录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未登录时可以浏览首页和广场；下单、关注、发动态、查看订单等操作会要求登录。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在底部导航点击“我的”，再点击头像区域或需要登录的功能。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按照微信提示完成授权；如页面要求手机号，选择微信绑定手机号或按提示验证。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阅读并同意相关协议后完成登录。登录成功后，“我的”页会显示订单、积分、入驻和管理后台等入口。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D7A84A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D7A84A"/>
                <w:sz w:val="21"/>
                <w:lang w:val="zh-CN" w:eastAsia="zh-CN"/>
              </w:rPr>
              <w:t>账号安全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验证码、支付密码和核销二维码均不要转发给他人。更换手机号或设备后，如出现身份不一致，请先退出再重新登录。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1.2 从首页找活动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首页同时提供地图与活动列表。定位可用时，地图会显示附近派对或场地；下方列表用于快速浏览。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允许定位后查看附近活动；拒绝定位时仍可通过列表、搜索或筛选查找。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使用搜索输入活动名、场地或关键词；使用筛选按日期、类型或距离缩小范围。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点击活动卡片进入详情，核对时间、地点、主办方、退票说明、实名与未成年人限制。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4.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选择票种和数量后提交订单；在微信支付页确认金额并完成支付。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6581"/>
                  <wp:docPr id="2" name="Picture 2" title="小程序首页，包含地图区域和活动列表" descr="小程序首页，包含地图区域和活动列表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ho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6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1  首页：地图与活动列表</w:t>
            </w:r>
          </w:p>
        </w:tc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6581"/>
                  <wp:docPr id="3" name="Picture 3" title="小程序广场页面，展示用户与主办方动态" descr="小程序广场页面，展示用户与主办方动态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squar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6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2  广场：动态瀑布流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1.3 广场、关注与互动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广场用于浏览用户或主办方发布的动态。点击卡片可进入动态详情，再查看作者主页或关联活动。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关注：在作者主页点击“关注”；可在“我的”相关入口查看关注关系。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点赞与评论：登录后操作；请勿发布违法、侵权、广告或包含隐私的信息。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发布动态：点击广场发布入口，上传图片、填写文字，按需关联活动后提交。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举报或屏蔽：如版本提供相应入口，按页面提示提交；处理结果以平台通知为准。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1.4 我的、订单与电子票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进入“我的 → 订单”查看全部订单，或按状态筛选待支付、待使用、已使用、退款中等订单。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打开订单列表并选择目标订单；先核对活动名称、场次、票种、数量和订单号。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待支付订单：在有效期内继续付款；超时后以订单状态为准，不要重复支付。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待使用订单：进入详情查看电子票或二维码；到场时调高屏幕亮度，逐张出示。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4.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需要退款时，在订单详情发起售后，选择原因并提交；审核期间不要重复申请。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6581"/>
                  <wp:docPr id="4" name="Picture 4" title="小程序我的页面，展示未登录状态和功能入口" descr="小程序我的页面，展示未登录状态和功能入口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user_cent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6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3  “我的”页的访客状态与登录入口</w:t>
            </w:r>
          </w:p>
        </w:tc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6581"/>
                  <wp:docPr id="5" name="Picture 5" title="小程序订单列表，包含多种订单状态标签" descr="小程序订单列表，包含多种订单状态标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order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6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4  订单列表与状态筛选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0F3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FF1654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FF1654"/>
                <w:sz w:val="21"/>
                <w:lang w:val="zh-CN" w:eastAsia="zh-CN"/>
              </w:rPr>
              <w:t>电子票使用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二维码通常对应具体票券。截图、转发或提前暴露二维码可能带来被他人冒用的风险；核销成功后票券不可再次使用。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1.5 消息、积分与个人资料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消息：底部进入“消息”，可查看系统通知、互动通知、支付通知及会话；红点表示未读。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积分：从“我的 → 积分”查看余额与明细；积分获得和使用以页面规则为准。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个人主页：可维护头像、昵称等资料，并查看已发布动态或关注关系。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订阅提醒：当页面请求微信订阅消息授权时，可按需允许；关闭后仍可在消息中心主动查看。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1.6 退款与异常处理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场景</w:t>
            </w:r>
          </w:p>
        </w:tc>
        <w:tc>
          <w:tcPr>
            <w:tcW w:type="dxa" w:w="43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建议操作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判定依据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支付后仍显示待支付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返回订单列表下拉刷新，避免再次支付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微信支付记录 + 订单最终状态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退款中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等待商家或平台审核，不重复提交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售后单状态与消息通知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二维码无法核销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调高亮度，确认票券未使用且为对应场次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核销端返回结果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活动信息变化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查看消息通知和活动详情，必要时联系主办方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平台最新公告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800" w:after="160"/>
      </w:pPr>
      <w:r>
        <w:rPr>
          <w:rFonts w:ascii="Arial Unicode MS" w:hAnsi="Arial Unicode MS" w:eastAsia="Arial Unicode MS" w:cs="Arial Unicode MS" w:hint="eastAsia"/>
          <w:b/>
          <w:color w:val="FF1654"/>
          <w:sz w:val="22"/>
          <w:lang w:val="zh-CN" w:eastAsia="zh-CN"/>
        </w:rPr>
        <w:t>PART 02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/>
          <w:color w:val="0B1F33"/>
          <w:sz w:val="60"/>
          <w:lang w:val="zh-CN" w:eastAsia="zh-CN"/>
        </w:rPr>
        <w:t>小程序主办方端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1584"/>
            <w:shd w:fill="FF1654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  <w:tc>
          <w:tcPr>
            <w:tcW w:type="dxa" w:w="7776"/>
            <w:shd w:fill="E8EEF5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</w:tr>
    </w:tbl>
    <w:p>
      <w:pPr>
        <w:spacing w:before="480" w:after="160"/>
      </w:pPr>
      <w:r>
        <w:rPr>
          <w:rFonts w:ascii="Arial Unicode MS" w:hAnsi="Arial Unicode MS" w:eastAsia="Arial Unicode MS" w:cs="Arial Unicode MS" w:hint="eastAsia"/>
          <w:color w:val="1F4D78"/>
          <w:sz w:val="26"/>
          <w:lang w:val="zh-CN" w:eastAsia="zh-CN"/>
        </w:rPr>
        <w:t>适用于主办方负责人、运营人员与现场核销员。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2.1 入驻与进入管理后台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在“我的”点击“我要入驻”，按页面要求填写主体与联系人信息并上传资质。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提交后在入驻页或消息中心查看审核进度；被驳回时先按原因修改，再重新提交。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审核通过后，从“我的 → 管理后台”进入主办方工作台。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主办方底部导航通常包括“首页、活动、更多、账户”。核销员账号只应获得完成现场工作的必要权限。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6581"/>
                  <wp:docPr id="6" name="Picture 6" title="小程序主办方首页，展示活动和经营数据" descr="小程序主办方首页，展示活动和经营数据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organizer_hom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6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5  主办方首页：活动与经营概览</w:t>
            </w:r>
          </w:p>
        </w:tc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6581"/>
                  <wp:docPr id="7" name="Picture 7" title="小程序主办方活动中心，包含四个业务标签" descr="小程序主办方活动中心，包含四个业务标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organizer_activitie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6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6  活动中心：活动、销售、订单与核销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2.2 发布活动：五步流程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进入“活动 → 我的活动 → 新增活动”，依次完成活动信息、场地设定、上传海报、票券配置和活动资质。可保存草稿，确认完整后提交审核。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步骤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主要内容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提交前检查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1 活动信息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类型、名称、分享标题、日期、实名/未成年人规则、活动概要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时间无冲突；限制说明清楚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2 场地设定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省市区、详细地址、经纬度或场地信息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地图定位与文字地址一致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3 上传海报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详情页、列表页、分享等图片素材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比例正确、文字清晰、无侵权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4 票券配置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票种、价格、库存、售卖时间、限购与退款条件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金额、库存和时间逐项复核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5 活动资质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按活动类型上传备案或许可材料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证件在有效期内且信息一致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6581"/>
                  <wp:docPr id="8" name="Picture 8" title="小程序活动创建第一步，填写活动基本信息" descr="小程序活动创建第一步，填写活动基本信息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organizer_create_step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6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7  活动信息填写</w:t>
            </w:r>
          </w:p>
        </w:tc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6581"/>
                  <wp:docPr id="9" name="Picture 9" title="小程序活动创建第四步，配置活动票券" descr="小程序活动创建第四步，配置活动票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organizer_create_step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6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8  票券配置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D7A84A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D7A84A"/>
                <w:sz w:val="21"/>
                <w:lang w:val="zh-CN" w:eastAsia="zh-CN"/>
              </w:rPr>
              <w:t>审核前最后检查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活动一旦提交审核，部分字段可能暂时不可编辑。重点复核活动时间、地址、票价、库存、退款条件、实名和未成年人规则；宣传文案不得与票券配置矛盾。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2.3 活动、销售和实时订单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我的活动：按草稿、待审核、审核中、已上架、未通过等状态筛选；点击活动查看或编辑。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销售数据：按活动查看销量、订单金额等统计；统计口径以页面说明为准。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实时订单：按订单号、买家或状态搜索；涉及实名票时仅在业务需要范围内查看个人信息。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核销管理：维护核销员并查看核销记录；离场或离职人员应及时撤销权限。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2.4 现场核销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主办方先在核销管理中添加核销员；核销员按提示完成绑定。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活动开始前测试网络、相机权限与备用设备，并确认正在核销正确活动和场次。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扫描参与者票券二维码；成功后向参与者确认，失败时查看原因，不要连续快速重复扫码。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4.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需要人工核对时，核实订单号、票种、使用状态和实名信息；异常票交由负责人处理。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0F3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FF1654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FF1654"/>
                <w:sz w:val="21"/>
                <w:lang w:val="zh-CN" w:eastAsia="zh-CN"/>
              </w:rPr>
              <w:t>核销是不可逆业务动作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只有参与者已到场且票券信息完全匹配时才确认核销。不要使用参与者转发的模糊截图，也不要在公开群聊收集完整二维码。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2.5 账户与提现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在“账户”查看商家认证、总收益、可提现、冻结和已提现金额，并维护收款账户。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先提交或编辑收款账户，确保账户名、开户行与主体信息一致。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待收款账户审核通过、余额可提现后，再提交提现申请。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平台审核通过后进入打款流程；到账时间以页面显示的周期和银行处理为准。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等级规则由平台维护：LV1 服务费 5%，LV2 服务费 3%，LV3 服务费 0%。商家不可自行修改。</w:t>
      </w:r>
    </w:p>
    <w:p>
      <w:r>
        <w:br w:type="page"/>
      </w:r>
    </w:p>
    <w:p>
      <w:pPr>
        <w:spacing w:before="1800" w:after="160"/>
      </w:pPr>
      <w:r>
        <w:rPr>
          <w:rFonts w:ascii="Arial Unicode MS" w:hAnsi="Arial Unicode MS" w:eastAsia="Arial Unicode MS" w:cs="Arial Unicode MS" w:hint="eastAsia"/>
          <w:b/>
          <w:color w:val="FF1654"/>
          <w:sz w:val="22"/>
          <w:lang w:val="zh-CN" w:eastAsia="zh-CN"/>
        </w:rPr>
        <w:t>PART 03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/>
          <w:color w:val="0B1F33"/>
          <w:sz w:val="60"/>
          <w:lang w:val="zh-CN" w:eastAsia="zh-CN"/>
        </w:rPr>
        <w:t>网页商家端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1584"/>
            <w:shd w:fill="FF1654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  <w:tc>
          <w:tcPr>
            <w:tcW w:type="dxa" w:w="7776"/>
            <w:shd w:fill="E8EEF5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</w:tr>
    </w:tbl>
    <w:p>
      <w:pPr>
        <w:spacing w:before="480" w:after="160"/>
      </w:pPr>
      <w:r>
        <w:rPr>
          <w:rFonts w:ascii="Arial Unicode MS" w:hAnsi="Arial Unicode MS" w:eastAsia="Arial Unicode MS" w:cs="Arial Unicode MS" w:hint="eastAsia"/>
          <w:color w:val="1F4D78"/>
          <w:sz w:val="26"/>
          <w:lang w:val="zh-CN" w:eastAsia="zh-CN"/>
        </w:rPr>
        <w:t>适用于商家负责人、运营、客服、财务以及负责分配权限的管理员。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3.1 登录与首次使用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使用平台提供的网页地址打开活动管理系统。默认进入商家登录页，可选择验证码登录或密码登录。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输入已入驻手机号，选择验证码或密码方式。验证码只能用于本人账号。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勾选商家服务协议后登录；如收不到验证码，使用页面上的帮助入口排查。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首次登录若要求设置密码，按规则完成设置；公共电脑使用完毕后务必退出。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0" name="Picture 10" title="Hyper 网页商家端登录页，支持验证码和密码登录" descr="Hyper 网页商家端登录页，支持验证码和密码登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log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9  网页商家端登录页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3.2 首页与经营概览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首页左侧显示活动，右侧展示总活动数、订单金额、今日订单金额、销量等指标，并提供常用业务入口。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点击已上架活动可查看活动或数据；待审核活动以状态提示为准。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快速配置可进入新增活动、添加核销员、活动合集、收款账户和消息中心。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指标受筛选、支付、退款与数据刷新时间影响；对账时以订单和资金明细为准。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1" name="Picture 11" title="网页商家首页，左侧是活动，右侧是经营数据和快捷入口" descr="网页商家首页，左侧是活动，右侧是经营数据和快捷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10  商家首页：活动与数据概览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3.3 活动管理与发布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左侧点击“活动”。顶部标签可在“我的活动、销售数据、实时订单、核销管理”之间切换。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在“我的活动”使用关键词、主办方、发布日期、活动日期与状态进行筛选。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点击“新增活动”，按照五步向导录入信息；右侧手机预览用于校对小程序展示。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保存草稿后可继续编辑；提交审核前按五步检查清单逐项复核。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4.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未通过时打开详情查看驳回原因，修改对应字段或材料后重新提交。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2" name="Picture 12" title="网页商家端活动列表，可按状态和日期筛选" descr="网页商家端活动列表，可按状态和日期筛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even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11  活动列表与筛选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3" name="Picture 13" title="网页活动发布向导，包含五个步骤和右侧手机预览" descr="网页活动发布向导，包含五个步骤和右侧手机预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event_wiz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12  五步活动发布向导与手机预览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3.4 订单与售后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点击“订单售后”，可按关键词、订单状态、活动、退款状态和下单日期筛选。点击订单行后，右侧显示订单与售后详情。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处理前核对订单号、活动、票种、数量、实付金额、买家和使用状态。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进入“售后订单”查看退款原因与金额；根据活动规则和实际情况选择通过或驳回。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驳回时填写清楚原因；通过后以退款状态为准，避免重复操作。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4.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待支付订单的取消、已核销票券的售后等边界场景，应按页面允许的动作处理，不绕过系统。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4" name="Picture 14" title="网页商家订单与售后页面，展示订单筛选、列表和详情" descr="网页商家订单与售后页面，展示订单筛选、列表和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ord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13  商家订单与售后工作台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D7A84A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D7A84A"/>
                <w:sz w:val="21"/>
                <w:lang w:val="zh-CN" w:eastAsia="zh-CN"/>
              </w:rPr>
              <w:t>隐私最小化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订单页可能显示脱敏手机号与实名信息。仅为履约、核销和售后目的查看，不得下载、复制或传播到无关群聊。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3.5 账户、收款与提现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点击“账户资金”查看商家等级、服务费、总收益、可提现、冻结金额、已提现以及收款账户状态。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首次收款先编辑收款账户并提交审核；审核通过前不可发起提现。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点击“申请提现”，核对可提现余额与收款账户后提交。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页面显示 T+1 表示平台审核通过后进入打款队列；实际到账仍受银行处理影响。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5" name="Picture 15" title="网页商家账户资金页面，包含等级规则、余额和收款账户" descr="网页商家账户资金页面，包含等级规则、余额和收款账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accou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14  账户与资金：等级、余额和收款账户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2E74B5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2E74B5"/>
                <w:sz w:val="21"/>
                <w:lang w:val="zh-CN" w:eastAsia="zh-CN"/>
              </w:rPr>
              <w:t>等级规则只读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等级与服务费由平台统一维护。商家可查看当前等级及权益，但不能编辑规则；如对等级或费用有疑问，通过消息中心或平台支持渠道反馈。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3.6 运营中心与活动合集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消息中心：查看审核、费用和系统通知；点击消息或“一键已读”更新未读状态。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动态管理：发布与活动相关的动态，或隐藏不再展示的内容；发布前确认素材授权。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活动合集：把多个活动整理为专题集合，用于统一展示和运营。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6" name="Picture 16" title="网页商家运营中心，包含消息中心和动态管理" descr="网页商家运营中心，包含消息中心和动态管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op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15  运营中心：消息与动态管理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3.7 权限设置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“权限设置”包含角色管理、子账号和操作日志。负责人应先定义角色，再为子账号分配最小必要权限。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在角色管理中新建角色，填写名称、说明并勾选活动、订单售后、核销、财务、消息等权限。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在子账号页新增成员并绑定角色；岗位变化或离职后立即停用或调整。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通过操作日志核查关键动作；如发现异常，先暂停相关账号并保留日志。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7" name="Picture 17" title="网页商家权限设置页，展示角色列表与新增角色表单" descr="网页商家权限设置页，展示角色列表与新增角色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acce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16  角色管理与权限勾选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DF8F2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2D8B57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2D8B57"/>
                <w:sz w:val="21"/>
                <w:lang w:val="zh-CN" w:eastAsia="zh-CN"/>
              </w:rPr>
              <w:t>建议分工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运营角色管理活动与消息；客服角色处理订单售后；核销员只保留核销权限；财务角色查看资金和提现；只有负责人保留角色与子账号管理权限。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800" w:after="160"/>
      </w:pPr>
      <w:r>
        <w:rPr>
          <w:rFonts w:ascii="Arial Unicode MS" w:hAnsi="Arial Unicode MS" w:eastAsia="Arial Unicode MS" w:cs="Arial Unicode MS" w:hint="eastAsia"/>
          <w:b/>
          <w:color w:val="FF1654"/>
          <w:sz w:val="22"/>
          <w:lang w:val="zh-CN" w:eastAsia="zh-CN"/>
        </w:rPr>
        <w:t>PART 04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/>
          <w:color w:val="0B1F33"/>
          <w:sz w:val="60"/>
          <w:lang w:val="zh-CN" w:eastAsia="zh-CN"/>
        </w:rPr>
        <w:t>平台管理端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1584"/>
            <w:shd w:fill="FF1654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  <w:tc>
          <w:tcPr>
            <w:tcW w:type="dxa" w:w="7776"/>
            <w:shd w:fill="E8EEF5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</w:tr>
    </w:tbl>
    <w:p>
      <w:pPr>
        <w:spacing w:before="480" w:after="160"/>
      </w:pPr>
      <w:r>
        <w:rPr>
          <w:rFonts w:ascii="Arial Unicode MS" w:hAnsi="Arial Unicode MS" w:eastAsia="Arial Unicode MS" w:cs="Arial Unicode MS" w:hint="eastAsia"/>
          <w:color w:val="1F4D78"/>
          <w:sz w:val="26"/>
          <w:lang w:val="zh-CN" w:eastAsia="zh-CN"/>
        </w:rPr>
        <w:t>仅适用于获得平台后台权限的管理员；菜单会按账号权限动态显示。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4.1 管理员登录与权限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在商家登录页点击“管理员登录”，输入管理员账号和密码。登录后，只会看到当前账号有权访问的菜单。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确认进入的是“管理员登录”页面，不要在商家验证码登录框输入管理员凭据。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登录后核对左侧菜单；缺少业务菜单时联系具备权限管理能力的负责人，不要借用他人账号。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处理完敏感业务后退出登录；公共设备不保存密码。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8" name="Picture 18" title="Hyper 平台管理员账号密码登录页" descr="Hyper 平台管理员账号密码登录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admin_logi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17  平台管理员登录页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4.2 数据概览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概览页集中显示派对/场地、活动、票券、订单、用户、总收入和商家数，用于快速判断平台规模与异常波动。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概览数字用于运营观察；需要核对具体交易时进入订单、售后或财务模块。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数据权限与菜单权限相互配合，敏感数据只在工作需要范围内查看。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9" name="Picture 19" title="平台管理端概览页，展示业务总量和左侧权限菜单" descr="平台管理端概览页，展示业务总量和左侧权限菜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admin_dashbo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18  平台数据概览与权限菜单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4.3 入驻与活动审核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管理员可在具备权限时处理入驻审核和活动审核。审核时应以页面材料、平台规则和必要的外部核验为依据。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在审核列表按名称、ID、日期或状态搜索目标记录。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打开详情，核对主体、联系人、资质有效期，以及活动时间、地址、海报、票券和限制说明。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通过时确认信息完整；驳回时填写具体、可执行的修改原因。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4.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提交后回到列表确认状态已更新，并关注是否产生消息通知。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20" name="Picture 20" title="平台活动审核列表，可按待审核、审核中、已上架和未通过筛选" descr="平台活动审核列表，可按待审核、审核中、已上架和未通过筛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admin_activity_audi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19  活动审核列表与状态筛选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D7A84A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D7A84A"/>
                <w:sz w:val="21"/>
                <w:lang w:val="zh-CN" w:eastAsia="zh-CN"/>
              </w:rPr>
              <w:t>审核一致性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相同类型活动应使用一致标准。驳回原因应指出具体字段或材料，不使用“信息不对”等模糊表述；涉及高风险资质时按内部流程升级复核。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4.4 订单、售后与核销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订单页提供关键词、状态和活动 ID 等筛选；同页可查看售后订单。核销页用于查询核销结果与记录。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处理订单问题前先锁定唯一订单号，核对用户、活动、金额、状态和创建时间。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售后审核先查看商家处理信息、退款原因与票券使用状态，再选择通过或驳回。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核销争议以系统记录、票券状态、扫码时间和操作账号为依据，必要时保留证据。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21" name="Picture 21" title="平台管理端订单列表和售后审核区域" descr="平台管理端订单列表和售后审核区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admin_ord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20  平台订单列表与售后审核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4.5 其他管理模块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模块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主要用途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操作要点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系统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平台配置与基础规则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变更前确认影响范围，保留配置依据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用户 / 商家 / 主办方资料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查询与维护主体信息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仅处理有依据的变更，保护个人信息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票券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查询票种、库存与使用状态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金额、库存和使用状态需要交叉核对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活动合集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平台专题集合管理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上线前校验活动有效性与排序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动态消息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内容与通知治理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按规则处理不合规内容，保留处理记录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财务积分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提现、资金和积分相关业务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线下打款完成后再确认“已打款”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0F3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FF1654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FF1654"/>
                <w:sz w:val="21"/>
                <w:lang w:val="zh-CN" w:eastAsia="zh-CN"/>
              </w:rPr>
              <w:t>财务操作红线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提现审核通过不等于银行已完成转账。只有在真实线下打款完成并核对金额与收款账户后，才在系统确认“已打款”；关键操作建议双人复核。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800" w:after="160"/>
      </w:pPr>
      <w:r>
        <w:rPr>
          <w:rFonts w:ascii="Arial Unicode MS" w:hAnsi="Arial Unicode MS" w:eastAsia="Arial Unicode MS" w:cs="Arial Unicode MS" w:hint="eastAsia"/>
          <w:b/>
          <w:color w:val="FF1654"/>
          <w:sz w:val="22"/>
          <w:lang w:val="zh-CN" w:eastAsia="zh-CN"/>
        </w:rPr>
        <w:t>PART 05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/>
          <w:color w:val="0B1F33"/>
          <w:sz w:val="60"/>
          <w:lang w:val="zh-CN" w:eastAsia="zh-CN"/>
        </w:rPr>
        <w:t>状态与常见问题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1584"/>
            <w:shd w:fill="FF1654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  <w:tc>
          <w:tcPr>
            <w:tcW w:type="dxa" w:w="7776"/>
            <w:shd w:fill="E8EEF5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</w:tr>
    </w:tbl>
    <w:p>
      <w:pPr>
        <w:spacing w:before="480" w:after="160"/>
      </w:pPr>
      <w:r>
        <w:rPr>
          <w:rFonts w:ascii="Arial Unicode MS" w:hAnsi="Arial Unicode MS" w:eastAsia="Arial Unicode MS" w:cs="Arial Unicode MS" w:hint="eastAsia"/>
          <w:color w:val="1F4D78"/>
          <w:sz w:val="26"/>
          <w:lang w:val="zh-CN" w:eastAsia="zh-CN"/>
        </w:rPr>
        <w:t>用于快速判断当前进度、排查异常并降低误操作风险。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5.1 常用状态速查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对象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状态</w:t>
            </w:r>
          </w:p>
        </w:tc>
        <w:tc>
          <w:tcPr>
            <w:tcW w:type="dxa" w:w="54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含义与下一步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草稿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尚未提交；继续编辑并完成五步检查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待审核 / 审核中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已进入平台流程；等待结果，避免重复提交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已上架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用户可见；持续关注售卖、通知和现场准备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未通过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打开详情查看原因，修改后重新提交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订单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待支付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尚未完成支付；在有效期内支付或等待关闭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订单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待使用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已支付且未核销；到场出示电子票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订单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已使用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已完成核销，票券不可重复使用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售后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待审核 / 退款中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等待商家、平台或支付渠道处理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售后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已退款 / 已驳回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流程结束；查看金额、原因与通知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收款账户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审核中 / 已通过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审核中不可提现；通过后按余额申请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5.2 常见问题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Q  小程序地图空白或定位失败怎么办？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A  确认微信定位权限、系统定位和网络；拒绝定位时可用列表、搜索和筛选。若 H5 预览地图空白，不代表微信原生地图不可用。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Q  支付成功但订单没变化怎么办？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A  先回到订单列表刷新并核对微信支付记录，不要再次支付。仍异常时记录订单号和支付时间，通过平台支持渠道反馈。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Q  活动提交后为什么不能编辑？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A  待审核或审核中时，部分字段会锁定。等待审核结果；如需紧急修改，按平台流程联系管理员。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Q  网页端看不到某个菜单怎么办？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A  菜单受角色权限控制。联系本商家负责人或平台权限管理员调整，不要共享账号。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Q  退款迟迟未到账怎么办？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A  先看售后状态。商家/平台通过后仍可能由支付渠道继续处理；以退款记录和原支付渠道到账为准。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Q  核销扫码失败怎么办？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A  确认相机权限、网络、活动场次和票券状态；请参与者打开原始电子票并调高亮度，不连续重复扫码。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Q  为什么不能编辑商家等级规则？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A  等级和服务费由平台统一维护，商家端只读。页面当前规则为 LV1 5%、LV2 3%、LV3 0%。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Q  活动分销或抽奖入口在哪里？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A  当前版本不保留这两项能力。旧缓存或历史原型出现的入口不作为可用功能，正式业务请使用活动合集等现有模块。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5.3 操作与安全清单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时点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检查事项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发布活动前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时间、地点、票价、库存、实名/未成年规则、退款条件、海报与资质一致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处理退款前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订单号、实付金额、使用状态、退款原因和适用规则一致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现场核销前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账号权限、正确活动/场次、网络、相机、备用设备可用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提交提现前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可提现余额、账户名、银行账号和审核状态正确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确认已打款前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真实转账已完成，金额与账户核对无误，并完成内部复核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人员变动时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立即停用子账号或核销员权限，检查操作日志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600"/>
        <w:jc w:val="center"/>
      </w:pPr>
      <w:r>
        <w:rPr>
          <w:rFonts w:ascii="Arial Unicode MS" w:hAnsi="Arial Unicode MS" w:eastAsia="Arial Unicode MS" w:cs="Arial Unicode MS" w:hint="eastAsia"/>
          <w:b/>
          <w:color w:val="0B1F33"/>
          <w:sz w:val="56"/>
          <w:lang w:val="zh-CN" w:eastAsia="zh-CN"/>
        </w:rPr>
        <w:t>使用完成</w:t>
      </w:r>
    </w:p>
    <w:p>
      <w:pPr>
        <w:spacing w:after="360"/>
        <w:jc w:val="center"/>
      </w:pPr>
      <w:r>
        <w:rPr>
          <w:rFonts w:ascii="Arial Unicode MS" w:hAnsi="Arial Unicode MS" w:eastAsia="Arial Unicode MS" w:cs="Arial Unicode MS" w:hint="eastAsia"/>
          <w:color w:val="1F4D78"/>
          <w:sz w:val="23"/>
          <w:lang w:val="zh-CN" w:eastAsia="zh-CN"/>
        </w:rPr>
        <w:t>遇到问题时，请优先记录页面、时间、账号角色、订单/活动编号和状态，再通过消息中心或组织提供的支持渠道反馈。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3096"/>
            <w:shd w:fill="D7A84A"/>
            <w:tcMar>
              <w:top w:w="28" w:type="dxa"/>
              <w:start w:w="0" w:type="dxa"/>
              <w:bottom w:w="28" w:type="dxa"/>
              <w:end w:w="0" w:type="dxa"/>
            </w:tcMar>
          </w:tcPr>
          <w:p/>
        </w:tc>
        <w:tc>
          <w:tcPr>
            <w:tcW w:type="dxa" w:w="3096"/>
            <w:shd w:fill="FF1654"/>
            <w:tcMar>
              <w:top w:w="28" w:type="dxa"/>
              <w:start w:w="0" w:type="dxa"/>
              <w:bottom w:w="28" w:type="dxa"/>
              <w:end w:w="0" w:type="dxa"/>
            </w:tcMar>
          </w:tcPr>
          <w:p/>
        </w:tc>
        <w:tc>
          <w:tcPr>
            <w:tcW w:type="dxa" w:w="3096"/>
            <w:shd w:fill="E8EEF5"/>
            <w:tcMar>
              <w:top w:w="28" w:type="dxa"/>
              <w:start w:w="0" w:type="dxa"/>
              <w:bottom w:w="28" w:type="dxa"/>
              <w:end w:w="0" w:type="dxa"/>
            </w:tcMar>
          </w:tcPr>
          <w:p/>
        </w:tc>
      </w:tr>
    </w:tbl>
    <w:p>
      <w:pPr>
        <w:spacing w:before="600"/>
        <w:jc w:val="center"/>
      </w:pPr>
      <w:r>
        <w:rPr>
          <w:rFonts w:ascii="Arial Unicode MS" w:hAnsi="Arial Unicode MS" w:eastAsia="Arial Unicode MS" w:cs="Arial Unicode MS" w:hint="eastAsia"/>
          <w:b/>
          <w:color w:val="66717E"/>
          <w:sz w:val="19"/>
          <w:lang w:val="zh-CN" w:eastAsia="zh-CN"/>
        </w:rPr>
        <w:t>Hyper 用户使用手册  ·  2026年8月版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 Unicode MS" w:hAnsi="Arial Unicode MS" w:eastAsia="Arial Unicode MS" w:cs="Arial Unicode MS" w:hint="eastAsia"/>
        <w:color w:val="66717E"/>
        <w:sz w:val="17"/>
        <w:lang w:val="zh-CN" w:eastAsia="zh-CN"/>
      </w:rPr>
      <w:t xml:space="preserve">2026年8月版  ·  </w:t>
    </w:r>
    <w:r>
      <w:rPr>
        <w:rFonts w:ascii="Arial Unicode MS" w:hAnsi="Arial Unicode MS" w:eastAsia="Arial Unicode MS" w:cs="Arial Unicode MS" w:hint="eastAsia"/>
        <w:color w:val="66717E"/>
        <w:sz w:val="17"/>
        <w:lang w:val="zh-CN" w:eastAsia="zh-CN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C6D3E1"/>
      </w:pBdr>
    </w:pPr>
    <w:r>
      <w:rPr>
        <w:rFonts w:ascii="Arial Unicode MS" w:hAnsi="Arial Unicode MS" w:eastAsia="Arial Unicode MS" w:cs="Arial Unicode MS" w:hint="eastAsia"/>
        <w:b/>
        <w:color w:val="66717E"/>
        <w:sz w:val="17"/>
        <w:lang w:val="zh-CN" w:eastAsia="zh-CN"/>
      </w:rPr>
      <w:t>HYPER  /  用户使用手册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88" w:lineRule="auto"/>
      <w:ind w:left="900" w:hanging="271"/>
      <w:contextualSpacing/>
    </w:pPr>
    <w:rPr>
      <w:rFonts w:ascii="Arial Unicode MS" w:hAnsi="Arial Unicode MS" w:eastAsia="Arial Unicode M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Arial Unicode MS" w:hAnsi="Arial Unicode MS" w:eastAsia="Arial Unicode MS"/>
      <w:b/>
      <w:bCs/>
      <w:color w:val="66717E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 用户使用手册：小程序与网页端</dc:title>
  <dc:subject>小程序用户端、主办方端、网页商家端与平台管理端操作说明</dc:subject>
  <dc:creator>Hyper 项目组</dc:creator>
  <cp:keywords>Hyper, 用户手册, 小程序, 商家后台, 管理后台</cp:keywords>
  <dc:description>基于 2026-08-10 当前工作区界面整理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