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6" w:space="6" w:color="D7A84A"/>
        </w:pBdr>
      </w:pPr>
      <w:r>
        <w:rPr>
          <w:rFonts w:ascii="Arial Unicode MS" w:hAnsi="Arial Unicode MS" w:eastAsia="Arial Unicode MS" w:cs="Arial Unicode MS" w:hint="eastAsia"/>
          <w:b/>
          <w:color w:val="0B1F33"/>
          <w:sz w:val="24"/>
          <w:lang w:val="zh-CN" w:eastAsia="zh-CN"/>
        </w:rPr>
        <w:t>HYPER</w:t>
      </w:r>
      <w:r>
        <w:rPr>
          <w:rFonts w:ascii="Arial Unicode MS" w:hAnsi="Arial Unicode MS" w:eastAsia="Arial Unicode MS" w:cs="Arial Unicode MS" w:hint="eastAsia"/>
          <w:b/>
          <w:color w:val="66717E"/>
          <w:sz w:val="17"/>
          <w:lang w:val="zh-CN" w:eastAsia="zh-CN"/>
        </w:rPr>
        <w:t xml:space="preserve">  /  用户使用手册</w:t>
      </w:r>
    </w:p>
    <w:p>
      <w:pPr>
        <w:spacing w:before="1240" w:after="0"/>
      </w:pPr>
    </w:p>
    <w:p>
      <w:pPr>
        <w:spacing w:after="200"/>
      </w:pPr>
      <w:r>
        <w:rPr>
          <w:rFonts w:ascii="Arial Unicode MS" w:hAnsi="Arial Unicode MS" w:eastAsia="Arial Unicode MS" w:cs="Arial Unicode MS" w:hint="eastAsia"/>
          <w:b/>
          <w:color w:val="FF1654"/>
          <w:sz w:val="20"/>
          <w:lang w:val="zh-CN" w:eastAsia="zh-CN"/>
        </w:rPr>
        <w:t>USER GUIDE  /  2026.08</w:t>
      </w:r>
    </w:p>
    <w:p>
      <w:pPr>
        <w:spacing w:after="160"/>
      </w:pPr>
      <w:r>
        <w:rPr>
          <w:rFonts w:ascii="Arial Unicode MS" w:hAnsi="Arial Unicode MS" w:eastAsia="Arial Unicode MS" w:cs="Arial Unicode MS" w:hint="eastAsia"/>
          <w:b/>
          <w:color w:val="0B1F33"/>
          <w:sz w:val="58"/>
          <w:lang w:val="zh-CN" w:eastAsia="zh-CN"/>
        </w:rPr>
        <w:t>Hyper 用户使用手册</w:t>
      </w:r>
    </w:p>
    <w:p>
      <w:pPr>
        <w:spacing w:after="320"/>
      </w:pPr>
      <w:r>
        <w:rPr>
          <w:rFonts w:ascii="Arial Unicode MS" w:hAnsi="Arial Unicode MS" w:eastAsia="Arial Unicode MS" w:cs="Arial Unicode MS" w:hint="eastAsia"/>
          <w:color w:val="1F4D78"/>
          <w:sz w:val="32"/>
          <w:lang w:val="zh-CN" w:eastAsia="zh-CN"/>
        </w:rPr>
        <w:t>小程序 · 网页商家端 · 平台管理端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D7A84A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</w:tr>
    </w:tbl>
    <w:p>
      <w:pPr>
        <w:spacing w:before="440" w:after="200"/>
      </w:pPr>
      <w:r>
        <w:rPr>
          <w:rFonts w:ascii="Arial Unicode MS" w:hAnsi="Arial Unicode MS" w:eastAsia="Arial Unicode MS" w:cs="Arial Unicode MS" w:hint="eastAsia"/>
          <w:color w:val="17212B"/>
          <w:sz w:val="24"/>
          <w:lang w:val="zh-CN" w:eastAsia="zh-CN"/>
        </w:rPr>
        <w:t>覆盖活动浏览、报名购票、票券核销、主办方运营、商家管理与平台治理的操作指南。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995"/>
            <w:shd w:fill="E8EEF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小程序用户</w:t>
            </w:r>
          </w:p>
        </w:tc>
        <w:tc>
          <w:tcPr>
            <w:tcW w:type="dxa" w:w="2995"/>
            <w:shd w:fill="FFF7E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主办方 / 核销员</w:t>
            </w:r>
          </w:p>
        </w:tc>
        <w:tc>
          <w:tcPr>
            <w:tcW w:type="dxa" w:w="2995"/>
            <w:shd w:fill="E8EEF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网页商家 / 管理员</w:t>
            </w:r>
          </w:p>
        </w:tc>
      </w:tr>
    </w:tbl>
    <w:p>
      <w:pPr>
        <w:spacing w:before="1080" w:after="80"/>
      </w:pPr>
      <w:r>
        <w:rPr>
          <w:rFonts w:ascii="Arial Unicode MS" w:hAnsi="Arial Unicode MS" w:eastAsia="Arial Unicode MS" w:cs="Arial Unicode MS" w:hint="eastAsia"/>
          <w:b/>
          <w:color w:val="0B1F33"/>
          <w:sz w:val="21"/>
          <w:lang w:val="zh-CN" w:eastAsia="zh-CN"/>
        </w:rPr>
        <w:t>版本 1.0  ·  2026年8月10日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阅读说明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本手册面向活动参与者、主办方、核销员、商家运营人员和平台管理员。正文按角色拆分，可直接跳到与自己相关的章节。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对象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入口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本手册重点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活动参与者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微信小程序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活动浏览、报名购票、订单与电子票、退款、消息及积分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主办方 / 核销员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小程序 → 我的 → 管理后台 / 核销入口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入驻申请、活动发布、销售分析、订单管理、票券核销及账户管理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商家运营人员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网页活动管理系统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活动、订单售后、资金、运营、权限设置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平台管理员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网页登录页 → 管理员登录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审核、订单与售后、核销、内容、财务积分、权限治理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适用范围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终端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适用对象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主要功能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微信小程序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活动参与者、主办方、核销员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活动浏览、报名购票、订单管理、活动发布与票券核销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网页活动管理系统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商家运营人员、平台管理员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活动运营、订单售后、账户资金、审核及权限管理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手册版本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2026年8月版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页面名称、字段和功能以正式发布版本为准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2E74B5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2E74B5"/>
                <w:sz w:val="21"/>
                <w:lang w:val="zh-CN" w:eastAsia="zh-CN"/>
              </w:rPr>
              <w:t>界面说明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本手册所示界面用于说明操作路径。因账号权限、业务状态及版本更新，实际菜单、字段和提示可能有所不同，请以正式发布页面为准。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功能范围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商家等级规则由平台统一维护，商家仅可查看，不能自行编辑。当前版本暂不提供活动分销和活动抽奖功能。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快速目录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部分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适用角色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包含内容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01 小程序用户端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活动参与者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发现、广场、登录、下单、电子票、售后、消息、积分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02 小程序主办方端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主办方、核销员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入驻、活动发布、销售订单、核销、账户资金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03 网页商家端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运营、财务、客服、管理员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登录、活动、订单售后、账户、运营、权限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04 平台管理端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平台管理员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数据概览、审核、订单、核销、内容、财务积分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05 状态与常见问题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所有角色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状态含义、故障排查、安全建议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推荐使用顺序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先确认自己的角色与入口；网页端菜单会随账号权限而变化。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首次使用先完成登录、手机号授权或商家入驻，再进入具体业务操作。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涉及付款、退款、核销、提现、审核的操作，提交前再次核对订单号、金额和对象。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操作结果以状态标签和消息中心通知为准；按钮提交成功并不代表业务流程已经完成。</w:t>
      </w: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01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小程序用户端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适用于浏览活动、报名购票、查看电子票与发起售后的活动参与者。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1.1 首次打开与登录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未登录时可以浏览首页和广场；下单、关注、发布动态、查看订单等操作需要先完成登录。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在底部导航点击“我的”，再点击头像区域或需要登录的功能。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按照微信提示完成授权；如页面要求手机号，选择微信绑定手机号或按提示验证。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阅读并同意相关协议后完成登录。登录成功后，“我的”页会显示订单、积分、入驻和管理后台等入口。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账号安全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验证码、支付密码和核销二维码均不要转发给他人。更换手机号或设备后，如出现身份不一致，请先退出再重新登录。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1.2 首页活动浏览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首页同时提供地图与活动列表。定位可用时，地图会显示附近派对或场地；下方列表用于快速浏览。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允许定位后查看附近活动；拒绝定位时仍可通过列表、搜索或筛选查找。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使用搜索输入活动名、场地或关键词；使用筛选按日期、类型或距离缩小范围。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点击活动卡片进入详情，核对时间、地点、主办方、退票说明、实名与未成年人限制。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选择票种和数量后提交订单；在微信支付页确认金额并完成支付。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1" name="Picture 1" title="小程序首页，包含地图区域和活动列表" descr="小程序首页，包含地图区域和活动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h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1  首页：地图与活动列表</w:t>
            </w:r>
          </w:p>
        </w:tc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2" name="Picture 2" title="小程序广场页面，展示用户与主办方动态" descr="小程序广场页面，展示用户与主办方动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squar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2  广场：动态瀑布流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1.3 广场、关注与互动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广场用于浏览用户或主办方发布的动态。点击卡片可进入动态详情，再查看作者主页或关联活动。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关注：在作者主页点击“关注”；可在“我的”相关入口查看关注关系。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点赞与评论：登录后操作；请勿发布违法、侵权、广告或包含隐私的信息。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发布动态：点击广场发布入口，上传图片、填写文字，按需关联活动后提交。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举报或屏蔽：如页面显示相应入口，可按提示提交；处理结果以平台通知为准。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1.4 个人中心、订单与电子票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进入“我的 → 订单”查看全部订单，或按状态筛选待支付、待使用、已使用、退款中等订单。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打开订单列表并选择目标订单；先核对活动名称、场次、票种、数量和订单号。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待支付订单：在有效期内继续付款；超时后以订单状态为准，不要重复支付。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待使用订单：进入详情查看电子票或二维码；到场时调高屏幕亮度，逐张出示。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需要退款时，在订单详情发起售后，选择原因并提交；审核期间不要重复申请。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3" name="Picture 3" title="小程序我的页面，展示未登录状态和功能入口" descr="小程序我的页面，展示未登录状态和功能入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user_cent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3  “我的”页的访客状态与登录入口</w:t>
            </w:r>
          </w:p>
        </w:tc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4" name="Picture 4" title="小程序订单列表，包含多种订单状态标签" descr="小程序订单列表，包含多种订单状态标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der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4  订单列表与状态筛选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0F3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FF1654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FF1654"/>
                <w:sz w:val="21"/>
                <w:lang w:val="zh-CN" w:eastAsia="zh-CN"/>
              </w:rPr>
              <w:t>电子票使用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二维码通常对应具体票券。截图、转发或提前暴露二维码可能带来被他人冒用的风险；核销成功后票券不可再次使用。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1.5 消息、积分与个人资料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消息：底部进入“消息”，可查看系统通知、互动通知、支付通知及会话；红点表示未读。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积分：从“我的 → 积分”查看余额与明细；积分获得和使用以页面规则为准。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个人主页：可维护头像、昵称等资料，并查看已发布动态或关注关系。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订阅提醒：当页面请求微信订阅消息授权时，可按需允许；关闭后仍可在消息中心主动查看。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1.6 退款与异常处理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场景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建议操作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判定依据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支付后仍显示待支付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返回订单列表下拉刷新，避免再次支付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微信支付记录 + 订单最终状态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退款中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等待商家或平台审核，不重复提交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售后单状态与消息通知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二维码无法核销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调高亮度，确认票券未使用且为对应场次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核销端返回结果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活动信息变化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查看消息通知和活动详情，必要时联系主办方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平台最新公告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02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小程序主办方端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适用于主办方负责人、运营人员与现场核销员。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2.1 入驻与进入管理后台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在“我的”点击“我要入驻”，按页面要求填写主体与联系人信息并上传资质。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提交后在入驻页或消息中心查看审核进度；被驳回时先按原因修改，再重新提交。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审核通过后，从“我的 → 管理后台”进入主办方工作台。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主办方底部导航通常包括“首页、活动、更多、账户”。核销员账号只应获得完成现场工作的必要权限。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5" name="Picture 5" title="小程序主办方首页，展示活动和经营数据" descr="小程序主办方首页，展示活动和经营数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ganizer_ho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5  主办方首页：活动与经营概览</w:t>
            </w:r>
          </w:p>
        </w:tc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6" name="Picture 6" title="小程序主办方活动中心，包含四个业务标签" descr="小程序主办方活动中心，包含四个业务标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ganizer_activiti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6  活动中心：活动、销售、订单与核销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2.2 发布活动：五步流程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进入“活动 → 我的活动 → 新增活动”，依次完成活动信息、场地设定、上传海报、票券配置和活动资质。可保存草稿，确认完整后提交审核。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步骤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主要内容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提交前检查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1 活动信息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类型、名称、分享标题、日期、实名/未成年人规则、活动概要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时间无冲突；限制说明清楚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2 场地设定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省市区、详细地址、经纬度或场地信息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地图定位与文字地址一致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3 上传海报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详情页、列表页、分享等图片素材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比例正确、文字清晰、无侵权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4 票券配置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票种、价格、库存、售卖时间、限购与退款条件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金额、库存和时间逐项复核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5 活动资质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按活动类型上传备案或许可材料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证件在有效期内且信息一致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7" name="Picture 7" title="小程序活动创建第一步，填写活动基本信息" descr="小程序活动创建第一步，填写活动基本信息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ganizer_create_step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7  活动信息填写</w:t>
            </w:r>
          </w:p>
        </w:tc>
        <w:tc>
          <w:tcPr>
            <w:tcW w:type="dxa" w:w="4608"/>
            <w:vAlign w:val="top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4756581"/>
                  <wp:docPr id="8" name="Picture 8" title="小程序活动创建第四步，配置活动票券" descr="小程序活动创建第四步，配置活动票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i_organizer_create_step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756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6717E"/>
                <w:sz w:val="16"/>
                <w:lang w:val="zh-CN" w:eastAsia="zh-CN"/>
              </w:rPr>
              <w:t>图 8  票券配置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审核前最后检查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活动一旦提交审核，部分字段可能暂时不可编辑。重点复核活动时间、地址、票价、库存、退款条件、实名和未成年人规则；宣传文案不得与票券配置矛盾。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2.3 活动、销售和实时订单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我的活动：按草稿、待审核、审核中、已上架、未通过等状态筛选；点击活动查看或编辑。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销售数据：按活动查看销量、订单金额等统计；统计口径以页面说明为准。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实时订单：按订单号、买家或状态搜索；涉及实名票时仅在业务需要范围内查看个人信息。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核销管理：维护核销员并查看核销记录；离场或离职人员应及时撤销权限。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2.4 现场核销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主办方先在核销管理中添加核销员；核销员按提示完成绑定。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活动开始前测试网络、相机权限与备用设备，并确认正在核销正确活动和场次。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扫描参与者票券二维码；成功后向参与者确认，失败时查看原因，不要连续快速重复扫码。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需要人工核对时，核实订单号、票种、使用状态和实名信息；异常票交由负责人处理。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0F3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FF1654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FF1654"/>
                <w:sz w:val="21"/>
                <w:lang w:val="zh-CN" w:eastAsia="zh-CN"/>
              </w:rPr>
              <w:t>核销是不可逆业务动作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只有参与者已到场且票券信息完全匹配时才确认核销。不要使用参与者转发的模糊截图，也不要在公开群聊收集完整二维码。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2.5 账户与提现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在“账户”查看商家认证、总收益、可提现、冻结和已提现金额，并维护收款账户。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先提交或编辑收款账户，确保账户名、开户行与主体信息一致。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待收款账户审核通过、余额可提现后，再提交提现申请。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平台审核通过后进入打款流程；到账时间以页面显示的周期和银行处理为准。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等级规则由平台维护：LV1 服务费 5%，LV2 服务费 3%，LV3 服务费 0%。商家不可自行修改。</w:t>
      </w: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03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网页商家端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适用于商家负责人、运营、客服、财务以及负责分配权限的管理员。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3.1 登录与首次使用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使用平台提供的网页地址打开活动管理系统。默认进入商家登录页，可选择验证码登录或密码登录。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输入已入驻手机号，选择验证码或密码方式。验证码只能用于本人账号。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勾选商家服务协议后登录；如收不到验证码，使用页面上的帮助入口排查。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首次登录若要求设置密码，按规则完成设置；公共电脑使用完毕后务必退出。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9" name="Picture 9" title="Hyper 网页商家端登录页，支持验证码和密码登录" descr="Hyper 网页商家端登录页，支持验证码和密码登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9  网页商家端登录页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3.2 首页与经营概览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首页左侧显示活动，右侧展示总活动数、订单金额、今日订单金额、销量等指标，并提供常用业务入口。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点击已上架活动可查看活动或数据；待审核活动以状态提示为准。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快速配置可进入新增活动、添加核销员、活动合集、收款账户和消息中心。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指标受筛选、支付、退款与数据刷新时间影响；对账时以订单和资金明细为准。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0" name="Picture 10" title="网页商家首页，左侧是活动，右侧是经营数据和快捷入口" descr="网页商家首页，左侧是活动，右侧是经营数据和快捷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10  商家首页：活动与数据概览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3.3 活动管理与发布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左侧点击“活动”。顶部标签可在“我的活动、销售数据、实时订单、核销管理”之间切换。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在“我的活动”使用关键词、主办方、发布日期、活动日期与状态进行筛选。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点击“新增活动”，按照五步向导录入信息；右侧手机预览用于校对小程序展示。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保存草稿后可继续编辑；提交审核前按五步检查清单逐项复核。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未通过时打开详情查看驳回原因，修改对应字段或材料后重新提交。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1" name="Picture 11" title="网页商家端活动列表，可按状态和日期筛选" descr="网页商家端活动列表，可按状态和日期筛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ev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11  活动列表与筛选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2" name="Picture 12" title="网页活动发布向导，包含五个步骤和右侧手机预览" descr="网页活动发布向导，包含五个步骤和右侧手机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event_wiz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12  五步活动发布向导与手机预览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3.4 订单与售后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点击“订单售后”，可按关键词、订单状态、活动、退款状态和下单日期筛选。点击订单行后，右侧显示订单与售后详情。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处理前核对订单号、活动、票种、数量、实付金额、买家和使用状态。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进入“售后订单”查看退款原因与金额；根据活动规则和实际情况选择通过或驳回。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驳回时填写清楚原因；通过后以退款状态为准，避免重复操作。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待支付订单的取消、已核销票券的售后等边界场景，应按页面允许的动作处理，不绕过系统。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3" name="Picture 13" title="网页商家订单与售后页面，展示订单筛选、列表和详情" descr="网页商家订单与售后页面，展示订单筛选、列表和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ord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13  商家订单与售后工作台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隐私最小化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订单页可能显示脱敏手机号与实名信息。仅为履约、核销和售后目的查看，不得下载、复制或传播到无关群聊。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3.5 账户、收款与提现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点击“账户资金”查看商家等级、服务费、总收益、可提现、冻结金额、已提现以及收款账户状态。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首次收款先编辑收款账户并提交审核；审核通过前不可发起提现。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点击“申请提现”，核对可提现余额与收款账户后提交。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页面显示 T+1 表示平台审核通过后进入打款队列；实际到账仍受银行处理影响。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4" name="Picture 14" title="网页商家账户资金页面，包含等级规则、余额和收款账户" descr="网页商家账户资金页面，包含等级规则、余额和收款账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accou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14  账户与资金：等级、余额和收款账户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2E74B5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2E74B5"/>
                <w:sz w:val="21"/>
                <w:lang w:val="zh-CN" w:eastAsia="zh-CN"/>
              </w:rPr>
              <w:t>等级规则只读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等级与服务费由平台统一维护。商家可查看当前等级及权益，但不能编辑规则；如对等级或费用有疑问，通过消息中心或平台支持渠道反馈。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3.6 运营中心与活动合集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消息中心：查看审核、费用和系统通知；点击消息或“一键已读”更新未读状态。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动态管理：发布与活动相关的动态，或隐藏不再展示的内容；发布前确认素材授权。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活动合集：把多个活动整理为专题集合，用于统一展示和运营。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5" name="Picture 15" title="网页商家运营中心，包含消息中心和动态管理" descr="网页商家运营中心，包含消息中心和动态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op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15  运营中心：消息与动态管理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3.7 权限设置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“权限设置”包含角色管理、子账号和操作日志。负责人应先定义角色，再为子账号分配最小必要权限。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在角色管理中新建角色，填写名称、说明并勾选活动、订单售后、核销、财务、消息等权限。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在子账号页新增成员并绑定角色；岗位变化或离职后立即停用或调整。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通过操作日志核查关键动作；如发现异常，先暂停相关账号并保留日志。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6" name="Picture 16" title="网页商家权限设置页，展示角色列表与新增角色表单" descr="网页商家权限设置页，展示角色列表与新增角色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rchant_acces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16  角色管理与权限勾选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DF8F2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2D8B57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2D8B57"/>
                <w:sz w:val="21"/>
                <w:lang w:val="zh-CN" w:eastAsia="zh-CN"/>
              </w:rPr>
              <w:t>建议分工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运营角色管理活动与消息；客服角色处理订单售后；核销员只保留核销权限；财务角色查看资金和提现；只有负责人保留角色与子账号管理权限。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04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平台管理端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仅适用于获得平台后台权限的管理员；菜单会按账号权限动态显示。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4.1 管理员登录与权限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在商家登录页点击“管理员登录”，输入管理员账号和密码。登录后，只会看到当前账号有权访问的菜单。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确认进入的是“管理员登录”页面，不要在商家验证码登录框输入管理员凭据。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登录后核对左侧菜单；缺少业务菜单时联系具备权限管理能力的负责人，不要借用他人账号。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处理完敏感业务后退出登录；公共设备不保存密码。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7" name="Picture 17" title="Hyper 平台管理员账号密码登录页" descr="Hyper 平台管理员账号密码登录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dmin_log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17  平台管理员登录页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4.2 数据概览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概览页集中显示派对/场地、活动、票券、订单、用户、总收入和商家数，用于快速判断平台规模与异常波动。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概览数字用于运营观察；需要核对具体交易时进入订单、售后或财务模块。</w:t>
      </w:r>
    </w:p>
    <w:p>
      <w:pPr>
        <w:pStyle w:val="ListBullet"/>
      </w:pP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数据权限与菜单权限相互配合，敏感数据只在工作需要范围内查看。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8" name="Picture 18" title="平台管理端概览页，展示业务总量和左侧权限菜单" descr="平台管理端概览页，展示业务总量和左侧权限菜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dmin_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18  平台数据概览与权限菜单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4.3 入驻与活动审核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管理员可在具备权限时处理入驻审核和活动审核。审核时应以页面材料、平台规则和必要的外部核验为依据。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在审核列表按名称、ID、日期或状态搜索目标记录。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打开详情，核对主体、联系人、资质有效期，以及活动时间、地址、海报、票券和限制说明。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通过时确认信息完整；驳回时填写具体、可执行的修改原因。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4.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提交后回到列表确认状态已更新，并关注是否产生消息通知。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9" name="Picture 19" title="平台活动审核列表，可按待审核、审核中、已上架和未通过筛选" descr="平台活动审核列表，可按待审核、审核中、已上架和未通过筛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dmin_activity_audi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19  活动审核列表与状态筛选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start w:val="single" w:sz="18" w:space="0" w:color="D7A84A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D7A84A"/>
                <w:sz w:val="21"/>
                <w:lang w:val="zh-CN" w:eastAsia="zh-CN"/>
              </w:rPr>
              <w:t>审核一致性</w:t>
            </w:r>
          </w:p>
          <w:p>
            <w:pPr>
              <w:spacing w:after="0" w:line="283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9"/>
                <w:lang w:val="zh-CN" w:eastAsia="zh-CN"/>
              </w:rPr>
              <w:t>相同类型活动应采用一致标准。驳回原因应明确指出具体字段或材料，避免使用笼统表述；涉及高风险资质时，应按照业务审批规范升级复核。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4.4 订单、售后与核销</w:t>
      </w:r>
    </w:p>
    <w:p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订单页提供关键词、状态和活动 ID 等筛选；同页可查看售后订单。核销页用于查询核销结果与记录。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1.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处理订单问题前先锁定唯一订单号，核对用户、活动、金额、状态和创建时间。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2.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售后审核先查看商家处理信息、退款原因与票券使用状态，再选择通过或驳回。</w:t>
      </w:r>
    </w:p>
    <w:p>
      <w:p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 w:hint="eastAsia"/>
          <w:b/>
          <w:color w:val="1F4D78"/>
          <w:lang w:val="zh-CN" w:eastAsia="zh-CN"/>
        </w:rPr>
        <w:t xml:space="preserve">3. </w:t>
      </w:r>
      <w:r>
        <w:rPr>
          <w:rFonts w:ascii="Arial Unicode MS" w:hAnsi="Arial Unicode MS" w:eastAsia="Arial Unicode MS" w:cs="Arial Unicode MS" w:hint="eastAsia"/>
          <w:color w:val="17212B"/>
          <w:lang w:val="zh-CN" w:eastAsia="zh-CN"/>
        </w:rPr>
        <w:t>核销争议以系统记录、票券状态、扫码时间和操作账号为依据，必要时保留证据。</w:t>
      </w:r>
    </w:p>
    <w:p>
      <w:pPr>
        <w:keepNext/>
        <w:keepLines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0" name="Picture 20" title="平台管理端订单列表和售后审核区域" descr="平台管理端订单列表和售后审核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dmin_order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40"/>
        <w:jc w:val="center"/>
      </w:pPr>
      <w:r>
        <w:rPr>
          <w:rFonts w:ascii="Arial Unicode MS" w:hAnsi="Arial Unicode MS" w:eastAsia="Arial Unicode MS" w:cs="Arial Unicode MS" w:hint="eastAsia"/>
          <w:color w:val="66717E"/>
          <w:sz w:val="17"/>
          <w:lang w:val="zh-CN" w:eastAsia="zh-CN"/>
        </w:rPr>
        <w:t>图 20  平台订单列表与售后审核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4.5 其他管理模块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模块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主要用途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操作要点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系统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平台配置与基础规则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变更前确认影响范围，保留配置依据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用户 / 商家 / 主办方资料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查询与维护主体信息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仅处理有依据的变更，保护个人信息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票券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查询票种、库存与使用状态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金额、库存和使用状态需要交叉核对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活动合集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平台专题集合管理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上线前校验活动有效性与排序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动态消息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内容与通知治理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按规则处理不合规内容，保留处理记录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财务积分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提现、资金和积分相关业务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线下打款完成后再确认“已打款”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0F3"/>
            <w:tcMar>
              <w:top w:w="80" w:type="dxa"/>
              <w:start w:w="150" w:type="dxa"/>
              <w:bottom w:w="80" w:type="dxa"/>
              <w:end w:w="150" w:type="dxa"/>
            </w:tcMar>
            <w:tcBorders>
              <w:start w:val="single" w:sz="18" w:space="0" w:color="FF1654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color w:val="FF1654"/>
                <w:sz w:val="20"/>
                <w:lang w:val="zh-CN" w:eastAsia="zh-CN"/>
              </w:rPr>
              <w:t>财务操作红线</w:t>
            </w:r>
          </w:p>
          <w:p>
            <w:pPr>
              <w:spacing w:after="0" w:line="269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提现审核通过不等于银行已完成转账。只有在真实线下打款完成并核对金额与收款账户后，才在系统确认“已打款”；关键操作建议双人复核。</w:t>
            </w:r>
          </w:p>
        </w:tc>
      </w:tr>
    </w:tbl>
    <w:p>
      <w:r>
        <w:br w:type="page"/>
      </w:r>
    </w:p>
    <w:p>
      <w:pPr>
        <w:spacing w:before="1800" w:after="160"/>
      </w:pPr>
      <w:r>
        <w:rPr>
          <w:rFonts w:ascii="Arial Unicode MS" w:hAnsi="Arial Unicode MS" w:eastAsia="Arial Unicode MS" w:cs="Arial Unicode MS" w:hint="eastAsia"/>
          <w:b/>
          <w:color w:val="FF1654"/>
          <w:sz w:val="22"/>
          <w:lang w:val="zh-CN" w:eastAsia="zh-CN"/>
        </w:rPr>
        <w:t>PART 05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/>
          <w:color w:val="0B1F33"/>
          <w:sz w:val="60"/>
          <w:lang w:val="zh-CN" w:eastAsia="zh-CN"/>
        </w:rPr>
        <w:t>状态与常见问题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1584"/>
            <w:shd w:fill="FF1654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7776"/>
            <w:shd w:fill="E8EEF5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before="480" w:after="160"/>
      </w:pPr>
      <w:r>
        <w:rPr>
          <w:rFonts w:ascii="Arial Unicode MS" w:hAnsi="Arial Unicode MS" w:eastAsia="Arial Unicode MS" w:cs="Arial Unicode MS" w:hint="eastAsia"/>
          <w:color w:val="1F4D78"/>
          <w:sz w:val="26"/>
          <w:lang w:val="zh-CN" w:eastAsia="zh-CN"/>
        </w:rPr>
        <w:t>用于快速判断当前进度、排查异常并降低误操作风险。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5.1 常用状态速查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对象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状态</w:t>
            </w:r>
          </w:p>
        </w:tc>
        <w:tc>
          <w:tcPr>
            <w:tcW w:type="dxa" w:w="54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含义与下一步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草稿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活动信息尚处于编辑状态；请完善各项内容后提交审核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待审核 / 审核中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已进入平台流程；等待结果，避免重复提交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已上架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用户可见；持续关注售卖、通知和现场准备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活动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未通过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打开详情查看原因，修改后重新提交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订单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待支付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尚未完成支付；在有效期内支付或等待关闭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订单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待使用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已支付且未核销；到场出示电子票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订单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已使用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已完成核销，票券不可重复使用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售后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待审核 / 退款中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等待商家、平台或支付渠道处理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售后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已退款 / 已驳回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流程结束；查看金额、原因与通知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收款账户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审核中 / 已通过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审核中不可提现；通过后按余额申请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5.2 常见问题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问题  小程序地图无法显示或定位失败如何处理？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处理建议  请确认微信定位权限、系统定位服务和网络连接。拒绝定位授权时，仍可使用列表、搜索和筛选功能；如问题持续，请退出后重新进入或联系平台支持。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问题  支付成功后订单状态未更新如何处理？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处理建议  请返回订单列表刷新，并核对微信支付记录，避免重复支付。如状态仍未更新，请记录订单号和支付时间，并通过平台支持渠道反馈。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问题  活动提交后无法编辑如何处理？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处理建议  活动处于待审核或审核中状态时，部分字段可能被锁定。请等待审核结果；如需紧急修改，请按照平台流程联系管理员。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问题  网页端未显示所需菜单如何处理？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处理建议  菜单由角色权限控制。请联系商家负责人或平台权限管理员调整权限，不得共用他人账号。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问题  退款长时间未到账如何处理？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处理建议  请先核对售后状态。商家或平台审核通过后，支付渠道仍可能需要一定处理时间；最终结果以退款记录和原支付渠道到账信息为准。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问题  核销扫码失败如何处理？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处理建议  请确认相机权限、网络连接、活动场次和票券状态，并请参与者打开原始电子票、调高屏幕亮度，避免连续重复扫码。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问题  商家等级规则为何不可编辑？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处理建议  等级和服务费由平台统一维护，商家端仅提供查看功能。当前规则为 LV1 服务费 5%、LV2 服务费 3%、LV3 服务费 0%。</w:t>
      </w:r>
    </w:p>
    <w:p>
      <w:pPr>
        <w:keepNext/>
        <w:spacing w:before="140" w:after="40"/>
      </w:pPr>
      <w:r>
        <w:rPr>
          <w:rFonts w:ascii="Arial Unicode MS" w:hAnsi="Arial Unicode MS" w:eastAsia="Arial Unicode MS" w:cs="Arial Unicode MS" w:hint="eastAsia"/>
          <w:b/>
          <w:color w:val="1F4D78"/>
          <w:sz w:val="21"/>
          <w:lang w:val="zh-CN" w:eastAsia="zh-CN"/>
        </w:rPr>
        <w:t>问题  是否支持活动分销或活动抽奖？</w:t>
      </w:r>
    </w:p>
    <w:p>
      <w:pPr>
        <w:spacing w:after="80"/>
        <w:ind w:left="317"/>
      </w:pPr>
      <w:r>
        <w:rPr>
          <w:rFonts w:ascii="Arial Unicode MS" w:hAnsi="Arial Unicode MS" w:eastAsia="Arial Unicode MS" w:cs="Arial Unicode MS" w:hint="eastAsia"/>
          <w:color w:val="17212B"/>
          <w:sz w:val="20"/>
          <w:lang w:val="zh-CN" w:eastAsia="zh-CN"/>
        </w:rPr>
        <w:t>处理建议  当前版本暂不提供活动分销和活动抽奖功能。如需集中展示多个活动，可使用活动合集功能。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 w:hint="eastAsia"/>
          <w:b/>
          <w:color w:val="2E74B5"/>
          <w:lang w:val="zh-CN" w:eastAsia="zh-CN"/>
        </w:rPr>
        <w:t>5.3 操作与安全清单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时点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/>
                <w:color w:val="1F4D78"/>
                <w:sz w:val="19"/>
                <w:lang w:val="zh-CN" w:eastAsia="zh-CN"/>
              </w:rPr>
              <w:t>检查事项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发布活动前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时间、地点、票价、库存、实名/未成年规则、退款条件、海报与资质一致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处理退款前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订单号、实付金额、使用状态、退款原因和适用规则一致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现场核销前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账号权限、正确活动/场次、网络、相机、备用设备可用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提交提现前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可提现余额、账户名、银行账号和审核状态正确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确认已打款前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真实转账已完成，金额与账户核对无误，并完成内部复核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人员变动时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 w:hint="eastAsia"/>
                <w:color w:val="17212B"/>
                <w:sz w:val="18"/>
                <w:lang w:val="zh-CN" w:eastAsia="zh-CN"/>
              </w:rPr>
              <w:t>立即停用子账号或核销员权限，检查操作日志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600"/>
        <w:jc w:val="center"/>
      </w:pPr>
      <w:r>
        <w:rPr>
          <w:rFonts w:ascii="Arial Unicode MS" w:hAnsi="Arial Unicode MS" w:eastAsia="Arial Unicode MS" w:cs="Arial Unicode MS" w:hint="eastAsia"/>
          <w:b/>
          <w:color w:val="0B1F33"/>
          <w:sz w:val="56"/>
          <w:lang w:val="zh-CN" w:eastAsia="zh-CN"/>
        </w:rPr>
        <w:t>支持与反馈</w:t>
      </w:r>
    </w:p>
    <w:p>
      <w:pPr>
        <w:spacing w:after="360"/>
        <w:jc w:val="center"/>
      </w:pPr>
      <w:r>
        <w:rPr>
          <w:rFonts w:ascii="Arial Unicode MS" w:hAnsi="Arial Unicode MS" w:eastAsia="Arial Unicode MS" w:cs="Arial Unicode MS" w:hint="eastAsia"/>
          <w:color w:val="1F4D78"/>
          <w:sz w:val="23"/>
          <w:lang w:val="zh-CN" w:eastAsia="zh-CN"/>
        </w:rPr>
        <w:t>如需反馈问题，请记录相关页面、发生时间、账号角色、订单或活动编号及当前状态，并通过消息中心或指定支持渠道提交。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096"/>
            <w:shd w:fill="D7A84A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  <w:tc>
          <w:tcPr>
            <w:tcW w:type="dxa" w:w="3096"/>
            <w:shd w:fill="FF1654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  <w:tc>
          <w:tcPr>
            <w:tcW w:type="dxa" w:w="3096"/>
            <w:shd w:fill="E8EEF5"/>
            <w:tcMar>
              <w:top w:w="28" w:type="dxa"/>
              <w:start w:w="0" w:type="dxa"/>
              <w:bottom w:w="28" w:type="dxa"/>
              <w:end w:w="0" w:type="dxa"/>
            </w:tcMar>
          </w:tcPr>
          <w:p/>
        </w:tc>
      </w:tr>
    </w:tbl>
    <w:p>
      <w:pPr>
        <w:spacing w:before="600"/>
        <w:jc w:val="center"/>
      </w:pPr>
      <w:r>
        <w:rPr>
          <w:rFonts w:ascii="Arial Unicode MS" w:hAnsi="Arial Unicode MS" w:eastAsia="Arial Unicode MS" w:cs="Arial Unicode MS" w:hint="eastAsia"/>
          <w:b/>
          <w:color w:val="66717E"/>
          <w:sz w:val="19"/>
          <w:lang w:val="zh-CN" w:eastAsia="zh-CN"/>
        </w:rPr>
        <w:t>Hyper 用户使用手册  ·  2026年8月版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 w:cs="Arial Unicode MS" w:hint="eastAsia"/>
        <w:color w:val="66717E"/>
        <w:sz w:val="17"/>
        <w:lang w:val="zh-CN" w:eastAsia="zh-CN"/>
      </w:rPr>
      <w:t xml:space="preserve">2026年8月版  ·  </w:t>
    </w:r>
    <w:r>
      <w:rPr>
        <w:rFonts w:ascii="Arial Unicode MS" w:hAnsi="Arial Unicode MS" w:eastAsia="Arial Unicode MS" w:cs="Arial Unicode MS" w:hint="eastAsia"/>
        <w:color w:val="66717E"/>
        <w:sz w:val="17"/>
        <w:lang w:val="zh-CN" w:eastAsia="zh-CN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C6D3E1"/>
      </w:pBdr>
    </w:pPr>
    <w:r>
      <w:rPr>
        <w:rFonts w:ascii="Arial Unicode MS" w:hAnsi="Arial Unicode MS" w:eastAsia="Arial Unicode MS" w:cs="Arial Unicode MS" w:hint="eastAsia"/>
        <w:b/>
        <w:color w:val="66717E"/>
        <w:sz w:val="17"/>
        <w:lang w:val="zh-CN" w:eastAsia="zh-CN"/>
      </w:rPr>
      <w:t>HYPER  /  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8" w:lineRule="auto"/>
      <w:ind w:left="900" w:hanging="271"/>
      <w:contextualSpacing/>
    </w:pPr>
    <w:rPr>
      <w:rFonts w:ascii="Arial Unicode MS" w:hAnsi="Arial Unicode MS" w:eastAsia="Arial Unicode M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Arial Unicode MS" w:hAnsi="Arial Unicode MS" w:eastAsia="Arial Unicode MS"/>
      <w:b/>
      <w:bCs/>
      <w:color w:val="66717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 用户使用手册：小程序与网页端</dc:title>
  <dc:subject>小程序用户端、主办方端、网页商家端与平台管理端操作说明</dc:subject>
  <dc:creator>Hyper 项目组</dc:creator>
  <cp:keywords>Hyper, 用户手册, 小程序, 商家后台, 管理后台</cp:keywords>
  <dc:description>Hyper 用户使用手册，2026年8月版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