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EFC91" w14:textId="1C6945D6" w:rsidR="006D7F02" w:rsidRDefault="00E576AC" w:rsidP="00E576AC">
      <w:pPr>
        <w:ind w:firstLineChars="200" w:firstLine="480"/>
      </w:pPr>
      <w:r>
        <w:rPr>
          <w:rFonts w:hint="eastAsia"/>
        </w:rPr>
        <w:t>技术要求：</w:t>
      </w:r>
      <w:r>
        <w:rPr>
          <w:rFonts w:hint="eastAsia"/>
        </w:rPr>
        <w:t>HEISOL</w:t>
      </w:r>
      <w:r>
        <w:rPr>
          <w:rFonts w:hint="eastAsia"/>
        </w:rPr>
        <w:t>装置主要包括最大能量</w:t>
      </w:r>
      <w:r>
        <w:rPr>
          <w:rFonts w:hint="eastAsia"/>
        </w:rPr>
        <w:t>90MeV</w:t>
      </w:r>
      <w:r>
        <w:rPr>
          <w:rFonts w:hint="eastAsia"/>
        </w:rPr>
        <w:t>的强流电子加速器装置、靶室和离子源、物理实验终端以及相应的配套设施。根据甲方提供的输入参数、工艺流程、束流损失、建筑布局等，本项目完成</w:t>
      </w:r>
      <w:r>
        <w:rPr>
          <w:rFonts w:hint="eastAsia"/>
        </w:rPr>
        <w:t>HEISOL</w:t>
      </w:r>
      <w:r>
        <w:rPr>
          <w:rFonts w:hint="eastAsia"/>
        </w:rPr>
        <w:t>装置的辐射源项评估及屏蔽方案进行设计，提交最终设计报告，并配合后续环</w:t>
      </w:r>
      <w:proofErr w:type="gramStart"/>
      <w:r>
        <w:rPr>
          <w:rFonts w:hint="eastAsia"/>
        </w:rPr>
        <w:t>评文件</w:t>
      </w:r>
      <w:proofErr w:type="gramEnd"/>
      <w:r>
        <w:rPr>
          <w:rFonts w:hint="eastAsia"/>
        </w:rPr>
        <w:t>编写的资料提交、现场答辩等。</w:t>
      </w:r>
    </w:p>
    <w:p w14:paraId="7FF8170B" w14:textId="77777777" w:rsidR="00E576AC" w:rsidRDefault="00E576AC" w:rsidP="00E576AC">
      <w:pPr>
        <w:pStyle w:val="a9"/>
        <w:numPr>
          <w:ilvl w:val="0"/>
          <w:numId w:val="3"/>
        </w:numPr>
      </w:pPr>
      <w:r>
        <w:rPr>
          <w:rFonts w:hint="eastAsia"/>
        </w:rPr>
        <w:t>总体原则：辐射防护工程必须满足辐射环评、职业病危害预评等技术文件要求。设计必须满足国家、地方颁布的其他相关法律法规，包括但不限于下列规范：</w:t>
      </w:r>
      <w:r w:rsidRPr="00E576AC">
        <w:t>（以最新版本为准）：</w:t>
      </w:r>
    </w:p>
    <w:p w14:paraId="0252E9A6" w14:textId="77777777" w:rsidR="00E576AC" w:rsidRDefault="00E576AC" w:rsidP="00E576AC">
      <w:pPr>
        <w:pStyle w:val="a9"/>
        <w:numPr>
          <w:ilvl w:val="1"/>
          <w:numId w:val="3"/>
        </w:numPr>
      </w:pPr>
      <w:r w:rsidRPr="00E576AC">
        <w:t>《电离辐射与防护安全基本标准》</w:t>
      </w:r>
      <w:r w:rsidRPr="00E576AC">
        <w:t>GB18871-2002</w:t>
      </w:r>
      <w:r w:rsidRPr="00E576AC">
        <w:t>；</w:t>
      </w:r>
    </w:p>
    <w:p w14:paraId="094CA997" w14:textId="788430D9" w:rsidR="00E576AC" w:rsidRDefault="00E576AC" w:rsidP="00E576AC">
      <w:pPr>
        <w:pStyle w:val="a9"/>
        <w:numPr>
          <w:ilvl w:val="1"/>
          <w:numId w:val="3"/>
        </w:numPr>
      </w:pPr>
      <w:r w:rsidRPr="00E576AC">
        <w:t>《粒子加速器辐射防护规定》（</w:t>
      </w:r>
      <w:r w:rsidRPr="00E576AC">
        <w:t>GB5172-85</w:t>
      </w:r>
      <w:r w:rsidRPr="00E576AC">
        <w:t>）</w:t>
      </w:r>
      <w:r>
        <w:rPr>
          <w:rFonts w:hint="eastAsia"/>
        </w:rPr>
        <w:t>；</w:t>
      </w:r>
    </w:p>
    <w:p w14:paraId="6B1199CB" w14:textId="77777777" w:rsidR="00E576AC" w:rsidRDefault="00E576AC" w:rsidP="00E576AC">
      <w:pPr>
        <w:ind w:firstLineChars="200" w:firstLine="480"/>
      </w:pPr>
      <w:r w:rsidRPr="00E576AC">
        <w:t>如果国家有新的行业标准公布，则按新标准执行。</w:t>
      </w:r>
    </w:p>
    <w:p w14:paraId="7973468A" w14:textId="246BB1A3" w:rsidR="00E576AC" w:rsidRDefault="00E576AC" w:rsidP="00A761C3">
      <w:pPr>
        <w:pStyle w:val="a9"/>
        <w:numPr>
          <w:ilvl w:val="0"/>
          <w:numId w:val="3"/>
        </w:numPr>
      </w:pPr>
      <w:r w:rsidRPr="00E576AC">
        <w:t>设计内容包括：辐射工作场所分区、辐射源项计算、屏蔽设计、感生放射性计算等。具体要求如下：</w:t>
      </w:r>
    </w:p>
    <w:p w14:paraId="291D589A" w14:textId="77777777" w:rsidR="00E576AC" w:rsidRDefault="00E576AC" w:rsidP="00E576AC">
      <w:pPr>
        <w:pStyle w:val="a9"/>
        <w:numPr>
          <w:ilvl w:val="0"/>
          <w:numId w:val="1"/>
        </w:numPr>
      </w:pPr>
      <w:r w:rsidRPr="00E576AC">
        <w:t>区域剂量率限值、人员年剂量限值制定。</w:t>
      </w:r>
    </w:p>
    <w:p w14:paraId="5FEB9A0C" w14:textId="77777777" w:rsidR="00E576AC" w:rsidRDefault="00E576AC" w:rsidP="00E576AC">
      <w:pPr>
        <w:pStyle w:val="a9"/>
        <w:numPr>
          <w:ilvl w:val="0"/>
          <w:numId w:val="1"/>
        </w:numPr>
      </w:pPr>
      <w:r w:rsidRPr="00E576AC">
        <w:t>工作场所分区。根据现有的平面布置对放射性工作场所进行分区，应根据设备的工艺要求及不同情况下的剂量率分布对建筑进行放射性工作场所分区。</w:t>
      </w:r>
    </w:p>
    <w:p w14:paraId="0404025F" w14:textId="77777777" w:rsidR="00E576AC" w:rsidRDefault="00E576AC" w:rsidP="00E576AC">
      <w:pPr>
        <w:pStyle w:val="a9"/>
        <w:numPr>
          <w:ilvl w:val="0"/>
          <w:numId w:val="1"/>
        </w:numPr>
      </w:pPr>
      <w:r w:rsidRPr="00E576AC">
        <w:t>辐射源项的计算。根据主工艺给出的束流损失位置及参数对辐射源项进行计算。</w:t>
      </w:r>
    </w:p>
    <w:p w14:paraId="674301DF" w14:textId="77777777" w:rsidR="00E576AC" w:rsidRDefault="00E576AC" w:rsidP="00E576AC">
      <w:pPr>
        <w:pStyle w:val="a9"/>
        <w:numPr>
          <w:ilvl w:val="0"/>
          <w:numId w:val="1"/>
        </w:numPr>
      </w:pPr>
      <w:r w:rsidRPr="00E576AC">
        <w:t>屏蔽厚度的确定。根据现有的建筑结构及辐射源项，对屏蔽厚度进行计算。确定屏蔽厚度是否充分，并对不足位置结合主工艺设计局部屏蔽。</w:t>
      </w:r>
    </w:p>
    <w:p w14:paraId="4808A0FB" w14:textId="77777777" w:rsidR="00E576AC" w:rsidRDefault="00E576AC" w:rsidP="00E576AC">
      <w:pPr>
        <w:pStyle w:val="a9"/>
        <w:numPr>
          <w:ilvl w:val="0"/>
          <w:numId w:val="1"/>
        </w:numPr>
      </w:pPr>
      <w:proofErr w:type="gramStart"/>
      <w:r w:rsidRPr="00E576AC">
        <w:t>感</w:t>
      </w:r>
      <w:proofErr w:type="gramEnd"/>
      <w:r w:rsidRPr="00E576AC">
        <w:t>生辐射的评估。对给定的辐射源</w:t>
      </w:r>
      <w:proofErr w:type="gramStart"/>
      <w:r w:rsidRPr="00E576AC">
        <w:t>项计算</w:t>
      </w:r>
      <w:proofErr w:type="gramEnd"/>
      <w:r w:rsidRPr="00E576AC">
        <w:t>相关加速器部件的活化水平，用于评估个人剂量。</w:t>
      </w:r>
    </w:p>
    <w:p w14:paraId="3808EF38" w14:textId="77777777" w:rsidR="00E576AC" w:rsidRDefault="00E576AC" w:rsidP="00E576AC">
      <w:pPr>
        <w:pStyle w:val="a9"/>
        <w:numPr>
          <w:ilvl w:val="0"/>
          <w:numId w:val="1"/>
        </w:numPr>
      </w:pPr>
      <w:r w:rsidRPr="00E576AC">
        <w:t>放射性废物的评估。对主工艺给定的工况给出放射性三废的产额进行评估。</w:t>
      </w:r>
    </w:p>
    <w:p w14:paraId="26B813EE" w14:textId="77777777" w:rsidR="00E576AC" w:rsidRDefault="00E576AC" w:rsidP="00E576AC">
      <w:pPr>
        <w:pStyle w:val="a9"/>
        <w:numPr>
          <w:ilvl w:val="0"/>
          <w:numId w:val="1"/>
        </w:numPr>
      </w:pPr>
      <w:r w:rsidRPr="00E576AC">
        <w:t>环境评价过程中的辐射防护相关问题的解决及回复。</w:t>
      </w:r>
    </w:p>
    <w:p w14:paraId="64315C23" w14:textId="77777777" w:rsidR="00E576AC" w:rsidRDefault="00E576AC" w:rsidP="00E576AC">
      <w:pPr>
        <w:pStyle w:val="a9"/>
        <w:numPr>
          <w:ilvl w:val="0"/>
          <w:numId w:val="1"/>
        </w:numPr>
      </w:pPr>
      <w:r w:rsidRPr="00E576AC">
        <w:t>其他建筑设计的辐射防护技术接口。</w:t>
      </w:r>
    </w:p>
    <w:p w14:paraId="17F29713" w14:textId="77777777" w:rsidR="00E576AC" w:rsidRDefault="00E576AC" w:rsidP="00E576AC">
      <w:pPr>
        <w:pStyle w:val="a9"/>
        <w:numPr>
          <w:ilvl w:val="1"/>
          <w:numId w:val="1"/>
        </w:numPr>
      </w:pPr>
      <w:r w:rsidRPr="00E576AC">
        <w:t>提供</w:t>
      </w:r>
      <w:proofErr w:type="gramStart"/>
      <w:r w:rsidRPr="00E576AC">
        <w:t>穿墙管洞的</w:t>
      </w:r>
      <w:proofErr w:type="gramEnd"/>
      <w:r w:rsidRPr="00E576AC">
        <w:t>辐射防护设计接口要求。</w:t>
      </w:r>
    </w:p>
    <w:p w14:paraId="23831AD2" w14:textId="77777777" w:rsidR="00E576AC" w:rsidRDefault="00E576AC" w:rsidP="00E576AC">
      <w:pPr>
        <w:pStyle w:val="a9"/>
        <w:numPr>
          <w:ilvl w:val="1"/>
          <w:numId w:val="1"/>
        </w:numPr>
      </w:pPr>
      <w:r w:rsidRPr="00E576AC">
        <w:t>提供通风系统的建筑设计接口要求。</w:t>
      </w:r>
    </w:p>
    <w:p w14:paraId="0914DFB9" w14:textId="77777777" w:rsidR="00E576AC" w:rsidRDefault="00E576AC" w:rsidP="00E576AC">
      <w:pPr>
        <w:pStyle w:val="a9"/>
        <w:numPr>
          <w:ilvl w:val="1"/>
          <w:numId w:val="1"/>
        </w:numPr>
      </w:pPr>
      <w:r w:rsidRPr="00E576AC">
        <w:t>提供给排水系统的建筑设计接口要求。</w:t>
      </w:r>
    </w:p>
    <w:p w14:paraId="24736E62" w14:textId="3D5C1CFB" w:rsidR="00E576AC" w:rsidRDefault="00E576AC" w:rsidP="00A761C3">
      <w:pPr>
        <w:pStyle w:val="a9"/>
        <w:numPr>
          <w:ilvl w:val="0"/>
          <w:numId w:val="3"/>
        </w:numPr>
        <w:rPr>
          <w:rFonts w:hint="eastAsia"/>
        </w:rPr>
      </w:pPr>
      <w:r w:rsidRPr="00E576AC">
        <w:lastRenderedPageBreak/>
        <w:t>定期与甲方进行项目沟通，包括但不限于设计成果、进展、风险等。按期向甲方交付约定的设计成果及相关资料，协助甲方进行技术输入变更及项目周期调整的确认。</w:t>
      </w:r>
    </w:p>
    <w:sectPr w:rsidR="00E576A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8CDA6" w14:textId="77777777" w:rsidR="009C753B" w:rsidRDefault="009C753B" w:rsidP="00E576AC">
      <w:pPr>
        <w:spacing w:line="240" w:lineRule="auto"/>
      </w:pPr>
      <w:r>
        <w:separator/>
      </w:r>
    </w:p>
  </w:endnote>
  <w:endnote w:type="continuationSeparator" w:id="0">
    <w:p w14:paraId="5EADFA07" w14:textId="77777777" w:rsidR="009C753B" w:rsidRDefault="009C753B" w:rsidP="00E576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BE41F" w14:textId="77777777" w:rsidR="009C753B" w:rsidRDefault="009C753B" w:rsidP="00E576AC">
      <w:pPr>
        <w:spacing w:line="240" w:lineRule="auto"/>
      </w:pPr>
      <w:r>
        <w:separator/>
      </w:r>
    </w:p>
  </w:footnote>
  <w:footnote w:type="continuationSeparator" w:id="0">
    <w:p w14:paraId="31F1F0BE" w14:textId="77777777" w:rsidR="009C753B" w:rsidRDefault="009C753B" w:rsidP="00E576A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E1843"/>
    <w:multiLevelType w:val="hybridMultilevel"/>
    <w:tmpl w:val="FA96DB98"/>
    <w:lvl w:ilvl="0" w:tplc="927E5FFE">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E0370D7"/>
    <w:multiLevelType w:val="hybridMultilevel"/>
    <w:tmpl w:val="34588C84"/>
    <w:lvl w:ilvl="0" w:tplc="C8B20D4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6E10827"/>
    <w:multiLevelType w:val="hybridMultilevel"/>
    <w:tmpl w:val="DB865098"/>
    <w:lvl w:ilvl="0" w:tplc="927E5FF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18657809">
    <w:abstractNumId w:val="0"/>
  </w:num>
  <w:num w:numId="2" w16cid:durableId="2022704654">
    <w:abstractNumId w:val="2"/>
  </w:num>
  <w:num w:numId="3" w16cid:durableId="1289316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91B"/>
    <w:rsid w:val="001415A2"/>
    <w:rsid w:val="002458D4"/>
    <w:rsid w:val="00317769"/>
    <w:rsid w:val="003B6B4E"/>
    <w:rsid w:val="00474043"/>
    <w:rsid w:val="006A5D01"/>
    <w:rsid w:val="006D7F02"/>
    <w:rsid w:val="007238E8"/>
    <w:rsid w:val="00725E35"/>
    <w:rsid w:val="00885469"/>
    <w:rsid w:val="008E38E3"/>
    <w:rsid w:val="0094087D"/>
    <w:rsid w:val="009C6AA9"/>
    <w:rsid w:val="009C753B"/>
    <w:rsid w:val="00A761C3"/>
    <w:rsid w:val="00BC291B"/>
    <w:rsid w:val="00DC5CA5"/>
    <w:rsid w:val="00E576AC"/>
    <w:rsid w:val="00F77F55"/>
    <w:rsid w:val="00F94512"/>
    <w:rsid w:val="00FA35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3657E9"/>
  <w15:chartTrackingRefBased/>
  <w15:docId w15:val="{97431EB4-7BDA-4DDD-A334-407FA069D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2"/>
        <w:lang w:val="en-US" w:eastAsia="zh-CN"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C291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C291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C291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C291B"/>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BC291B"/>
    <w:pPr>
      <w:keepNext/>
      <w:keepLines/>
      <w:spacing w:before="80" w:after="40"/>
      <w:outlineLvl w:val="4"/>
    </w:pPr>
    <w:rPr>
      <w:rFonts w:asciiTheme="minorHAnsi" w:eastAsiaTheme="minorEastAsia" w:hAnsiTheme="minorHAnsi" w:cstheme="majorBidi"/>
      <w:color w:val="0F4761" w:themeColor="accent1" w:themeShade="BF"/>
      <w:szCs w:val="24"/>
    </w:rPr>
  </w:style>
  <w:style w:type="paragraph" w:styleId="6">
    <w:name w:val="heading 6"/>
    <w:basedOn w:val="a"/>
    <w:next w:val="a"/>
    <w:link w:val="60"/>
    <w:uiPriority w:val="9"/>
    <w:semiHidden/>
    <w:unhideWhenUsed/>
    <w:qFormat/>
    <w:rsid w:val="00BC291B"/>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BC291B"/>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BC291B"/>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BC291B"/>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C291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C291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C291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C291B"/>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BC291B"/>
    <w:rPr>
      <w:rFonts w:asciiTheme="minorHAnsi" w:eastAsiaTheme="minorEastAsia" w:hAnsiTheme="minorHAnsi" w:cstheme="majorBidi"/>
      <w:color w:val="0F4761" w:themeColor="accent1" w:themeShade="BF"/>
      <w:szCs w:val="24"/>
    </w:rPr>
  </w:style>
  <w:style w:type="character" w:customStyle="1" w:styleId="60">
    <w:name w:val="标题 6 字符"/>
    <w:basedOn w:val="a0"/>
    <w:link w:val="6"/>
    <w:uiPriority w:val="9"/>
    <w:semiHidden/>
    <w:rsid w:val="00BC291B"/>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BC291B"/>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BC291B"/>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BC291B"/>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BC291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C291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291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C291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C291B"/>
    <w:pPr>
      <w:spacing w:before="160" w:after="160"/>
      <w:jc w:val="center"/>
    </w:pPr>
    <w:rPr>
      <w:i/>
      <w:iCs/>
      <w:color w:val="404040" w:themeColor="text1" w:themeTint="BF"/>
    </w:rPr>
  </w:style>
  <w:style w:type="character" w:customStyle="1" w:styleId="a8">
    <w:name w:val="引用 字符"/>
    <w:basedOn w:val="a0"/>
    <w:link w:val="a7"/>
    <w:uiPriority w:val="29"/>
    <w:rsid w:val="00BC291B"/>
    <w:rPr>
      <w:i/>
      <w:iCs/>
      <w:color w:val="404040" w:themeColor="text1" w:themeTint="BF"/>
    </w:rPr>
  </w:style>
  <w:style w:type="paragraph" w:styleId="a9">
    <w:name w:val="List Paragraph"/>
    <w:basedOn w:val="a"/>
    <w:uiPriority w:val="34"/>
    <w:qFormat/>
    <w:rsid w:val="00BC291B"/>
    <w:pPr>
      <w:ind w:left="720"/>
      <w:contextualSpacing/>
    </w:pPr>
  </w:style>
  <w:style w:type="character" w:styleId="aa">
    <w:name w:val="Intense Emphasis"/>
    <w:basedOn w:val="a0"/>
    <w:uiPriority w:val="21"/>
    <w:qFormat/>
    <w:rsid w:val="00BC291B"/>
    <w:rPr>
      <w:i/>
      <w:iCs/>
      <w:color w:val="0F4761" w:themeColor="accent1" w:themeShade="BF"/>
    </w:rPr>
  </w:style>
  <w:style w:type="paragraph" w:styleId="ab">
    <w:name w:val="Intense Quote"/>
    <w:basedOn w:val="a"/>
    <w:next w:val="a"/>
    <w:link w:val="ac"/>
    <w:uiPriority w:val="30"/>
    <w:qFormat/>
    <w:rsid w:val="00BC29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C291B"/>
    <w:rPr>
      <w:i/>
      <w:iCs/>
      <w:color w:val="0F4761" w:themeColor="accent1" w:themeShade="BF"/>
    </w:rPr>
  </w:style>
  <w:style w:type="character" w:styleId="ad">
    <w:name w:val="Intense Reference"/>
    <w:basedOn w:val="a0"/>
    <w:uiPriority w:val="32"/>
    <w:qFormat/>
    <w:rsid w:val="00BC291B"/>
    <w:rPr>
      <w:b/>
      <w:bCs/>
      <w:smallCaps/>
      <w:color w:val="0F4761" w:themeColor="accent1" w:themeShade="BF"/>
      <w:spacing w:val="5"/>
    </w:rPr>
  </w:style>
  <w:style w:type="paragraph" w:styleId="ae">
    <w:name w:val="header"/>
    <w:basedOn w:val="a"/>
    <w:link w:val="af"/>
    <w:uiPriority w:val="99"/>
    <w:unhideWhenUsed/>
    <w:rsid w:val="00E576A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576AC"/>
    <w:rPr>
      <w:sz w:val="18"/>
      <w:szCs w:val="18"/>
    </w:rPr>
  </w:style>
  <w:style w:type="paragraph" w:styleId="af0">
    <w:name w:val="footer"/>
    <w:basedOn w:val="a"/>
    <w:link w:val="af1"/>
    <w:uiPriority w:val="99"/>
    <w:unhideWhenUsed/>
    <w:rsid w:val="00E576AC"/>
    <w:pPr>
      <w:tabs>
        <w:tab w:val="center" w:pos="4153"/>
        <w:tab w:val="right" w:pos="8306"/>
      </w:tabs>
      <w:snapToGrid w:val="0"/>
      <w:spacing w:line="240" w:lineRule="auto"/>
      <w:jc w:val="left"/>
    </w:pPr>
    <w:rPr>
      <w:sz w:val="18"/>
      <w:szCs w:val="18"/>
    </w:rPr>
  </w:style>
  <w:style w:type="character" w:customStyle="1" w:styleId="af1">
    <w:name w:val="页脚 字符"/>
    <w:basedOn w:val="a0"/>
    <w:link w:val="af0"/>
    <w:uiPriority w:val="99"/>
    <w:rsid w:val="00E576A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116</Words>
  <Characters>667</Characters>
  <Application>Microsoft Office Word</Application>
  <DocSecurity>0</DocSecurity>
  <Lines>5</Lines>
  <Paragraphs>1</Paragraphs>
  <ScaleCrop>false</ScaleCrop>
  <Company/>
  <LinksUpToDate>false</LinksUpToDate>
  <CharactersWithSpaces>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Wang</dc:creator>
  <cp:keywords/>
  <dc:description/>
  <cp:lastModifiedBy>Michael Wang</cp:lastModifiedBy>
  <cp:revision>2</cp:revision>
  <dcterms:created xsi:type="dcterms:W3CDTF">2025-07-28T01:39:00Z</dcterms:created>
  <dcterms:modified xsi:type="dcterms:W3CDTF">2025-07-28T01:51:00Z</dcterms:modified>
</cp:coreProperties>
</file>