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00344" w14:textId="4A68C9C0" w:rsidR="006C6454" w:rsidRDefault="003B64B7" w:rsidP="00D25958">
      <w:pPr>
        <w:ind w:firstLineChars="200" w:firstLine="480"/>
      </w:pPr>
      <w:r>
        <w:rPr>
          <w:rFonts w:hint="eastAsia"/>
        </w:rPr>
        <w:t>通过设置不同的膨胀高度，测试当质子束以</w:t>
      </w:r>
      <w:r>
        <w:rPr>
          <w:rFonts w:hint="eastAsia"/>
        </w:rPr>
        <w:t>7.5</w:t>
      </w:r>
      <w:r>
        <w:rPr>
          <w:rFonts w:hint="eastAsia"/>
        </w:rPr>
        <w:t>°角入射至</w:t>
      </w:r>
      <w:r>
        <w:rPr>
          <w:rFonts w:hint="eastAsia"/>
        </w:rPr>
        <w:t>Th</w:t>
      </w:r>
      <w:r>
        <w:rPr>
          <w:rFonts w:hint="eastAsia"/>
        </w:rPr>
        <w:t>靶后</w:t>
      </w:r>
      <w:r w:rsidR="00C64F76">
        <w:rPr>
          <w:rFonts w:hint="eastAsia"/>
        </w:rPr>
        <w:t>，散射至外部的质子束的份额来确定靶材膨胀高度对于束流</w:t>
      </w:r>
      <w:proofErr w:type="gramStart"/>
      <w:r w:rsidR="00C64F76">
        <w:rPr>
          <w:rFonts w:hint="eastAsia"/>
        </w:rPr>
        <w:t>沉积在</w:t>
      </w:r>
      <w:r w:rsidR="005D4DD7">
        <w:rPr>
          <w:rFonts w:hint="eastAsia"/>
        </w:rPr>
        <w:t>靶材</w:t>
      </w:r>
      <w:proofErr w:type="gramEnd"/>
      <w:r w:rsidR="005D4DD7">
        <w:rPr>
          <w:rFonts w:hint="eastAsia"/>
        </w:rPr>
        <w:t>中和散射至外围份额的影响。</w:t>
      </w:r>
    </w:p>
    <w:p w14:paraId="662DEA89" w14:textId="506A763F" w:rsidR="005D4DD7" w:rsidRDefault="005D4DD7" w:rsidP="00D25958">
      <w:pPr>
        <w:ind w:firstLineChars="200" w:firstLine="480"/>
      </w:pPr>
      <w:r>
        <w:rPr>
          <w:rFonts w:hint="eastAsia"/>
        </w:rPr>
        <w:t>通过在</w:t>
      </w:r>
      <w:r>
        <w:rPr>
          <w:rFonts w:hint="eastAsia"/>
        </w:rPr>
        <w:t>MCNP</w:t>
      </w:r>
      <w:r>
        <w:rPr>
          <w:rFonts w:hint="eastAsia"/>
        </w:rPr>
        <w:t>中建模，设置了</w:t>
      </w:r>
      <w:r>
        <w:rPr>
          <w:rFonts w:hint="eastAsia"/>
        </w:rPr>
        <w:t>5*12 cm</w:t>
      </w:r>
      <w:r>
        <w:rPr>
          <w:rFonts w:hint="eastAsia"/>
        </w:rPr>
        <w:t>尺寸，</w:t>
      </w:r>
      <w:r>
        <w:rPr>
          <w:rFonts w:hint="eastAsia"/>
        </w:rPr>
        <w:t>1 cm</w:t>
      </w:r>
      <w:r w:rsidR="006A4BAD">
        <w:rPr>
          <w:rFonts w:hint="eastAsia"/>
        </w:rPr>
        <w:t>厚度的</w:t>
      </w:r>
      <w:r w:rsidR="006A4BAD">
        <w:rPr>
          <w:rFonts w:hint="eastAsia"/>
        </w:rPr>
        <w:t>Th</w:t>
      </w:r>
      <w:r w:rsidR="006A4BAD">
        <w:rPr>
          <w:rFonts w:hint="eastAsia"/>
        </w:rPr>
        <w:t>靶，</w:t>
      </w:r>
      <w:proofErr w:type="gramStart"/>
      <w:r w:rsidR="006A4BAD">
        <w:rPr>
          <w:rFonts w:hint="eastAsia"/>
        </w:rPr>
        <w:t>在靶的</w:t>
      </w:r>
      <w:proofErr w:type="gramEnd"/>
      <w:r w:rsidR="006A4BAD">
        <w:rPr>
          <w:rFonts w:hint="eastAsia"/>
        </w:rPr>
        <w:t>正上方设置了高度分别为</w:t>
      </w:r>
      <w:r w:rsidR="006A4BAD">
        <w:rPr>
          <w:rFonts w:hint="eastAsia"/>
        </w:rPr>
        <w:t>8</w:t>
      </w:r>
      <w:r w:rsidR="006A4BAD">
        <w:rPr>
          <w:rFonts w:hint="eastAsia"/>
        </w:rPr>
        <w:t>、</w:t>
      </w:r>
      <w:r w:rsidR="006A4BAD">
        <w:rPr>
          <w:rFonts w:hint="eastAsia"/>
        </w:rPr>
        <w:t>50</w:t>
      </w:r>
      <w:r w:rsidR="006A4BAD">
        <w:rPr>
          <w:rFonts w:hint="eastAsia"/>
        </w:rPr>
        <w:t>、</w:t>
      </w:r>
      <w:r w:rsidR="006A4BAD">
        <w:rPr>
          <w:rFonts w:hint="eastAsia"/>
        </w:rPr>
        <w:t>100</w:t>
      </w:r>
      <w:r w:rsidR="006A4BAD">
        <w:rPr>
          <w:rFonts w:hint="eastAsia"/>
        </w:rPr>
        <w:t>、</w:t>
      </w:r>
      <w:r w:rsidR="006A4BAD">
        <w:rPr>
          <w:rFonts w:hint="eastAsia"/>
        </w:rPr>
        <w:t xml:space="preserve">1000 </w:t>
      </w:r>
      <w:r w:rsidR="006A4BAD" w:rsidRPr="006A4BAD">
        <w:rPr>
          <w:rFonts w:cs="Times New Roman"/>
        </w:rPr>
        <w:t>μ</w:t>
      </w:r>
      <w:r w:rsidR="006A4BAD">
        <w:rPr>
          <w:rFonts w:hint="eastAsia"/>
        </w:rPr>
        <w:t>m</w:t>
      </w:r>
      <w:r w:rsidR="006A4BAD">
        <w:rPr>
          <w:rFonts w:hint="eastAsia"/>
        </w:rPr>
        <w:t>高，</w:t>
      </w:r>
      <w:r w:rsidR="00A80B54">
        <w:rPr>
          <w:rFonts w:hint="eastAsia"/>
        </w:rPr>
        <w:t>底长</w:t>
      </w:r>
      <w:r w:rsidR="00A80B54">
        <w:rPr>
          <w:rFonts w:hint="eastAsia"/>
        </w:rPr>
        <w:t>8 cm</w:t>
      </w:r>
      <w:r w:rsidR="00A80B54">
        <w:rPr>
          <w:rFonts w:hint="eastAsia"/>
        </w:rPr>
        <w:t>，宽</w:t>
      </w:r>
      <w:r w:rsidR="00A80B54">
        <w:rPr>
          <w:rFonts w:hint="eastAsia"/>
        </w:rPr>
        <w:t>5cm</w:t>
      </w:r>
      <w:r w:rsidR="00A80B54">
        <w:rPr>
          <w:rFonts w:hint="eastAsia"/>
        </w:rPr>
        <w:t>的楔形体作为膨胀表面。</w:t>
      </w:r>
    </w:p>
    <w:p w14:paraId="1DBAD89F" w14:textId="77777777" w:rsidR="00CC01F4" w:rsidRDefault="00CC01F4" w:rsidP="00CC01F4">
      <w:pPr>
        <w:keepNext/>
        <w:jc w:val="center"/>
      </w:pPr>
      <w:r>
        <w:rPr>
          <w:noProof/>
        </w:rPr>
        <w:drawing>
          <wp:inline distT="0" distB="0" distL="0" distR="0" wp14:anchorId="4CEA6041" wp14:editId="41049AA2">
            <wp:extent cx="2870200" cy="2880221"/>
            <wp:effectExtent l="0" t="0" r="6350" b="0"/>
            <wp:docPr id="809660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60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5348" cy="288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D848" w14:textId="3703F3E9" w:rsidR="00CC01F4" w:rsidRDefault="00CC01F4" w:rsidP="00CC01F4">
      <w:pPr>
        <w:pStyle w:val="af2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质子束以</w:t>
      </w:r>
      <w:r>
        <w:rPr>
          <w:rFonts w:hint="eastAsia"/>
        </w:rPr>
        <w:t>7.5</w:t>
      </w:r>
      <w:r>
        <w:rPr>
          <w:rFonts w:hint="eastAsia"/>
        </w:rPr>
        <w:t>°角</w:t>
      </w:r>
      <w:proofErr w:type="gramStart"/>
      <w:r>
        <w:rPr>
          <w:rFonts w:hint="eastAsia"/>
        </w:rPr>
        <w:t>入射至</w:t>
      </w:r>
      <w:r w:rsidR="00BC6A00">
        <w:rPr>
          <w:rFonts w:hint="eastAsia"/>
        </w:rPr>
        <w:t>靶表面</w:t>
      </w:r>
      <w:proofErr w:type="gramEnd"/>
      <w:r w:rsidR="00BC6A00">
        <w:rPr>
          <w:rFonts w:hint="eastAsia"/>
        </w:rPr>
        <w:t>后的质子束分布</w:t>
      </w:r>
    </w:p>
    <w:p w14:paraId="76DAC9A3" w14:textId="7DBFBAC1" w:rsidR="00CF6533" w:rsidRDefault="00CF6533" w:rsidP="00CF6533">
      <w:pPr>
        <w:ind w:firstLineChars="200" w:firstLine="480"/>
      </w:pPr>
      <w:r>
        <w:rPr>
          <w:rFonts w:hint="eastAsia"/>
        </w:rPr>
        <w:t>通过记录外围散射出的质子束份额，能够展示不同程度的膨胀对于束流的影响，不同膨胀高度下，散射的质子束流份额见下表。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552"/>
        <w:gridCol w:w="1536"/>
        <w:gridCol w:w="1280"/>
      </w:tblGrid>
      <w:tr w:rsidR="00A74E21" w:rsidRPr="00B61C04" w14:paraId="73A100B4" w14:textId="77777777" w:rsidTr="00B713C6">
        <w:trPr>
          <w:trHeight w:val="285"/>
          <w:jc w:val="center"/>
        </w:trPr>
        <w:tc>
          <w:tcPr>
            <w:tcW w:w="0" w:type="auto"/>
            <w:noWrap/>
            <w:vAlign w:val="center"/>
          </w:tcPr>
          <w:p w14:paraId="1BA85397" w14:textId="71DFD2EC" w:rsidR="00B61C04" w:rsidRPr="00B61C04" w:rsidRDefault="00A74E21" w:rsidP="00B713C6">
            <w:pPr>
              <w:jc w:val="center"/>
              <w:rPr>
                <w:rFonts w:cs="Times New Roman"/>
              </w:rPr>
            </w:pPr>
            <w:r w:rsidRPr="00B61C04">
              <w:rPr>
                <w:rFonts w:cs="Times New Roman"/>
              </w:rPr>
              <w:t>膨胀高度</w:t>
            </w:r>
            <w:r w:rsidR="00B61C04" w:rsidRPr="00B61C04">
              <w:rPr>
                <w:rFonts w:cs="Times New Roman"/>
              </w:rPr>
              <w:t>μm</w:t>
            </w:r>
          </w:p>
        </w:tc>
        <w:tc>
          <w:tcPr>
            <w:tcW w:w="0" w:type="auto"/>
            <w:noWrap/>
            <w:vAlign w:val="center"/>
          </w:tcPr>
          <w:p w14:paraId="239B7A96" w14:textId="4CFD0136" w:rsidR="00A74E21" w:rsidRPr="00B61C04" w:rsidRDefault="00A74E21" w:rsidP="00B713C6">
            <w:pPr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B61C04">
              <w:rPr>
                <w:rFonts w:cs="Times New Roman"/>
                <w:color w:val="000000"/>
                <w:sz w:val="22"/>
                <w:szCs w:val="22"/>
              </w:rPr>
              <w:t>散射质子份额</w:t>
            </w:r>
          </w:p>
        </w:tc>
        <w:tc>
          <w:tcPr>
            <w:tcW w:w="0" w:type="auto"/>
            <w:vAlign w:val="center"/>
          </w:tcPr>
          <w:p w14:paraId="1EBA7ED9" w14:textId="7CE204BB" w:rsidR="00A74E21" w:rsidRPr="00B61C04" w:rsidRDefault="00A74E21" w:rsidP="00B713C6">
            <w:pPr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B61C04">
              <w:rPr>
                <w:rFonts w:cs="Times New Roman"/>
                <w:color w:val="000000"/>
                <w:sz w:val="22"/>
                <w:szCs w:val="22"/>
              </w:rPr>
              <w:t>变化比例</w:t>
            </w:r>
            <w:r w:rsidRPr="00B61C04">
              <w:rPr>
                <w:rFonts w:cs="Times New Roman"/>
                <w:color w:val="000000"/>
                <w:sz w:val="22"/>
                <w:szCs w:val="22"/>
              </w:rPr>
              <w:t>%</w:t>
            </w:r>
          </w:p>
        </w:tc>
      </w:tr>
      <w:tr w:rsidR="00B61C04" w:rsidRPr="00B61C04" w14:paraId="40FB21E9" w14:textId="30E9FB13" w:rsidTr="00B713C6">
        <w:trPr>
          <w:trHeight w:val="285"/>
          <w:jc w:val="center"/>
        </w:trPr>
        <w:tc>
          <w:tcPr>
            <w:tcW w:w="0" w:type="auto"/>
            <w:noWrap/>
            <w:vAlign w:val="center"/>
            <w:hideMark/>
          </w:tcPr>
          <w:p w14:paraId="4C6E43DF" w14:textId="77777777" w:rsidR="00B61C04" w:rsidRPr="00B61C04" w:rsidRDefault="00B61C04" w:rsidP="00B713C6">
            <w:pPr>
              <w:jc w:val="center"/>
              <w:rPr>
                <w:rFonts w:cs="Times New Roman"/>
              </w:rPr>
            </w:pPr>
            <w:r w:rsidRPr="00B61C04">
              <w:rPr>
                <w:rFonts w:cs="Times New Roman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3D2EA19F" w14:textId="7D26FD79" w:rsidR="00B61C04" w:rsidRPr="00B61C04" w:rsidRDefault="00B61C04" w:rsidP="00B713C6">
            <w:pPr>
              <w:jc w:val="center"/>
              <w:rPr>
                <w:rFonts w:cs="Times New Roman"/>
              </w:rPr>
            </w:pPr>
            <w:r w:rsidRPr="00B61C04">
              <w:rPr>
                <w:rFonts w:cs="Times New Roman"/>
                <w:color w:val="000000"/>
                <w:sz w:val="22"/>
                <w:szCs w:val="22"/>
              </w:rPr>
              <w:t>8.63E-02</w:t>
            </w:r>
          </w:p>
        </w:tc>
        <w:tc>
          <w:tcPr>
            <w:tcW w:w="0" w:type="auto"/>
            <w:vAlign w:val="center"/>
          </w:tcPr>
          <w:p w14:paraId="1B51E198" w14:textId="3D3005C5" w:rsidR="00B61C04" w:rsidRPr="00B61C04" w:rsidRDefault="00B61C04" w:rsidP="00B713C6">
            <w:pPr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B61C04">
              <w:rPr>
                <w:rFonts w:eastAsia="等线" w:cs="Times New Roman"/>
                <w:color w:val="000000"/>
                <w:sz w:val="22"/>
                <w:szCs w:val="22"/>
              </w:rPr>
              <w:t>0.00E+00</w:t>
            </w:r>
          </w:p>
        </w:tc>
      </w:tr>
      <w:tr w:rsidR="00B61C04" w:rsidRPr="00B61C04" w14:paraId="2AB7092A" w14:textId="2F4847F5" w:rsidTr="00B713C6">
        <w:trPr>
          <w:trHeight w:val="285"/>
          <w:jc w:val="center"/>
        </w:trPr>
        <w:tc>
          <w:tcPr>
            <w:tcW w:w="0" w:type="auto"/>
            <w:noWrap/>
            <w:vAlign w:val="center"/>
            <w:hideMark/>
          </w:tcPr>
          <w:p w14:paraId="7D50B69E" w14:textId="77777777" w:rsidR="00B61C04" w:rsidRPr="00B61C04" w:rsidRDefault="00B61C04" w:rsidP="00B713C6">
            <w:pPr>
              <w:jc w:val="center"/>
              <w:rPr>
                <w:rFonts w:cs="Times New Roman"/>
              </w:rPr>
            </w:pPr>
            <w:r w:rsidRPr="00B61C04">
              <w:rPr>
                <w:rFonts w:cs="Times New Roman"/>
              </w:rPr>
              <w:t>8</w:t>
            </w:r>
          </w:p>
        </w:tc>
        <w:tc>
          <w:tcPr>
            <w:tcW w:w="0" w:type="auto"/>
            <w:noWrap/>
            <w:vAlign w:val="center"/>
            <w:hideMark/>
          </w:tcPr>
          <w:p w14:paraId="1C7AB679" w14:textId="63AE9765" w:rsidR="00B61C04" w:rsidRPr="00B61C04" w:rsidRDefault="00B61C04" w:rsidP="00B713C6">
            <w:pPr>
              <w:jc w:val="center"/>
              <w:rPr>
                <w:rFonts w:cs="Times New Roman"/>
              </w:rPr>
            </w:pPr>
            <w:r w:rsidRPr="00B61C04">
              <w:rPr>
                <w:rFonts w:cs="Times New Roman"/>
                <w:color w:val="000000"/>
                <w:sz w:val="22"/>
                <w:szCs w:val="22"/>
              </w:rPr>
              <w:t>8.64E-02</w:t>
            </w:r>
          </w:p>
        </w:tc>
        <w:tc>
          <w:tcPr>
            <w:tcW w:w="0" w:type="auto"/>
            <w:vAlign w:val="center"/>
          </w:tcPr>
          <w:p w14:paraId="02FD3D47" w14:textId="765A26D0" w:rsidR="00B61C04" w:rsidRPr="00B61C04" w:rsidRDefault="00B61C04" w:rsidP="00B713C6">
            <w:pPr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B61C04">
              <w:rPr>
                <w:rFonts w:eastAsia="等线" w:cs="Times New Roman"/>
                <w:color w:val="000000"/>
                <w:sz w:val="22"/>
                <w:szCs w:val="22"/>
              </w:rPr>
              <w:t>9.81E-02</w:t>
            </w:r>
          </w:p>
        </w:tc>
      </w:tr>
      <w:tr w:rsidR="00B61C04" w:rsidRPr="00B61C04" w14:paraId="2EDE8F92" w14:textId="482473E8" w:rsidTr="00B713C6">
        <w:trPr>
          <w:trHeight w:val="285"/>
          <w:jc w:val="center"/>
        </w:trPr>
        <w:tc>
          <w:tcPr>
            <w:tcW w:w="0" w:type="auto"/>
            <w:noWrap/>
            <w:vAlign w:val="center"/>
            <w:hideMark/>
          </w:tcPr>
          <w:p w14:paraId="4AE7557E" w14:textId="77777777" w:rsidR="00B61C04" w:rsidRPr="00B61C04" w:rsidRDefault="00B61C04" w:rsidP="00B713C6">
            <w:pPr>
              <w:jc w:val="center"/>
              <w:rPr>
                <w:rFonts w:cs="Times New Roman"/>
              </w:rPr>
            </w:pPr>
            <w:r w:rsidRPr="00B61C04">
              <w:rPr>
                <w:rFonts w:cs="Times New Roman"/>
              </w:rPr>
              <w:t>50</w:t>
            </w:r>
          </w:p>
        </w:tc>
        <w:tc>
          <w:tcPr>
            <w:tcW w:w="0" w:type="auto"/>
            <w:noWrap/>
            <w:vAlign w:val="center"/>
            <w:hideMark/>
          </w:tcPr>
          <w:p w14:paraId="27C79652" w14:textId="72903C8B" w:rsidR="00B61C04" w:rsidRPr="00B61C04" w:rsidRDefault="00B61C04" w:rsidP="00B713C6">
            <w:pPr>
              <w:jc w:val="center"/>
              <w:rPr>
                <w:rFonts w:cs="Times New Roman"/>
              </w:rPr>
            </w:pPr>
            <w:r w:rsidRPr="00B61C04">
              <w:rPr>
                <w:rFonts w:cs="Times New Roman"/>
                <w:color w:val="000000"/>
                <w:sz w:val="22"/>
                <w:szCs w:val="22"/>
              </w:rPr>
              <w:t>8.71E-02</w:t>
            </w:r>
          </w:p>
        </w:tc>
        <w:tc>
          <w:tcPr>
            <w:tcW w:w="0" w:type="auto"/>
            <w:vAlign w:val="center"/>
          </w:tcPr>
          <w:p w14:paraId="397F5E15" w14:textId="7B8FE801" w:rsidR="00B61C04" w:rsidRPr="00B61C04" w:rsidRDefault="00B61C04" w:rsidP="00B713C6">
            <w:pPr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B61C04">
              <w:rPr>
                <w:rFonts w:eastAsia="等线" w:cs="Times New Roman"/>
                <w:color w:val="000000"/>
                <w:sz w:val="22"/>
                <w:szCs w:val="22"/>
              </w:rPr>
              <w:t>8.75E-01</w:t>
            </w:r>
          </w:p>
        </w:tc>
      </w:tr>
      <w:tr w:rsidR="00B61C04" w:rsidRPr="00B61C04" w14:paraId="57A7AAE0" w14:textId="66490B17" w:rsidTr="00B713C6">
        <w:trPr>
          <w:trHeight w:val="285"/>
          <w:jc w:val="center"/>
        </w:trPr>
        <w:tc>
          <w:tcPr>
            <w:tcW w:w="0" w:type="auto"/>
            <w:noWrap/>
            <w:vAlign w:val="center"/>
            <w:hideMark/>
          </w:tcPr>
          <w:p w14:paraId="2B36AE54" w14:textId="77777777" w:rsidR="00B61C04" w:rsidRPr="00B61C04" w:rsidRDefault="00B61C04" w:rsidP="00B713C6">
            <w:pPr>
              <w:jc w:val="center"/>
              <w:rPr>
                <w:rFonts w:cs="Times New Roman"/>
              </w:rPr>
            </w:pPr>
            <w:r w:rsidRPr="00B61C04">
              <w:rPr>
                <w:rFonts w:cs="Times New Roman"/>
              </w:rPr>
              <w:t>100</w:t>
            </w:r>
          </w:p>
        </w:tc>
        <w:tc>
          <w:tcPr>
            <w:tcW w:w="0" w:type="auto"/>
            <w:noWrap/>
            <w:vAlign w:val="center"/>
            <w:hideMark/>
          </w:tcPr>
          <w:p w14:paraId="6BCAA1A2" w14:textId="2E91AEEB" w:rsidR="00B61C04" w:rsidRPr="00B61C04" w:rsidRDefault="00B61C04" w:rsidP="00B713C6">
            <w:pPr>
              <w:jc w:val="center"/>
              <w:rPr>
                <w:rFonts w:cs="Times New Roman"/>
              </w:rPr>
            </w:pPr>
            <w:r w:rsidRPr="00B61C04">
              <w:rPr>
                <w:rFonts w:cs="Times New Roman"/>
                <w:color w:val="000000"/>
                <w:sz w:val="22"/>
                <w:szCs w:val="22"/>
              </w:rPr>
              <w:t>8.78E-02</w:t>
            </w:r>
          </w:p>
        </w:tc>
        <w:tc>
          <w:tcPr>
            <w:tcW w:w="0" w:type="auto"/>
            <w:vAlign w:val="center"/>
          </w:tcPr>
          <w:p w14:paraId="1B3B6BCA" w14:textId="5AC464AC" w:rsidR="00B61C04" w:rsidRPr="00B61C04" w:rsidRDefault="00B61C04" w:rsidP="00B713C6">
            <w:pPr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B61C04">
              <w:rPr>
                <w:rFonts w:eastAsia="等线" w:cs="Times New Roman"/>
                <w:color w:val="000000"/>
                <w:sz w:val="22"/>
                <w:szCs w:val="22"/>
              </w:rPr>
              <w:t>1.77E+00</w:t>
            </w:r>
          </w:p>
        </w:tc>
      </w:tr>
      <w:tr w:rsidR="00B61C04" w:rsidRPr="00B61C04" w14:paraId="774625A2" w14:textId="51A2F694" w:rsidTr="00B713C6">
        <w:trPr>
          <w:trHeight w:val="285"/>
          <w:jc w:val="center"/>
        </w:trPr>
        <w:tc>
          <w:tcPr>
            <w:tcW w:w="0" w:type="auto"/>
            <w:noWrap/>
            <w:vAlign w:val="center"/>
            <w:hideMark/>
          </w:tcPr>
          <w:p w14:paraId="56534A49" w14:textId="77777777" w:rsidR="00B61C04" w:rsidRPr="00B61C04" w:rsidRDefault="00B61C04" w:rsidP="00B713C6">
            <w:pPr>
              <w:jc w:val="center"/>
              <w:rPr>
                <w:rFonts w:cs="Times New Roman"/>
              </w:rPr>
            </w:pPr>
            <w:r w:rsidRPr="00B61C04">
              <w:rPr>
                <w:rFonts w:cs="Times New Roman"/>
              </w:rPr>
              <w:t>1000</w:t>
            </w:r>
          </w:p>
        </w:tc>
        <w:tc>
          <w:tcPr>
            <w:tcW w:w="0" w:type="auto"/>
            <w:noWrap/>
            <w:vAlign w:val="center"/>
            <w:hideMark/>
          </w:tcPr>
          <w:p w14:paraId="5455B679" w14:textId="0AE37715" w:rsidR="00B61C04" w:rsidRPr="00B61C04" w:rsidRDefault="00B61C04" w:rsidP="00B713C6">
            <w:pPr>
              <w:jc w:val="center"/>
              <w:rPr>
                <w:rFonts w:cs="Times New Roman"/>
              </w:rPr>
            </w:pPr>
            <w:r w:rsidRPr="00B61C04">
              <w:rPr>
                <w:rFonts w:cs="Times New Roman"/>
                <w:color w:val="000000"/>
                <w:sz w:val="22"/>
                <w:szCs w:val="22"/>
              </w:rPr>
              <w:t>9.46E-02</w:t>
            </w:r>
          </w:p>
        </w:tc>
        <w:tc>
          <w:tcPr>
            <w:tcW w:w="0" w:type="auto"/>
            <w:vAlign w:val="center"/>
          </w:tcPr>
          <w:p w14:paraId="73DA6F91" w14:textId="3B57137F" w:rsidR="00B61C04" w:rsidRPr="00B61C04" w:rsidRDefault="00B61C04" w:rsidP="00B713C6">
            <w:pPr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B61C04">
              <w:rPr>
                <w:rFonts w:eastAsia="等线" w:cs="Times New Roman"/>
                <w:color w:val="000000"/>
                <w:sz w:val="22"/>
                <w:szCs w:val="22"/>
              </w:rPr>
              <w:t>9.62E+00</w:t>
            </w:r>
          </w:p>
        </w:tc>
      </w:tr>
    </w:tbl>
    <w:p w14:paraId="4172ECF2" w14:textId="5A8C092B" w:rsidR="00CF6533" w:rsidRDefault="007B3056" w:rsidP="007B3056">
      <w:pPr>
        <w:ind w:firstLineChars="200" w:firstLine="480"/>
        <w:rPr>
          <w:rFonts w:cs="Times New Roman"/>
        </w:rPr>
      </w:pPr>
      <w:r>
        <w:rPr>
          <w:rFonts w:hint="eastAsia"/>
        </w:rPr>
        <w:t>根据上表可知，</w:t>
      </w:r>
      <w:r w:rsidR="00AA18A2">
        <w:rPr>
          <w:rFonts w:hint="eastAsia"/>
        </w:rPr>
        <w:t>靶材</w:t>
      </w:r>
      <w:r>
        <w:rPr>
          <w:rFonts w:hint="eastAsia"/>
        </w:rPr>
        <w:t>膨胀</w:t>
      </w:r>
      <w:r>
        <w:rPr>
          <w:rFonts w:hint="eastAsia"/>
        </w:rPr>
        <w:t xml:space="preserve">50 </w:t>
      </w:r>
      <w:r w:rsidRPr="007B3056">
        <w:rPr>
          <w:rFonts w:cs="Times New Roman"/>
        </w:rPr>
        <w:t>μm</w:t>
      </w:r>
      <w:r>
        <w:rPr>
          <w:rFonts w:cs="Times New Roman" w:hint="eastAsia"/>
        </w:rPr>
        <w:t>对于束流散射份额的增加不到</w:t>
      </w:r>
      <w:r>
        <w:rPr>
          <w:rFonts w:cs="Times New Roman" w:hint="eastAsia"/>
        </w:rPr>
        <w:t>1%</w:t>
      </w:r>
      <w:r>
        <w:rPr>
          <w:rFonts w:cs="Times New Roman" w:hint="eastAsia"/>
        </w:rPr>
        <w:t>。</w:t>
      </w:r>
    </w:p>
    <w:p w14:paraId="53DC944F" w14:textId="7A24E4BF" w:rsidR="00682227" w:rsidRDefault="00682227" w:rsidP="007B3056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>分别对膨胀后的几何体</w:t>
      </w:r>
      <w:r w:rsidR="006C557A">
        <w:rPr>
          <w:rFonts w:cs="Times New Roman" w:hint="eastAsia"/>
        </w:rPr>
        <w:t>的原始部分和膨胀部分进行模拟，使用</w:t>
      </w:r>
      <w:proofErr w:type="spellStart"/>
      <w:r w:rsidR="006C557A">
        <w:rPr>
          <w:rFonts w:cs="Times New Roman" w:hint="eastAsia"/>
        </w:rPr>
        <w:t>Tmesh</w:t>
      </w:r>
      <w:proofErr w:type="spellEnd"/>
      <w:r w:rsidR="006C557A">
        <w:rPr>
          <w:rFonts w:cs="Times New Roman" w:hint="eastAsia"/>
        </w:rPr>
        <w:t>表征</w:t>
      </w:r>
      <w:r w:rsidR="0033075C">
        <w:rPr>
          <w:rFonts w:cs="Times New Roman" w:hint="eastAsia"/>
        </w:rPr>
        <w:t>两部分的能量沉积</w:t>
      </w:r>
      <w:r w:rsidR="002845F9">
        <w:rPr>
          <w:rFonts w:cs="Times New Roman" w:hint="eastAsia"/>
        </w:rPr>
        <w:t>情况。以</w:t>
      </w:r>
      <w:r w:rsidR="002845F9">
        <w:rPr>
          <w:rFonts w:cs="Times New Roman" w:hint="eastAsia"/>
        </w:rPr>
        <w:t xml:space="preserve">100 </w:t>
      </w:r>
      <w:r w:rsidR="002845F9" w:rsidRPr="00B61C04">
        <w:rPr>
          <w:rFonts w:cs="Times New Roman"/>
        </w:rPr>
        <w:t>μ</w:t>
      </w:r>
      <w:r w:rsidR="002845F9">
        <w:rPr>
          <w:rFonts w:cs="Times New Roman" w:hint="eastAsia"/>
        </w:rPr>
        <w:t>m</w:t>
      </w:r>
      <w:r w:rsidR="002845F9">
        <w:rPr>
          <w:rFonts w:cs="Times New Roman" w:hint="eastAsia"/>
        </w:rPr>
        <w:t>膨胀情况为例，</w:t>
      </w:r>
      <w:r w:rsidR="00DC0E20">
        <w:rPr>
          <w:rFonts w:cs="Times New Roman" w:hint="eastAsia"/>
        </w:rPr>
        <w:t>原始</w:t>
      </w:r>
      <w:proofErr w:type="gramStart"/>
      <w:r w:rsidR="00F27D40">
        <w:rPr>
          <w:rFonts w:cs="Times New Roman" w:hint="eastAsia"/>
        </w:rPr>
        <w:t>平整</w:t>
      </w:r>
      <w:r w:rsidR="00DC0E20">
        <w:rPr>
          <w:rFonts w:cs="Times New Roman" w:hint="eastAsia"/>
        </w:rPr>
        <w:t>靶片上</w:t>
      </w:r>
      <w:proofErr w:type="gramEnd"/>
      <w:r w:rsidR="00DC0E20">
        <w:rPr>
          <w:rFonts w:cs="Times New Roman" w:hint="eastAsia"/>
        </w:rPr>
        <w:t>表面为水平面</w:t>
      </w:r>
      <w:r w:rsidR="0032682F">
        <w:rPr>
          <w:rFonts w:cs="Times New Roman" w:hint="eastAsia"/>
        </w:rPr>
        <w:t>，向下取</w:t>
      </w:r>
      <w:r w:rsidR="0032682F">
        <w:rPr>
          <w:rFonts w:cs="Times New Roman" w:hint="eastAsia"/>
        </w:rPr>
        <w:t xml:space="preserve">100 </w:t>
      </w:r>
      <w:r w:rsidR="0032682F" w:rsidRPr="00B61C04">
        <w:rPr>
          <w:rFonts w:cs="Times New Roman"/>
        </w:rPr>
        <w:t>μ</w:t>
      </w:r>
      <w:r w:rsidR="0032682F">
        <w:rPr>
          <w:rFonts w:cs="Times New Roman" w:hint="eastAsia"/>
        </w:rPr>
        <w:t>m</w:t>
      </w:r>
      <w:r w:rsidR="0032682F">
        <w:rPr>
          <w:rFonts w:cs="Times New Roman" w:hint="eastAsia"/>
        </w:rPr>
        <w:t>厚度，</w:t>
      </w:r>
      <w:r w:rsidR="007A5900">
        <w:rPr>
          <w:rFonts w:cs="Times New Roman" w:hint="eastAsia"/>
        </w:rPr>
        <w:t>沿</w:t>
      </w:r>
      <w:r w:rsidR="005D7222">
        <w:rPr>
          <w:rFonts w:cs="Times New Roman" w:hint="eastAsia"/>
        </w:rPr>
        <w:t>长宽</w:t>
      </w:r>
      <w:r w:rsidR="0032682F">
        <w:rPr>
          <w:rFonts w:cs="Times New Roman" w:hint="eastAsia"/>
        </w:rPr>
        <w:t>5*12</w:t>
      </w:r>
      <w:r w:rsidR="005D7222">
        <w:rPr>
          <w:rFonts w:cs="Times New Roman" w:hint="eastAsia"/>
        </w:rPr>
        <w:t xml:space="preserve"> </w:t>
      </w:r>
      <w:r w:rsidR="0032682F">
        <w:rPr>
          <w:rFonts w:cs="Times New Roman" w:hint="eastAsia"/>
        </w:rPr>
        <w:t>c</w:t>
      </w:r>
      <w:r w:rsidR="005D7222">
        <w:rPr>
          <w:rFonts w:cs="Times New Roman" w:hint="eastAsia"/>
        </w:rPr>
        <w:t>m*cm</w:t>
      </w:r>
      <w:r w:rsidR="005D7222">
        <w:rPr>
          <w:rFonts w:cs="Times New Roman" w:hint="eastAsia"/>
        </w:rPr>
        <w:t>区域</w:t>
      </w:r>
      <w:r w:rsidR="0032682F">
        <w:rPr>
          <w:rFonts w:cs="Times New Roman" w:hint="eastAsia"/>
        </w:rPr>
        <w:t>设置</w:t>
      </w:r>
      <w:r w:rsidR="0032682F">
        <w:rPr>
          <w:rFonts w:cs="Times New Roman" w:hint="eastAsia"/>
        </w:rPr>
        <w:t>100*100</w:t>
      </w:r>
      <w:r w:rsidR="0032682F">
        <w:rPr>
          <w:rFonts w:cs="Times New Roman" w:hint="eastAsia"/>
        </w:rPr>
        <w:t>个网格用于</w:t>
      </w:r>
      <w:r w:rsidR="007A5900">
        <w:rPr>
          <w:rFonts w:cs="Times New Roman" w:hint="eastAsia"/>
        </w:rPr>
        <w:t>模拟平面上的能量分布</w:t>
      </w:r>
      <w:r w:rsidR="002066A1">
        <w:rPr>
          <w:rFonts w:cs="Times New Roman" w:hint="eastAsia"/>
        </w:rPr>
        <w:t>，即得到长宽分别为</w:t>
      </w:r>
      <w:r w:rsidR="002066A1">
        <w:rPr>
          <w:rFonts w:cs="Times New Roman" w:hint="eastAsia"/>
        </w:rPr>
        <w:t>5/100 cm</w:t>
      </w:r>
      <w:r w:rsidR="002066A1">
        <w:rPr>
          <w:rFonts w:cs="Times New Roman" w:hint="eastAsia"/>
        </w:rPr>
        <w:t>、</w:t>
      </w:r>
      <w:r w:rsidR="002066A1">
        <w:rPr>
          <w:rFonts w:cs="Times New Roman" w:hint="eastAsia"/>
        </w:rPr>
        <w:t>12/100 cm</w:t>
      </w:r>
      <w:r w:rsidR="002066A1">
        <w:rPr>
          <w:rFonts w:cs="Times New Roman" w:hint="eastAsia"/>
        </w:rPr>
        <w:t>，厚度均为</w:t>
      </w:r>
      <w:r w:rsidR="002066A1">
        <w:rPr>
          <w:rFonts w:cs="Times New Roman" w:hint="eastAsia"/>
        </w:rPr>
        <w:t xml:space="preserve">100 </w:t>
      </w:r>
      <w:r w:rsidR="002066A1" w:rsidRPr="00B61C04">
        <w:rPr>
          <w:rFonts w:cs="Times New Roman"/>
        </w:rPr>
        <w:t>μ</w:t>
      </w:r>
      <w:r w:rsidR="002066A1">
        <w:rPr>
          <w:rFonts w:cs="Times New Roman" w:hint="eastAsia"/>
        </w:rPr>
        <w:t>m</w:t>
      </w:r>
      <w:r w:rsidR="002066A1">
        <w:rPr>
          <w:rFonts w:cs="Times New Roman" w:hint="eastAsia"/>
        </w:rPr>
        <w:t>的格子</w:t>
      </w:r>
      <w:r w:rsidR="007C5DD4">
        <w:rPr>
          <w:rFonts w:cs="Times New Roman" w:hint="eastAsia"/>
        </w:rPr>
        <w:t>。</w:t>
      </w:r>
      <w:r w:rsidR="00F27D40">
        <w:rPr>
          <w:rFonts w:cs="Times New Roman" w:hint="eastAsia"/>
        </w:rPr>
        <w:t>同时由于膨胀区域位于上表面的上方，向上取厚度</w:t>
      </w:r>
      <w:r w:rsidR="00F27D40">
        <w:rPr>
          <w:rFonts w:cs="Times New Roman" w:hint="eastAsia"/>
        </w:rPr>
        <w:t xml:space="preserve">100 </w:t>
      </w:r>
      <w:r w:rsidR="00F27D40" w:rsidRPr="00B61C04">
        <w:rPr>
          <w:rFonts w:cs="Times New Roman"/>
        </w:rPr>
        <w:t>μ</w:t>
      </w:r>
      <w:r w:rsidR="00F27D40">
        <w:rPr>
          <w:rFonts w:cs="Times New Roman" w:hint="eastAsia"/>
        </w:rPr>
        <w:t>m</w:t>
      </w:r>
      <w:r w:rsidR="00F86C09">
        <w:rPr>
          <w:rFonts w:cs="Times New Roman" w:hint="eastAsia"/>
        </w:rPr>
        <w:t>网格即</w:t>
      </w:r>
      <w:r w:rsidR="00F86C09">
        <w:rPr>
          <w:rFonts w:cs="Times New Roman" w:hint="eastAsia"/>
        </w:rPr>
        <w:lastRenderedPageBreak/>
        <w:t>得到膨胀区域的格子。</w:t>
      </w:r>
      <w:r w:rsidR="007C19AB">
        <w:rPr>
          <w:rFonts w:cs="Times New Roman" w:hint="eastAsia"/>
        </w:rPr>
        <w:t xml:space="preserve">50 </w:t>
      </w:r>
      <w:r w:rsidR="007C19AB" w:rsidRPr="00B61C04">
        <w:rPr>
          <w:rFonts w:cs="Times New Roman"/>
        </w:rPr>
        <w:t>μ</w:t>
      </w:r>
      <w:r w:rsidR="007C19AB">
        <w:rPr>
          <w:rFonts w:cs="Times New Roman" w:hint="eastAsia"/>
        </w:rPr>
        <w:t>m</w:t>
      </w:r>
      <w:r w:rsidR="007C19AB">
        <w:rPr>
          <w:rFonts w:cs="Times New Roman" w:hint="eastAsia"/>
        </w:rPr>
        <w:t>膨胀情况下格子厚度为</w:t>
      </w:r>
      <w:r w:rsidR="007C19AB">
        <w:rPr>
          <w:rFonts w:cs="Times New Roman" w:hint="eastAsia"/>
        </w:rPr>
        <w:t xml:space="preserve">50 </w:t>
      </w:r>
      <w:r w:rsidR="007C19AB" w:rsidRPr="00B61C04">
        <w:rPr>
          <w:rFonts w:cs="Times New Roman"/>
        </w:rPr>
        <w:t>μ</w:t>
      </w:r>
      <w:r w:rsidR="007C19AB">
        <w:rPr>
          <w:rFonts w:cs="Times New Roman" w:hint="eastAsia"/>
        </w:rPr>
        <w:t>m</w:t>
      </w:r>
      <w:r w:rsidR="00221059">
        <w:rPr>
          <w:rFonts w:cs="Times New Roman" w:hint="eastAsia"/>
        </w:rPr>
        <w:t>，依此类推。并且设置了未膨胀情况下</w:t>
      </w:r>
      <w:r w:rsidR="00BB1B93">
        <w:rPr>
          <w:rFonts w:cs="Times New Roman" w:hint="eastAsia"/>
        </w:rPr>
        <w:t>，各种厚度的格子用于对比。</w:t>
      </w:r>
      <w:r w:rsidR="007C5DD4">
        <w:rPr>
          <w:rFonts w:cs="Times New Roman" w:hint="eastAsia"/>
        </w:rPr>
        <w:t>各种膨胀情况下的能量沉积如下。</w:t>
      </w:r>
    </w:p>
    <w:p w14:paraId="20956573" w14:textId="0CC8FA45" w:rsidR="007C5DD4" w:rsidRDefault="00F0131E" w:rsidP="0023406B">
      <w:pPr>
        <w:rPr>
          <w:rFonts w:cs="Times New Roman" w:hint="eastAsia"/>
        </w:rPr>
      </w:pPr>
      <w:r w:rsidRPr="00F0131E">
        <w:rPr>
          <w:rFonts w:cs="Times New Roman"/>
        </w:rPr>
        <w:drawing>
          <wp:inline distT="0" distB="0" distL="0" distR="0" wp14:anchorId="6CE4EDB0" wp14:editId="0627A89D">
            <wp:extent cx="2520000" cy="1925346"/>
            <wp:effectExtent l="0" t="0" r="0" b="0"/>
            <wp:docPr id="286903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03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2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BEC" w:rsidRPr="00821BEC">
        <w:rPr>
          <w:rFonts w:cs="Times New Roman"/>
        </w:rPr>
        <w:drawing>
          <wp:inline distT="0" distB="0" distL="0" distR="0" wp14:anchorId="162F91FA" wp14:editId="352456C4">
            <wp:extent cx="2520000" cy="1925346"/>
            <wp:effectExtent l="0" t="0" r="0" b="0"/>
            <wp:docPr id="1050473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73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2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85C1" w14:textId="2A05DB1C" w:rsidR="0023406B" w:rsidRDefault="0023406B" w:rsidP="0023406B">
      <w:r w:rsidRPr="0023406B">
        <w:drawing>
          <wp:inline distT="0" distB="0" distL="0" distR="0" wp14:anchorId="2DE6591A" wp14:editId="25FDE948">
            <wp:extent cx="2520000" cy="1915637"/>
            <wp:effectExtent l="0" t="0" r="0" b="8890"/>
            <wp:docPr id="1160989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89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1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F8A" w:rsidRPr="00AF1F8A">
        <w:drawing>
          <wp:inline distT="0" distB="0" distL="0" distR="0" wp14:anchorId="3DB39BC3" wp14:editId="7B75C349">
            <wp:extent cx="2520000" cy="1915637"/>
            <wp:effectExtent l="0" t="0" r="0" b="8890"/>
            <wp:docPr id="2068000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00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1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35C7" w14:textId="5CBDA5D1" w:rsidR="0023406B" w:rsidRDefault="00F8443F" w:rsidP="0023406B">
      <w:r w:rsidRPr="00F8443F">
        <w:drawing>
          <wp:inline distT="0" distB="0" distL="0" distR="0" wp14:anchorId="530927C4" wp14:editId="6332C70C">
            <wp:extent cx="2520000" cy="1951741"/>
            <wp:effectExtent l="0" t="0" r="0" b="0"/>
            <wp:docPr id="1641605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05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5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43F">
        <w:drawing>
          <wp:inline distT="0" distB="0" distL="0" distR="0" wp14:anchorId="728F1F76" wp14:editId="22154FA1">
            <wp:extent cx="2520000" cy="1915637"/>
            <wp:effectExtent l="0" t="0" r="0" b="8890"/>
            <wp:docPr id="168400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0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1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4CB4" w14:textId="19DE2EB6" w:rsidR="0023406B" w:rsidRDefault="0027447A" w:rsidP="0023406B">
      <w:r w:rsidRPr="0027447A">
        <w:drawing>
          <wp:inline distT="0" distB="0" distL="0" distR="0" wp14:anchorId="6FBE76EC" wp14:editId="04A86501">
            <wp:extent cx="2520000" cy="1961753"/>
            <wp:effectExtent l="0" t="0" r="0" b="635"/>
            <wp:docPr id="2116896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96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6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447A">
        <w:drawing>
          <wp:inline distT="0" distB="0" distL="0" distR="0" wp14:anchorId="7BB2BCB4" wp14:editId="0594040A">
            <wp:extent cx="2520000" cy="1925346"/>
            <wp:effectExtent l="0" t="0" r="0" b="0"/>
            <wp:docPr id="631738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38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2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919AE" w14:paraId="5049D281" w14:textId="77777777" w:rsidTr="008919AE">
        <w:tc>
          <w:tcPr>
            <w:tcW w:w="2074" w:type="dxa"/>
          </w:tcPr>
          <w:p w14:paraId="080B53A9" w14:textId="38DA313D" w:rsidR="008919AE" w:rsidRDefault="008919AE" w:rsidP="0023406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膨胀高度</w:t>
            </w:r>
          </w:p>
        </w:tc>
        <w:tc>
          <w:tcPr>
            <w:tcW w:w="2074" w:type="dxa"/>
          </w:tcPr>
          <w:p w14:paraId="35953750" w14:textId="3377A503" w:rsidR="008919AE" w:rsidRDefault="009B56F0" w:rsidP="0023406B">
            <w:pPr>
              <w:rPr>
                <w:rFonts w:hint="eastAsia"/>
              </w:rPr>
            </w:pPr>
            <w:r>
              <w:rPr>
                <w:rFonts w:hint="eastAsia"/>
              </w:rPr>
              <w:t>对照</w:t>
            </w:r>
          </w:p>
        </w:tc>
        <w:tc>
          <w:tcPr>
            <w:tcW w:w="2074" w:type="dxa"/>
          </w:tcPr>
          <w:p w14:paraId="3877C564" w14:textId="514D735D" w:rsidR="008919AE" w:rsidRDefault="009B56F0" w:rsidP="0023406B">
            <w:pPr>
              <w:rPr>
                <w:rFonts w:hint="eastAsia"/>
              </w:rPr>
            </w:pPr>
            <w:r>
              <w:rPr>
                <w:rFonts w:hint="eastAsia"/>
              </w:rPr>
              <w:t>平面区域</w:t>
            </w:r>
          </w:p>
        </w:tc>
        <w:tc>
          <w:tcPr>
            <w:tcW w:w="2074" w:type="dxa"/>
          </w:tcPr>
          <w:p w14:paraId="65DC522F" w14:textId="54ED17C9" w:rsidR="008919AE" w:rsidRDefault="009B56F0" w:rsidP="0023406B">
            <w:pPr>
              <w:rPr>
                <w:rFonts w:hint="eastAsia"/>
              </w:rPr>
            </w:pPr>
            <w:r>
              <w:rPr>
                <w:rFonts w:hint="eastAsia"/>
              </w:rPr>
              <w:t>膨胀区域</w:t>
            </w:r>
          </w:p>
        </w:tc>
      </w:tr>
      <w:tr w:rsidR="008919AE" w14:paraId="70D3C011" w14:textId="77777777" w:rsidTr="008919AE">
        <w:tc>
          <w:tcPr>
            <w:tcW w:w="2074" w:type="dxa"/>
          </w:tcPr>
          <w:p w14:paraId="3B1D7B40" w14:textId="2BE7AE8A" w:rsidR="008919AE" w:rsidRDefault="009F0432" w:rsidP="0023406B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074" w:type="dxa"/>
          </w:tcPr>
          <w:p w14:paraId="750E1EAA" w14:textId="77777777" w:rsidR="008919AE" w:rsidRDefault="008919AE" w:rsidP="0023406B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9BB467C" w14:textId="4A2CFB0B" w:rsidR="008919AE" w:rsidRDefault="00120E1A" w:rsidP="0023406B">
            <w:pPr>
              <w:rPr>
                <w:rFonts w:hint="eastAsia"/>
              </w:rPr>
            </w:pPr>
            <w:r>
              <w:rPr>
                <w:rFonts w:hint="eastAsia"/>
              </w:rPr>
              <w:t>138</w:t>
            </w:r>
          </w:p>
        </w:tc>
        <w:tc>
          <w:tcPr>
            <w:tcW w:w="2074" w:type="dxa"/>
          </w:tcPr>
          <w:p w14:paraId="608BDE15" w14:textId="431076D2" w:rsidR="008919AE" w:rsidRDefault="00120E1A" w:rsidP="0023406B">
            <w:pPr>
              <w:rPr>
                <w:rFonts w:hint="eastAsia"/>
              </w:rPr>
            </w:pPr>
            <w:r>
              <w:rPr>
                <w:rFonts w:hint="eastAsia"/>
              </w:rPr>
              <w:t>130.5</w:t>
            </w:r>
          </w:p>
        </w:tc>
      </w:tr>
      <w:tr w:rsidR="008919AE" w14:paraId="177B5D2A" w14:textId="77777777" w:rsidTr="008919AE">
        <w:tc>
          <w:tcPr>
            <w:tcW w:w="2074" w:type="dxa"/>
          </w:tcPr>
          <w:p w14:paraId="067C305C" w14:textId="42F0B75C" w:rsidR="008919AE" w:rsidRDefault="009F0432" w:rsidP="0023406B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2074" w:type="dxa"/>
          </w:tcPr>
          <w:p w14:paraId="6557E75A" w14:textId="77777777" w:rsidR="008919AE" w:rsidRDefault="008919AE" w:rsidP="0023406B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78534ECB" w14:textId="367F0A9B" w:rsidR="008919AE" w:rsidRDefault="00120E1A" w:rsidP="0023406B">
            <w:pPr>
              <w:rPr>
                <w:rFonts w:hint="eastAsia"/>
              </w:rPr>
            </w:pPr>
            <w:r>
              <w:rPr>
                <w:rFonts w:hint="eastAsia"/>
              </w:rPr>
              <w:t>131.5</w:t>
            </w:r>
          </w:p>
        </w:tc>
        <w:tc>
          <w:tcPr>
            <w:tcW w:w="2074" w:type="dxa"/>
          </w:tcPr>
          <w:p w14:paraId="2F02BF8D" w14:textId="52C207A2" w:rsidR="008919AE" w:rsidRDefault="00120E1A" w:rsidP="0023406B">
            <w:pPr>
              <w:rPr>
                <w:rFonts w:hint="eastAsia"/>
              </w:rPr>
            </w:pPr>
            <w:r>
              <w:rPr>
                <w:rFonts w:hint="eastAsia"/>
              </w:rPr>
              <w:t>115</w:t>
            </w:r>
          </w:p>
        </w:tc>
      </w:tr>
      <w:tr w:rsidR="008919AE" w14:paraId="3C0110D5" w14:textId="77777777" w:rsidTr="008919AE">
        <w:tc>
          <w:tcPr>
            <w:tcW w:w="2074" w:type="dxa"/>
          </w:tcPr>
          <w:p w14:paraId="72B1DF09" w14:textId="4A6DDDC9" w:rsidR="008919AE" w:rsidRDefault="009F0432" w:rsidP="0023406B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2074" w:type="dxa"/>
          </w:tcPr>
          <w:p w14:paraId="2CC640C0" w14:textId="77777777" w:rsidR="008919AE" w:rsidRDefault="008919AE" w:rsidP="0023406B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CAECF8E" w14:textId="115D0F9E" w:rsidR="008919AE" w:rsidRDefault="00120E1A" w:rsidP="0023406B">
            <w:pPr>
              <w:rPr>
                <w:rFonts w:hint="eastAsia"/>
              </w:rPr>
            </w:pPr>
            <w:r>
              <w:rPr>
                <w:rFonts w:hint="eastAsia"/>
              </w:rPr>
              <w:t>133</w:t>
            </w:r>
          </w:p>
        </w:tc>
        <w:tc>
          <w:tcPr>
            <w:tcW w:w="2074" w:type="dxa"/>
          </w:tcPr>
          <w:p w14:paraId="695D5133" w14:textId="2411500E" w:rsidR="008919AE" w:rsidRDefault="00120E1A" w:rsidP="0023406B">
            <w:pPr>
              <w:rPr>
                <w:rFonts w:hint="eastAsia"/>
              </w:rPr>
            </w:pPr>
            <w:r>
              <w:rPr>
                <w:rFonts w:hint="eastAsia"/>
              </w:rPr>
              <w:t>112</w:t>
            </w:r>
          </w:p>
        </w:tc>
      </w:tr>
      <w:tr w:rsidR="008919AE" w14:paraId="56AD903F" w14:textId="77777777" w:rsidTr="008919AE">
        <w:tc>
          <w:tcPr>
            <w:tcW w:w="2074" w:type="dxa"/>
          </w:tcPr>
          <w:p w14:paraId="0FEF8629" w14:textId="22C4370A" w:rsidR="008919AE" w:rsidRDefault="009F0432" w:rsidP="0023406B">
            <w:pPr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  <w:tc>
          <w:tcPr>
            <w:tcW w:w="2074" w:type="dxa"/>
          </w:tcPr>
          <w:p w14:paraId="72FA9102" w14:textId="77777777" w:rsidR="008919AE" w:rsidRDefault="008919AE" w:rsidP="0023406B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199E9D3" w14:textId="50CC43C5" w:rsidR="008919AE" w:rsidRDefault="009F0432" w:rsidP="0023406B">
            <w:pPr>
              <w:rPr>
                <w:rFonts w:hint="eastAsia"/>
              </w:rPr>
            </w:pPr>
            <w:r>
              <w:rPr>
                <w:rFonts w:hint="eastAsia"/>
              </w:rPr>
              <w:t>107.5</w:t>
            </w:r>
          </w:p>
        </w:tc>
        <w:tc>
          <w:tcPr>
            <w:tcW w:w="2074" w:type="dxa"/>
          </w:tcPr>
          <w:p w14:paraId="58ABECF0" w14:textId="4B0CA73E" w:rsidR="008919AE" w:rsidRDefault="009F0432" w:rsidP="0023406B">
            <w:pPr>
              <w:rPr>
                <w:rFonts w:hint="eastAsia"/>
              </w:rPr>
            </w:pPr>
            <w:r>
              <w:rPr>
                <w:rFonts w:hint="eastAsia"/>
              </w:rPr>
              <w:t>123</w:t>
            </w:r>
          </w:p>
        </w:tc>
      </w:tr>
    </w:tbl>
    <w:p w14:paraId="3997FB71" w14:textId="77777777" w:rsidR="008919AE" w:rsidRPr="00CF6533" w:rsidRDefault="008919AE" w:rsidP="0023406B">
      <w:pPr>
        <w:rPr>
          <w:rFonts w:hint="eastAsia"/>
        </w:rPr>
      </w:pPr>
    </w:p>
    <w:sectPr w:rsidR="008919AE" w:rsidRPr="00CF65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F1E78" w14:textId="77777777" w:rsidR="005E53C5" w:rsidRDefault="005E53C5" w:rsidP="003B64B7">
      <w:pPr>
        <w:spacing w:line="240" w:lineRule="auto"/>
      </w:pPr>
      <w:r>
        <w:separator/>
      </w:r>
    </w:p>
  </w:endnote>
  <w:endnote w:type="continuationSeparator" w:id="0">
    <w:p w14:paraId="30507293" w14:textId="77777777" w:rsidR="005E53C5" w:rsidRDefault="005E53C5" w:rsidP="003B64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C1F30" w14:textId="77777777" w:rsidR="005E53C5" w:rsidRDefault="005E53C5" w:rsidP="003B64B7">
      <w:pPr>
        <w:spacing w:line="240" w:lineRule="auto"/>
      </w:pPr>
      <w:r>
        <w:separator/>
      </w:r>
    </w:p>
  </w:footnote>
  <w:footnote w:type="continuationSeparator" w:id="0">
    <w:p w14:paraId="0EF0C517" w14:textId="77777777" w:rsidR="005E53C5" w:rsidRDefault="005E53C5" w:rsidP="003B64B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CB9"/>
    <w:rsid w:val="00120E1A"/>
    <w:rsid w:val="0020045E"/>
    <w:rsid w:val="002066A1"/>
    <w:rsid w:val="00221059"/>
    <w:rsid w:val="0023406B"/>
    <w:rsid w:val="0023563E"/>
    <w:rsid w:val="0027447A"/>
    <w:rsid w:val="002845F9"/>
    <w:rsid w:val="0032682F"/>
    <w:rsid w:val="0033075C"/>
    <w:rsid w:val="003B64B7"/>
    <w:rsid w:val="0051131C"/>
    <w:rsid w:val="0055538E"/>
    <w:rsid w:val="005C148A"/>
    <w:rsid w:val="005D4DD7"/>
    <w:rsid w:val="005D7222"/>
    <w:rsid w:val="005E53C5"/>
    <w:rsid w:val="00616B3D"/>
    <w:rsid w:val="00682227"/>
    <w:rsid w:val="006A4BAD"/>
    <w:rsid w:val="006C557A"/>
    <w:rsid w:val="006C6454"/>
    <w:rsid w:val="006F4D89"/>
    <w:rsid w:val="00782518"/>
    <w:rsid w:val="007A5900"/>
    <w:rsid w:val="007B3056"/>
    <w:rsid w:val="007C19AB"/>
    <w:rsid w:val="007C5DD4"/>
    <w:rsid w:val="007F68AB"/>
    <w:rsid w:val="00821BEC"/>
    <w:rsid w:val="0083494B"/>
    <w:rsid w:val="008919AE"/>
    <w:rsid w:val="009B56F0"/>
    <w:rsid w:val="009F0432"/>
    <w:rsid w:val="00A54A52"/>
    <w:rsid w:val="00A74E21"/>
    <w:rsid w:val="00A80B54"/>
    <w:rsid w:val="00AA18A2"/>
    <w:rsid w:val="00AF1F8A"/>
    <w:rsid w:val="00B61C04"/>
    <w:rsid w:val="00B713C6"/>
    <w:rsid w:val="00BB1B93"/>
    <w:rsid w:val="00BC6A00"/>
    <w:rsid w:val="00C64F76"/>
    <w:rsid w:val="00C94CB9"/>
    <w:rsid w:val="00CC01F4"/>
    <w:rsid w:val="00CF6533"/>
    <w:rsid w:val="00D25958"/>
    <w:rsid w:val="00DC0E20"/>
    <w:rsid w:val="00DD013E"/>
    <w:rsid w:val="00EA3872"/>
    <w:rsid w:val="00F0131E"/>
    <w:rsid w:val="00F27D40"/>
    <w:rsid w:val="00F841BA"/>
    <w:rsid w:val="00F8443F"/>
    <w:rsid w:val="00F8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9F8B6"/>
  <w15:chartTrackingRefBased/>
  <w15:docId w15:val="{15CB48AD-AA5A-4B4B-8994-55BDCF2C5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4C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C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CB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CB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CB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CB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CB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CB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4C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4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4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4CB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4CB9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94CB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4CB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4CB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4CB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4C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4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C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4C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C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4C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C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C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4C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4C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64B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64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64B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64B7"/>
    <w:rPr>
      <w:sz w:val="18"/>
      <w:szCs w:val="18"/>
    </w:rPr>
  </w:style>
  <w:style w:type="paragraph" w:styleId="af2">
    <w:name w:val="caption"/>
    <w:basedOn w:val="a"/>
    <w:next w:val="a"/>
    <w:uiPriority w:val="35"/>
    <w:unhideWhenUsed/>
    <w:qFormat/>
    <w:rsid w:val="00CC01F4"/>
    <w:rPr>
      <w:rFonts w:asciiTheme="majorHAnsi" w:eastAsia="黑体" w:hAnsiTheme="majorHAnsi" w:cstheme="majorBidi"/>
      <w:sz w:val="20"/>
      <w:szCs w:val="20"/>
    </w:rPr>
  </w:style>
  <w:style w:type="table" w:styleId="af3">
    <w:name w:val="Table Grid"/>
    <w:basedOn w:val="a1"/>
    <w:uiPriority w:val="39"/>
    <w:rsid w:val="007F68A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87030-006E-43B2-8B1E-C981C259D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5</cp:revision>
  <dcterms:created xsi:type="dcterms:W3CDTF">2025-11-19T05:34:00Z</dcterms:created>
  <dcterms:modified xsi:type="dcterms:W3CDTF">2025-12-04T09:49:00Z</dcterms:modified>
</cp:coreProperties>
</file>