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F9" w:rsidRPr="004C6FD6" w:rsidRDefault="00A53C06">
      <w:pPr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4C6FD6">
        <w:rPr>
          <w:rFonts w:ascii="Times New Roman" w:hAnsi="Times New Roman" w:cs="Times New Roman"/>
          <w:noProof/>
          <w:sz w:val="24"/>
          <w:szCs w:val="24"/>
          <w:u w:val="single"/>
          <w:lang w:val="ro-RO"/>
        </w:rPr>
        <w:t>Indicatori</w:t>
      </w:r>
    </w:p>
    <w:p w:rsidR="00A53C06" w:rsidRPr="004C6FD6" w:rsidRDefault="00A53C06">
      <w:pPr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4C6FD6">
        <w:rPr>
          <w:rFonts w:ascii="Times New Roman" w:hAnsi="Times New Roman" w:cs="Times New Roman"/>
          <w:noProof/>
          <w:sz w:val="24"/>
          <w:szCs w:val="24"/>
          <w:lang w:val="ro-RO"/>
        </w:rPr>
        <w:t>Indicatori legați de fenomenul de freelancing: C, C_Test, Ht</w:t>
      </w:r>
      <w:bookmarkStart w:id="0" w:name="_GoBack"/>
      <w:bookmarkEnd w:id="0"/>
      <w:r w:rsidRPr="004C6FD6">
        <w:rPr>
          <w:rFonts w:ascii="Times New Roman" w:hAnsi="Times New Roman" w:cs="Times New Roman"/>
          <w:noProof/>
          <w:sz w:val="24"/>
          <w:szCs w:val="24"/>
          <w:lang w:val="ro-RO"/>
        </w:rPr>
        <w:t>ml, Html_Test, Java, Java_Test, PHP, PHP_Test</w:t>
      </w:r>
    </w:p>
    <w:p w:rsidR="00A53C06" w:rsidRPr="004C6FD6" w:rsidRDefault="0027423F">
      <w:pPr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4C6FD6">
        <w:rPr>
          <w:rFonts w:ascii="Times New Roman" w:hAnsi="Times New Roman" w:cs="Times New Roman"/>
          <w:noProof/>
          <w:sz w:val="24"/>
          <w:szCs w:val="24"/>
          <w:u w:val="single"/>
          <w:lang w:val="ro-RO"/>
        </w:rPr>
        <w:t>Alți indicatori</w:t>
      </w:r>
      <w:r w:rsidRPr="004C6FD6">
        <w:rPr>
          <w:rFonts w:ascii="Times New Roman" w:hAnsi="Times New Roman" w:cs="Times New Roman"/>
          <w:noProof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855"/>
      </w:tblGrid>
      <w:tr w:rsidR="00125B9F" w:rsidRPr="004C6FD6" w:rsidTr="00125B9F">
        <w:tc>
          <w:tcPr>
            <w:tcW w:w="5382" w:type="dxa"/>
          </w:tcPr>
          <w:p w:rsidR="00125B9F" w:rsidRPr="004C6FD6" w:rsidRDefault="00125B9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Global Internet penetration (%)</w:t>
            </w:r>
          </w:p>
        </w:tc>
        <w:tc>
          <w:tcPr>
            <w:tcW w:w="3117" w:type="dxa"/>
          </w:tcPr>
          <w:p w:rsidR="00125B9F" w:rsidRPr="004C6FD6" w:rsidRDefault="00125B9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InternetPenetration</w:t>
            </w:r>
          </w:p>
        </w:tc>
      </w:tr>
      <w:tr w:rsidR="00125B9F" w:rsidRPr="004C6FD6" w:rsidTr="00125B9F">
        <w:tc>
          <w:tcPr>
            <w:tcW w:w="5382" w:type="dxa"/>
          </w:tcPr>
          <w:p w:rsidR="00125B9F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Internet users (%)</w:t>
            </w:r>
          </w:p>
        </w:tc>
        <w:tc>
          <w:tcPr>
            <w:tcW w:w="3117" w:type="dxa"/>
          </w:tcPr>
          <w:p w:rsidR="00125B9F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InternetUsers</w:t>
            </w:r>
          </w:p>
        </w:tc>
      </w:tr>
      <w:tr w:rsidR="0053510B" w:rsidRPr="004C6FD6" w:rsidTr="00125B9F">
        <w:tc>
          <w:tcPr>
            <w:tcW w:w="5382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Download speed for fixed Internet access (Mb/s)</w:t>
            </w:r>
          </w:p>
        </w:tc>
        <w:tc>
          <w:tcPr>
            <w:tcW w:w="3117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DownloadSpeed</w:t>
            </w:r>
          </w:p>
        </w:tc>
      </w:tr>
      <w:tr w:rsidR="0053510B" w:rsidRPr="004C6FD6" w:rsidTr="00125B9F">
        <w:tc>
          <w:tcPr>
            <w:tcW w:w="5382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Upload speed for fixed Internet access (Mb/s)</w:t>
            </w:r>
          </w:p>
        </w:tc>
        <w:tc>
          <w:tcPr>
            <w:tcW w:w="3117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UploadSpeed</w:t>
            </w:r>
          </w:p>
        </w:tc>
      </w:tr>
      <w:tr w:rsidR="0053510B" w:rsidRPr="004C6FD6" w:rsidTr="00125B9F">
        <w:tc>
          <w:tcPr>
            <w:tcW w:w="5382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Fixed broadband subscriptions (per 100 people)</w:t>
            </w:r>
          </w:p>
        </w:tc>
        <w:tc>
          <w:tcPr>
            <w:tcW w:w="3117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FixedBroadbandSubscriptions</w:t>
            </w:r>
          </w:p>
        </w:tc>
      </w:tr>
      <w:tr w:rsidR="0053510B" w:rsidRPr="004C6FD6" w:rsidTr="00125B9F">
        <w:tc>
          <w:tcPr>
            <w:tcW w:w="5382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Charges for the use of intellectual property, payments (BoP, current US$)</w:t>
            </w:r>
          </w:p>
        </w:tc>
        <w:tc>
          <w:tcPr>
            <w:tcW w:w="3117" w:type="dxa"/>
          </w:tcPr>
          <w:p w:rsidR="0053510B" w:rsidRPr="004C6FD6" w:rsidRDefault="0053510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ChargesIntellProperty</w:t>
            </w:r>
          </w:p>
        </w:tc>
      </w:tr>
      <w:tr w:rsidR="005A062E" w:rsidRPr="004C6FD6" w:rsidTr="00125B9F">
        <w:tc>
          <w:tcPr>
            <w:tcW w:w="5382" w:type="dxa"/>
          </w:tcPr>
          <w:p w:rsidR="005A062E" w:rsidRPr="004C6FD6" w:rsidRDefault="005A06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Government expenditure on education, total (% of GDP)</w:t>
            </w:r>
          </w:p>
        </w:tc>
        <w:tc>
          <w:tcPr>
            <w:tcW w:w="3117" w:type="dxa"/>
          </w:tcPr>
          <w:p w:rsidR="005A062E" w:rsidRPr="004C6FD6" w:rsidRDefault="005A06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GovernmentExpenditureOnEducation</w:t>
            </w:r>
          </w:p>
        </w:tc>
      </w:tr>
      <w:tr w:rsidR="005A062E" w:rsidRPr="004C6FD6" w:rsidTr="00125B9F">
        <w:tc>
          <w:tcPr>
            <w:tcW w:w="5382" w:type="dxa"/>
          </w:tcPr>
          <w:p w:rsidR="005A062E" w:rsidRPr="004C6FD6" w:rsidRDefault="005A06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Gross enrolment ratio, tertiary, both sexes (%)</w:t>
            </w:r>
          </w:p>
        </w:tc>
        <w:tc>
          <w:tcPr>
            <w:tcW w:w="3117" w:type="dxa"/>
          </w:tcPr>
          <w:p w:rsidR="005A062E" w:rsidRPr="004C6FD6" w:rsidRDefault="005A06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GrossEnrolmentRatio</w:t>
            </w:r>
          </w:p>
        </w:tc>
      </w:tr>
      <w:tr w:rsidR="005A062E" w:rsidRPr="004C6FD6" w:rsidTr="00125B9F">
        <w:tc>
          <w:tcPr>
            <w:tcW w:w="5382" w:type="dxa"/>
          </w:tcPr>
          <w:p w:rsidR="005A062E" w:rsidRPr="004C6FD6" w:rsidRDefault="005A06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High-technology exports (% of manufactured exports)</w:t>
            </w:r>
          </w:p>
        </w:tc>
        <w:tc>
          <w:tcPr>
            <w:tcW w:w="3117" w:type="dxa"/>
          </w:tcPr>
          <w:p w:rsidR="005A062E" w:rsidRPr="004C6FD6" w:rsidRDefault="005A06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HighTechnologyExports</w:t>
            </w:r>
          </w:p>
        </w:tc>
      </w:tr>
      <w:tr w:rsidR="005A062E" w:rsidRPr="004C6FD6" w:rsidTr="00125B9F">
        <w:tc>
          <w:tcPr>
            <w:tcW w:w="5382" w:type="dxa"/>
          </w:tcPr>
          <w:p w:rsidR="005A062E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GINI index (World Bank estimate)</w:t>
            </w:r>
          </w:p>
        </w:tc>
        <w:tc>
          <w:tcPr>
            <w:tcW w:w="3117" w:type="dxa"/>
          </w:tcPr>
          <w:p w:rsidR="005A062E" w:rsidRPr="004C6FD6" w:rsidRDefault="00B5559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GINIindex</w:t>
            </w:r>
          </w:p>
        </w:tc>
      </w:tr>
      <w:tr w:rsidR="009C099B" w:rsidRPr="004C6FD6" w:rsidTr="00125B9F">
        <w:tc>
          <w:tcPr>
            <w:tcW w:w="5382" w:type="dxa"/>
          </w:tcPr>
          <w:p w:rsidR="009C099B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Income share held by lowest 20%</w:t>
            </w:r>
          </w:p>
        </w:tc>
        <w:tc>
          <w:tcPr>
            <w:tcW w:w="3117" w:type="dxa"/>
          </w:tcPr>
          <w:p w:rsidR="009C099B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IncomeShareLow20</w:t>
            </w:r>
          </w:p>
        </w:tc>
      </w:tr>
      <w:tr w:rsidR="009C099B" w:rsidRPr="004C6FD6" w:rsidTr="00125B9F">
        <w:tc>
          <w:tcPr>
            <w:tcW w:w="5382" w:type="dxa"/>
          </w:tcPr>
          <w:p w:rsidR="009C099B" w:rsidRPr="004C6FD6" w:rsidRDefault="00B9743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Survey mean consumption or income per capita, total population (2011 PPP $ per day)</w:t>
            </w:r>
          </w:p>
        </w:tc>
        <w:tc>
          <w:tcPr>
            <w:tcW w:w="3117" w:type="dxa"/>
          </w:tcPr>
          <w:p w:rsidR="009C099B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SurveyMeanIncome</w:t>
            </w:r>
          </w:p>
        </w:tc>
      </w:tr>
      <w:tr w:rsidR="009C099B" w:rsidRPr="004C6FD6" w:rsidTr="00125B9F">
        <w:tc>
          <w:tcPr>
            <w:tcW w:w="5382" w:type="dxa"/>
          </w:tcPr>
          <w:p w:rsidR="009C099B" w:rsidRPr="004C6FD6" w:rsidRDefault="0090204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Unemployment, total (% of total labor force) (modeled ILO estimate)</w:t>
            </w:r>
          </w:p>
        </w:tc>
        <w:tc>
          <w:tcPr>
            <w:tcW w:w="3117" w:type="dxa"/>
          </w:tcPr>
          <w:p w:rsidR="009C099B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Unemployment</w:t>
            </w:r>
          </w:p>
        </w:tc>
      </w:tr>
      <w:tr w:rsidR="009C099B" w:rsidRPr="004C6FD6" w:rsidTr="00125B9F">
        <w:tc>
          <w:tcPr>
            <w:tcW w:w="5382" w:type="dxa"/>
          </w:tcPr>
          <w:p w:rsidR="009C099B" w:rsidRPr="004C6FD6" w:rsidRDefault="0090204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Unemployment with tertiary education (% of total unemployment)</w:t>
            </w:r>
          </w:p>
        </w:tc>
        <w:tc>
          <w:tcPr>
            <w:tcW w:w="3117" w:type="dxa"/>
          </w:tcPr>
          <w:p w:rsidR="009C099B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UnemploymentTertiaryEducation</w:t>
            </w:r>
          </w:p>
        </w:tc>
      </w:tr>
      <w:tr w:rsidR="009C099B" w:rsidRPr="004C6FD6" w:rsidTr="00125B9F">
        <w:tc>
          <w:tcPr>
            <w:tcW w:w="5382" w:type="dxa"/>
          </w:tcPr>
          <w:p w:rsidR="009C099B" w:rsidRPr="004C6FD6" w:rsidRDefault="0060748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GDP per capita</w:t>
            </w:r>
          </w:p>
        </w:tc>
        <w:tc>
          <w:tcPr>
            <w:tcW w:w="3117" w:type="dxa"/>
          </w:tcPr>
          <w:p w:rsidR="009C099B" w:rsidRPr="004C6FD6" w:rsidRDefault="009C099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</w:pPr>
            <w:r w:rsidRPr="004C6FD6">
              <w:rPr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GDP_BM</w:t>
            </w:r>
          </w:p>
        </w:tc>
      </w:tr>
    </w:tbl>
    <w:p w:rsidR="00125B9F" w:rsidRPr="004C6FD6" w:rsidRDefault="00125B9F">
      <w:pPr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:rsidR="005421F7" w:rsidRPr="004C6FD6" w:rsidRDefault="005421F7">
      <w:pPr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sectPr w:rsidR="005421F7" w:rsidRPr="004C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56"/>
    <w:rsid w:val="00125B9F"/>
    <w:rsid w:val="0027423F"/>
    <w:rsid w:val="002A142A"/>
    <w:rsid w:val="004C6FD6"/>
    <w:rsid w:val="0053510B"/>
    <w:rsid w:val="005421F7"/>
    <w:rsid w:val="005A062E"/>
    <w:rsid w:val="00607487"/>
    <w:rsid w:val="00685070"/>
    <w:rsid w:val="007C785C"/>
    <w:rsid w:val="00902048"/>
    <w:rsid w:val="009C099B"/>
    <w:rsid w:val="00A53C06"/>
    <w:rsid w:val="00B142F9"/>
    <w:rsid w:val="00B55599"/>
    <w:rsid w:val="00B97433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ABCE4-30A2-4016-9B50-1D0D922D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Microsoft account</cp:lastModifiedBy>
  <cp:revision>12</cp:revision>
  <dcterms:created xsi:type="dcterms:W3CDTF">2016-11-16T07:08:00Z</dcterms:created>
  <dcterms:modified xsi:type="dcterms:W3CDTF">2021-11-03T05:45:00Z</dcterms:modified>
</cp:coreProperties>
</file>