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52.png" ContentType="image/png"/>
  <Override PartName="/word/media/rId49.png" ContentType="image/png"/>
  <Override PartName="/word/media/rId45.png" ContentType="image/png"/>
  <Override PartName="/word/media/rId42.png" ContentType="image/png"/>
  <Override PartName="/word/media/rId39.png" ContentType="image/png"/>
  <Override PartName="/word/media/rId36.png" ContentType="image/png"/>
  <Override PartName="/word/media/rId33.png" ContentType="image/png"/>
  <Override PartName="/word/media/rId30.png" ContentType="image/png"/>
  <Override PartName="/word/media/rId27.png" ContentType="image/png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по</w:t>
      </w:r>
      <w:r>
        <w:t xml:space="preserve"> </w:t>
      </w:r>
      <w:r>
        <w:t xml:space="preserve">управлению</w:t>
      </w:r>
      <w:r>
        <w:t xml:space="preserve"> </w:t>
      </w:r>
      <w:r>
        <w:t xml:space="preserve">брандмауэром</w:t>
      </w:r>
      <w:r>
        <w:t xml:space="preserve"> </w:t>
      </w:r>
      <w:r>
        <w:t xml:space="preserve">с</w:t>
      </w:r>
      <w:r>
        <w:t xml:space="preserve"> </w:t>
      </w:r>
      <w:r>
        <w:t xml:space="preserve">помощью</w:t>
      </w:r>
      <w:r>
        <w:t xml:space="preserve"> </w:t>
      </w:r>
      <w:r>
        <w:t xml:space="preserve">firewall-cmd</w:t>
      </w:r>
    </w:p>
    <w:p>
      <w:pPr>
        <w:pStyle w:val="Author"/>
      </w:pPr>
      <w:r>
        <w:t xml:space="preserve">Лупупа</w:t>
      </w:r>
      <w:r>
        <w:t xml:space="preserve"> </w:t>
      </w:r>
      <w:r>
        <w:t xml:space="preserve">Чилеше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настройки пакетного фильтра в Linux.</w:t>
      </w:r>
      <w:r>
        <w:t xml:space="preserve"> </w:t>
      </w:r>
      <w:r>
        <w:t xml:space="preserve">Целью этой лабораторной работы было понять и попрактиковаться в управлении</w:t>
      </w:r>
      <w:r>
        <w:t xml:space="preserve"> </w:t>
      </w:r>
      <w:r>
        <w:t xml:space="preserve">брандмауэром Linux с помощью утилиты firewall-cmd. Это включало проверку</w:t>
      </w:r>
      <w:r>
        <w:t xml:space="preserve"> </w:t>
      </w:r>
      <w:r>
        <w:t xml:space="preserve">конфигураций, изменение правил и понимание различий между динамическими и</w:t>
      </w:r>
      <w:r>
        <w:t xml:space="preserve"> </w:t>
      </w:r>
      <w:r>
        <w:t xml:space="preserve">постоянными конфигурациями.</w:t>
      </w:r>
    </w:p>
    <w:bookmarkEnd w:id="20"/>
    <w:bookmarkStart w:id="48" w:name="X706531755d2eeb5f1363c1fd0feebd050e154b3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Управление брандмауэром с помощью firewall-cmd</w:t>
      </w:r>
    </w:p>
    <w:p>
      <w:pPr>
        <w:pStyle w:val="FirstParagraph"/>
      </w:pPr>
      <w:r>
        <w:rPr>
          <w:bCs/>
          <w:b/>
        </w:rPr>
        <w:t xml:space="preserve">Получение административных привилегий:</w:t>
      </w:r>
      <w:r>
        <w:t xml:space="preserve"> </w:t>
      </w:r>
      <w:r>
        <w:t xml:space="preserve">- Command: su –</w:t>
      </w:r>
      <w:r>
        <w:t xml:space="preserve"> </w:t>
      </w:r>
      <w:r>
        <w:t xml:space="preserve">- Успешно переключился на пользователя root. Этот шаг обеспечил нам наличие</w:t>
      </w:r>
      <w:r>
        <w:t xml:space="preserve"> </w:t>
      </w:r>
      <w:r>
        <w:t xml:space="preserve">необходимых разрешений для управления брандмауэром.</w:t>
      </w:r>
      <w:r>
        <w:t xml:space="preserve"> </w:t>
      </w:r>
      <w:r>
        <w:rPr>
          <w:bCs/>
          <w:b/>
        </w:rPr>
        <w:t xml:space="preserve">Определение зоны по умолчанию:</w:t>
      </w:r>
      <w:r>
        <w:t xml:space="preserve"> </w:t>
      </w:r>
      <w:r>
        <w:t xml:space="preserve">Команда: firewall-cmd –get-default-zone</w:t>
      </w:r>
      <w:r>
        <w:t xml:space="preserve"> </w:t>
      </w:r>
      <w:r>
        <w:t xml:space="preserve">- Вывод: была отображена зона по умолчанию (например, «публичная»).</w:t>
      </w:r>
      <w:r>
        <w:t xml:space="preserve"> </w:t>
      </w:r>
      <w:r>
        <w:t xml:space="preserve">- На этом этапе проверялась зона, которую система использует для неуправляемых</w:t>
      </w:r>
      <w:r>
        <w:t xml:space="preserve"> </w:t>
      </w:r>
      <w:r>
        <w:t xml:space="preserve">подключений.</w:t>
      </w:r>
    </w:p>
    <w:p>
      <w:pPr>
        <w:pStyle w:val="BodyText"/>
      </w:pPr>
      <w:r>
        <w:drawing>
          <wp:inline>
            <wp:extent cx="5334000" cy="2882515"/>
            <wp:effectExtent b="0" l="0" r="0" t="0"/>
            <wp:docPr descr="" title="fig:" id="22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13/report/image/Screenshot%20from%202025-02-19%2018-44-39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2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Список доступных зон:</w:t>
      </w:r>
    </w:p>
    <w:p>
      <w:pPr>
        <w:numPr>
          <w:ilvl w:val="0"/>
          <w:numId w:val="1001"/>
        </w:numPr>
        <w:pStyle w:val="Compact"/>
      </w:pPr>
      <w:r>
        <w:t xml:space="preserve">Команда: firewall-cmd –get-zones</w:t>
      </w:r>
    </w:p>
    <w:p>
      <w:pPr>
        <w:numPr>
          <w:ilvl w:val="0"/>
          <w:numId w:val="1001"/>
        </w:numPr>
        <w:pStyle w:val="Compact"/>
      </w:pPr>
      <w:r>
        <w:t xml:space="preserve">Вывод: был отображен список зон (например, «блокировать dmz, удалить внешний</w:t>
      </w:r>
      <w:r>
        <w:t xml:space="preserve"> </w:t>
      </w:r>
      <w:r>
        <w:t xml:space="preserve">дом, внутреннюю общедоступную доверенную работу»)</w:t>
      </w:r>
    </w:p>
    <w:p>
      <w:pPr>
        <w:numPr>
          <w:ilvl w:val="0"/>
          <w:numId w:val="1001"/>
        </w:numPr>
        <w:pStyle w:val="Compact"/>
      </w:pPr>
      <w:r>
        <w:t xml:space="preserve">Подтверждены зоны, доступные для настройки сетевых интерфейсов</w:t>
      </w:r>
    </w:p>
    <w:p>
      <w:pPr>
        <w:pStyle w:val="FirstParagraph"/>
      </w:pPr>
      <w:r>
        <w:drawing>
          <wp:inline>
            <wp:extent cx="5334000" cy="4233191"/>
            <wp:effectExtent b="0" l="0" r="0" t="0"/>
            <wp:docPr descr="" title="fig:" id="25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13/report/image/Screenshot%20from%202025-02-19%2018-44-3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3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Просмотр доступных услуг:</w:t>
      </w:r>
    </w:p>
    <w:p>
      <w:pPr>
        <w:numPr>
          <w:ilvl w:val="0"/>
          <w:numId w:val="1002"/>
        </w:numPr>
        <w:pStyle w:val="Compact"/>
      </w:pPr>
      <w:r>
        <w:t xml:space="preserve">Команда: firewall-cmd –get-services</w:t>
      </w:r>
    </w:p>
    <w:p>
      <w:pPr>
        <w:numPr>
          <w:ilvl w:val="0"/>
          <w:numId w:val="1002"/>
        </w:numPr>
        <w:pStyle w:val="Compact"/>
      </w:pPr>
      <w:r>
        <w:t xml:space="preserve">Вывод: отобразился список предопределенных служб, которыми можно управлять</w:t>
      </w:r>
      <w:r>
        <w:t xml:space="preserve"> </w:t>
      </w:r>
      <w:r>
        <w:t xml:space="preserve">с помощью брандмауэра.</w:t>
      </w:r>
    </w:p>
    <w:p>
      <w:pPr>
        <w:numPr>
          <w:ilvl w:val="0"/>
          <w:numId w:val="1002"/>
        </w:numPr>
        <w:pStyle w:val="Compact"/>
      </w:pPr>
      <w:r>
        <w:t xml:space="preserve">Это было важно для понимания спектра сервисов, поддерживаемых firewalld.</w:t>
      </w:r>
    </w:p>
    <w:p>
      <w:pPr>
        <w:pStyle w:val="FirstParagraph"/>
      </w:pPr>
      <w:r>
        <w:rPr>
          <w:bCs/>
          <w:b/>
        </w:rPr>
        <w:t xml:space="preserve">Листинговые услуги в текущей зоне:</w:t>
      </w:r>
    </w:p>
    <w:p>
      <w:pPr>
        <w:numPr>
          <w:ilvl w:val="0"/>
          <w:numId w:val="1003"/>
        </w:numPr>
        <w:pStyle w:val="Compact"/>
      </w:pPr>
      <w:r>
        <w:t xml:space="preserve">Команда: firewall-cmd –list-services</w:t>
      </w:r>
    </w:p>
    <w:p>
      <w:pPr>
        <w:numPr>
          <w:ilvl w:val="0"/>
          <w:numId w:val="1003"/>
        </w:numPr>
        <w:pStyle w:val="Compact"/>
      </w:pPr>
      <w:r>
        <w:t xml:space="preserve">Вывод: список активных служб в текущей зоне по умолчанию.</w:t>
      </w:r>
    </w:p>
    <w:p>
      <w:pPr>
        <w:numPr>
          <w:ilvl w:val="0"/>
          <w:numId w:val="1003"/>
        </w:numPr>
        <w:pStyle w:val="Compact"/>
      </w:pPr>
      <w:r>
        <w:t xml:space="preserve">Проверено, какие службы уже разрешены через брандмауэр.</w:t>
      </w:r>
    </w:p>
    <w:p>
      <w:pPr>
        <w:pStyle w:val="FirstParagraph"/>
      </w:pPr>
      <w:r>
        <w:drawing>
          <wp:inline>
            <wp:extent cx="5334000" cy="4152644"/>
            <wp:effectExtent b="0" l="0" r="0" t="0"/>
            <wp:docPr descr="" title="fig:" id="28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13/report/image/Screenshot%20from%202025-02-19%2018-44-2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2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Сравнение результатов команд –list-all:</w:t>
      </w:r>
    </w:p>
    <w:p>
      <w:pPr>
        <w:numPr>
          <w:ilvl w:val="0"/>
          <w:numId w:val="1004"/>
        </w:numPr>
        <w:pStyle w:val="Compact"/>
      </w:pPr>
      <w:r>
        <w:t xml:space="preserve">Команды: firewall-cmd –list-all и firewall-cmd –list-all –zone=public</w:t>
      </w:r>
    </w:p>
    <w:p>
      <w:pPr>
        <w:numPr>
          <w:ilvl w:val="0"/>
          <w:numId w:val="1004"/>
        </w:numPr>
        <w:pStyle w:val="Compact"/>
      </w:pPr>
      <w:r>
        <w:t xml:space="preserve">Вывод: обе команды отображали аналогичную информацию, показывая активные</w:t>
      </w:r>
      <w:r>
        <w:t xml:space="preserve"> </w:t>
      </w:r>
      <w:r>
        <w:t xml:space="preserve">службы, порты и интерфейсы для «общедоступной» зоны.</w:t>
      </w:r>
    </w:p>
    <w:p>
      <w:pPr>
        <w:numPr>
          <w:ilvl w:val="0"/>
          <w:numId w:val="1004"/>
        </w:numPr>
        <w:pStyle w:val="Compact"/>
      </w:pPr>
      <w:r>
        <w:t xml:space="preserve">Это продемонстрировало, как просмотреть подробные сведения о конфигурациях</w:t>
      </w:r>
      <w:r>
        <w:t xml:space="preserve"> </w:t>
      </w:r>
      <w:r>
        <w:t xml:space="preserve">брандмауэра для конкретных зон.</w:t>
      </w:r>
    </w:p>
    <w:p>
      <w:pPr>
        <w:pStyle w:val="FirstParagraph"/>
      </w:pPr>
      <w:r>
        <w:drawing>
          <wp:inline>
            <wp:extent cx="5334000" cy="2532303"/>
            <wp:effectExtent b="0" l="0" r="0" t="0"/>
            <wp:docPr descr="" title="fig:" id="31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13/report/image/Screenshot%20from%202025-02-19%2018-44-10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2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66218"/>
            <wp:effectExtent b="0" l="0" r="0" t="0"/>
            <wp:docPr descr="" title="fig:" id="34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13/report/image/Screenshot%20from%202025-02-19%2018-43-5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6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Добавление службы VNC-сервера:</w:t>
      </w:r>
    </w:p>
    <w:p>
      <w:pPr>
        <w:numPr>
          <w:ilvl w:val="0"/>
          <w:numId w:val="1005"/>
        </w:numPr>
        <w:pStyle w:val="Compact"/>
      </w:pPr>
      <w:r>
        <w:t xml:space="preserve">Команда: firewall-cmd –add-service=vnc-server</w:t>
      </w:r>
    </w:p>
    <w:p>
      <w:pPr>
        <w:numPr>
          <w:ilvl w:val="0"/>
          <w:numId w:val="1005"/>
        </w:numPr>
        <w:pStyle w:val="Compact"/>
      </w:pPr>
      <w:r>
        <w:t xml:space="preserve">Команда выполнена успешно. Служба vnc-сервера была добавлена в</w:t>
      </w:r>
      <w:r>
        <w:t xml:space="preserve"> </w:t>
      </w:r>
      <w:r>
        <w:t xml:space="preserve">конфигурацию среды выполнения.</w:t>
      </w:r>
    </w:p>
    <w:p>
      <w:pPr>
        <w:pStyle w:val="FirstParagraph"/>
      </w:pPr>
      <w:r>
        <w:drawing>
          <wp:inline>
            <wp:extent cx="5334000" cy="331137"/>
            <wp:effectExtent b="0" l="0" r="0" t="0"/>
            <wp:docPr descr="" title="fig:" id="37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13/report/image/Screenshot%20from%202025-02-19%2018-43-48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Проверка добавления VNC-сервера:</w:t>
      </w:r>
      <w:r>
        <w:t xml:space="preserve"> </w:t>
      </w:r>
      <w:r>
        <w:t xml:space="preserve">- Команда: firewall-cmd –list-all</w:t>
      </w:r>
      <w:r>
        <w:t xml:space="preserve"> </w:t>
      </w:r>
      <w:r>
        <w:t xml:space="preserve">- Вывод: подтверждено, что служба vnc-сервера указана в списке активных</w:t>
      </w:r>
      <w:r>
        <w:t xml:space="preserve"> </w:t>
      </w:r>
      <w:r>
        <w:t xml:space="preserve">служб.</w:t>
      </w:r>
    </w:p>
    <w:p>
      <w:pPr>
        <w:pStyle w:val="BodyText"/>
      </w:pPr>
      <w:r>
        <w:drawing>
          <wp:inline>
            <wp:extent cx="5334000" cy="2992026"/>
            <wp:effectExtent b="0" l="0" r="0" t="0"/>
            <wp:docPr descr="" title="fig:" id="40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13/report/image/Screenshot%20from%202025-02-19%2018-43-40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2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Перезапускаем firewalld:</w:t>
      </w:r>
    </w:p>
    <w:p>
      <w:pPr>
        <w:numPr>
          <w:ilvl w:val="0"/>
          <w:numId w:val="1006"/>
        </w:numPr>
      </w:pPr>
      <w:r>
        <w:t xml:space="preserve">Команда: systemctl перезапустить firewalld</w:t>
      </w:r>
    </w:p>
    <w:p>
      <w:pPr>
        <w:numPr>
          <w:ilvl w:val="0"/>
          <w:numId w:val="1006"/>
        </w:numPr>
      </w:pPr>
      <w:r>
        <w:t xml:space="preserve">Служба firewalld успешно перезапущена.</w:t>
      </w:r>
    </w:p>
    <w:p>
      <w:pPr>
        <w:numPr>
          <w:ilvl w:val="0"/>
          <w:numId w:val="1006"/>
        </w:numPr>
      </w:pPr>
      <w:r>
        <w:t xml:space="preserve">Команда: firewall-cmd –list-all</w:t>
      </w:r>
    </w:p>
    <w:p>
      <w:pPr>
        <w:numPr>
          <w:ilvl w:val="0"/>
          <w:numId w:val="1006"/>
        </w:numPr>
      </w:pPr>
      <w:r>
        <w:t xml:space="preserve">Вывод: служба vnc-сервера больше не отображается.</w:t>
      </w:r>
    </w:p>
    <w:p>
      <w:pPr>
        <w:numPr>
          <w:ilvl w:val="0"/>
          <w:numId w:val="1006"/>
        </w:numPr>
      </w:pPr>
      <w:r>
        <w:t xml:space="preserve">Объяснение: Это произошло потому, что в конфигурацию среды выполнения было</w:t>
      </w:r>
      <w:r>
        <w:t xml:space="preserve"> </w:t>
      </w:r>
      <w:r>
        <w:t xml:space="preserve">внесено предыдущее дополнение, которое сбрасывается при перезапуске службы.</w:t>
      </w:r>
    </w:p>
    <w:p>
      <w:pPr>
        <w:pStyle w:val="FirstParagraph"/>
      </w:pPr>
      <w:r>
        <w:drawing>
          <wp:inline>
            <wp:extent cx="5334000" cy="3125784"/>
            <wp:effectExtent b="0" l="0" r="0" t="0"/>
            <wp:docPr descr="" title="fig:" id="43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13/report/image/Screenshot%20from%202025-02-19%2018-43-2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5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Перезагрузка конфигурации firewalld:</w:t>
      </w:r>
      <w:r>
        <w:t xml:space="preserve"> </w:t>
      </w:r>
      <w:r>
        <w:t xml:space="preserve">- Команды: firewall-cmd –reload и firewall-cmd –list-all</w:t>
      </w:r>
      <w:r>
        <w:t xml:space="preserve"> </w:t>
      </w:r>
      <w:r>
        <w:t xml:space="preserve">- Вывод: После перезагрузки в рантайм-конфигурации появился сервис vnc-сервера.</w:t>
      </w:r>
      <w:r>
        <w:t xml:space="preserve"> </w:t>
      </w:r>
      <w:r>
        <w:t xml:space="preserve">- Этот шаг подчеркнул необходимость перезагрузки firewalld, чтобы постоянные</w:t>
      </w:r>
      <w:r>
        <w:t xml:space="preserve"> </w:t>
      </w:r>
      <w:r>
        <w:t xml:space="preserve">изменения вступили в силу.</w:t>
      </w:r>
    </w:p>
    <w:p>
      <w:pPr>
        <w:pStyle w:val="BodyText"/>
      </w:pPr>
      <w:r>
        <w:rPr>
          <w:bCs/>
          <w:b/>
        </w:rPr>
        <w:t xml:space="preserve">Добавление TCP-порта 2022 в постоянную конфигурацию:</w:t>
      </w:r>
    </w:p>
    <w:p>
      <w:pPr>
        <w:numPr>
          <w:ilvl w:val="0"/>
          <w:numId w:val="1007"/>
        </w:numPr>
        <w:pStyle w:val="Compact"/>
      </w:pPr>
      <w:r>
        <w:t xml:space="preserve">Команда: firewall-cmd –add-port=2022/tcp –permanent</w:t>
      </w:r>
    </w:p>
    <w:p>
      <w:pPr>
        <w:numPr>
          <w:ilvl w:val="0"/>
          <w:numId w:val="1007"/>
        </w:numPr>
        <w:pStyle w:val="Compact"/>
      </w:pPr>
      <w:r>
        <w:t xml:space="preserve">Порт успешно добавлен в постоянную конфигурацию.</w:t>
      </w:r>
    </w:p>
    <w:p>
      <w:pPr>
        <w:pStyle w:val="FirstParagraph"/>
      </w:pPr>
      <w:r>
        <w:drawing>
          <wp:inline>
            <wp:extent cx="5334000" cy="48409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13/report/image/Screenshot%20from%202025-02-19%2018-43-1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Это подтвердило, что порт был правильно добавлен и активен как во время</w:t>
      </w:r>
      <w:r>
        <w:t xml:space="preserve"> </w:t>
      </w:r>
      <w:r>
        <w:t xml:space="preserve">выполнения, так и в постоянной конфигурации.</w:t>
      </w:r>
    </w:p>
    <w:bookmarkEnd w:id="48"/>
    <w:bookmarkStart w:id="59" w:name="X337778e76dc0dc83800e383e0ddebfd2fe9174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Управление брандмауэром с помощью firewall-config</w:t>
      </w:r>
    </w:p>
    <w:p>
      <w:pPr>
        <w:pStyle w:val="FirstParagraph"/>
      </w:pPr>
      <w:r>
        <w:rPr>
          <w:bCs/>
          <w:b/>
        </w:rPr>
        <w:t xml:space="preserve">Запускаем конфигурацию брандмауэра</w:t>
      </w:r>
    </w:p>
    <w:p>
      <w:pPr>
        <w:pStyle w:val="BodyText"/>
      </w:pPr>
      <w:r>
        <w:rPr>
          <w:bCs/>
          <w:b/>
        </w:rPr>
        <w:t xml:space="preserve">Команда:</w:t>
      </w:r>
      <w:r>
        <w:t xml:space="preserve"> </w:t>
      </w:r>
      <w:r>
        <w:t xml:space="preserve">firewall-config</w:t>
      </w:r>
    </w:p>
    <w:p>
      <w:pPr>
        <w:pStyle w:val="BodyText"/>
      </w:pPr>
      <w:r>
        <w:rPr>
          <w:bCs/>
          <w:b/>
        </w:rPr>
        <w:t xml:space="preserve">Объяснение:</w:t>
      </w:r>
      <w:r>
        <w:t xml:space="preserve"> </w:t>
      </w:r>
      <w:r>
        <w:t xml:space="preserve">Команда firewall-config запускает графический интерфейс</w:t>
      </w:r>
      <w:r>
        <w:t xml:space="preserve"> </w:t>
      </w:r>
      <w:r>
        <w:t xml:space="preserve">пользователя (GUI) для управления брандмауэром. Этот интерфейс упрощает</w:t>
      </w:r>
      <w:r>
        <w:t xml:space="preserve"> </w:t>
      </w:r>
      <w:r>
        <w:t xml:space="preserve">процесс настройки. Если инструмент firewall-config не установлен, система</w:t>
      </w:r>
      <w:r>
        <w:t xml:space="preserve"> </w:t>
      </w:r>
      <w:r>
        <w:t xml:space="preserve">предложит пользователю установить его. Для управления брандмауэром</w:t>
      </w:r>
      <w:r>
        <w:t xml:space="preserve"> </w:t>
      </w:r>
      <w:r>
        <w:t xml:space="preserve">необходимы права администратора, поэтому пользователь должен указать пароль</w:t>
      </w:r>
      <w:r>
        <w:t xml:space="preserve"> </w:t>
      </w:r>
      <w:r>
        <w:t xml:space="preserve">root.</w:t>
      </w:r>
    </w:p>
    <w:p>
      <w:pPr>
        <w:pStyle w:val="BodyText"/>
      </w:pPr>
      <w:r>
        <w:drawing>
          <wp:inline>
            <wp:extent cx="5334000" cy="2502260"/>
            <wp:effectExtent b="0" l="0" r="0" t="0"/>
            <wp:docPr descr="" title="fig:" id="50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13/report/image/Screenshot%20from%202025-02-19%2018-43-0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2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Переключиться на постоянную конфигурацию</w:t>
      </w:r>
    </w:p>
    <w:p>
      <w:pPr>
        <w:pStyle w:val="BodyText"/>
      </w:pPr>
      <w:r>
        <w:rPr>
          <w:bCs/>
          <w:b/>
        </w:rPr>
        <w:t xml:space="preserve">Действие:</w:t>
      </w:r>
      <w:r>
        <w:t xml:space="preserve"> </w:t>
      </w:r>
      <w:r>
        <w:t xml:space="preserve">выберите «Постоянно» в раскрывающемся меню «Конфигурация».</w:t>
      </w:r>
    </w:p>
    <w:p>
      <w:pPr>
        <w:pStyle w:val="BodyText"/>
      </w:pPr>
      <w:r>
        <w:rPr>
          <w:bCs/>
          <w:b/>
        </w:rPr>
        <w:t xml:space="preserve">Объяснение:</w:t>
      </w:r>
      <w:r>
        <w:t xml:space="preserve"> </w:t>
      </w:r>
      <w:r>
        <w:t xml:space="preserve">Параметр конфигурации определяет, будут ли изменения</w:t>
      </w:r>
      <w:r>
        <w:t xml:space="preserve"> </w:t>
      </w:r>
      <w:r>
        <w:t xml:space="preserve">применяться временно (во время выполнения) или постоянно. Если выбрать</w:t>
      </w:r>
      <w:r>
        <w:t xml:space="preserve"> </w:t>
      </w:r>
      <w:r>
        <w:t xml:space="preserve">«Постоянно», любые внесенные изменения сохранятся даже после перезагрузки</w:t>
      </w:r>
      <w:r>
        <w:t xml:space="preserve"> </w:t>
      </w:r>
      <w:r>
        <w:t xml:space="preserve">системы. Это гарантирует, что правила брандмауэра остаются согласованными и</w:t>
      </w:r>
      <w:r>
        <w:t xml:space="preserve"> </w:t>
      </w:r>
      <w:r>
        <w:t xml:space="preserve">их не нужно повторно применять вручную.</w:t>
      </w:r>
    </w:p>
    <w:p>
      <w:pPr>
        <w:pStyle w:val="BodyText"/>
      </w:pPr>
      <w:r>
        <w:rPr>
          <w:bCs/>
          <w:b/>
        </w:rPr>
        <w:t xml:space="preserve">Включите службы HTTP, HTTPS и FTP</w:t>
      </w:r>
    </w:p>
    <w:p>
      <w:pPr>
        <w:pStyle w:val="BodyText"/>
      </w:pPr>
      <w:r>
        <w:rPr>
          <w:bCs/>
          <w:b/>
        </w:rPr>
        <w:t xml:space="preserve">Действие:</w:t>
      </w:r>
      <w:r>
        <w:t xml:space="preserve"> </w:t>
      </w:r>
      <w:r>
        <w:t xml:space="preserve">В</w:t>
      </w:r>
      <w:r>
        <w:t xml:space="preserve"> </w:t>
      </w:r>
      <w:r>
        <w:t xml:space="preserve">“</w:t>
      </w:r>
      <w:r>
        <w:t xml:space="preserve">общедоступной</w:t>
      </w:r>
      <w:r>
        <w:t xml:space="preserve">”</w:t>
      </w:r>
      <w:r>
        <w:t xml:space="preserve"> </w:t>
      </w:r>
      <w:r>
        <w:t xml:space="preserve">зоне включите службы http, https и ftp.</w:t>
      </w:r>
    </w:p>
    <w:p>
      <w:pPr>
        <w:pStyle w:val="BodyText"/>
      </w:pPr>
      <w:r>
        <w:rPr>
          <w:bCs/>
          <w:b/>
        </w:rPr>
        <w:t xml:space="preserve">Пояснение:</w:t>
      </w:r>
      <w:r>
        <w:t xml:space="preserve"> </w:t>
      </w:r>
      <w:r>
        <w:t xml:space="preserve">Зоны в брандмауэре определяют уровень доверия для сетевых</w:t>
      </w:r>
      <w:r>
        <w:t xml:space="preserve"> </w:t>
      </w:r>
      <w:r>
        <w:t xml:space="preserve">подключений.</w:t>
      </w:r>
      <w:r>
        <w:t xml:space="preserve"> </w:t>
      </w:r>
      <w:r>
        <w:t xml:space="preserve">“</w:t>
      </w:r>
      <w:r>
        <w:t xml:space="preserve">Общедоступная</w:t>
      </w:r>
      <w:r>
        <w:t xml:space="preserve">”</w:t>
      </w:r>
      <w:r>
        <w:t xml:space="preserve"> </w:t>
      </w:r>
      <w:r>
        <w:t xml:space="preserve">зона обычно используется для ненадежных сетей,</w:t>
      </w:r>
      <w:r>
        <w:t xml:space="preserve"> </w:t>
      </w:r>
      <w:r>
        <w:t xml:space="preserve">таких как Интернет. Включив эти службы, брандмауэр разрешает входящие</w:t>
      </w:r>
      <w:r>
        <w:t xml:space="preserve"> </w:t>
      </w:r>
      <w:r>
        <w:t xml:space="preserve">подключения для веб-трафика (HTTP/HTTPS) и передачи файлов (FTP) в</w:t>
      </w:r>
      <w:r>
        <w:t xml:space="preserve"> </w:t>
      </w:r>
      <w:r>
        <w:t xml:space="preserve">общедоступной зоне.</w:t>
      </w:r>
    </w:p>
    <w:p>
      <w:pPr>
        <w:pStyle w:val="BodyText"/>
      </w:pPr>
      <w:r>
        <w:drawing>
          <wp:inline>
            <wp:extent cx="5334000" cy="2302704"/>
            <wp:effectExtent b="0" l="0" r="0" t="0"/>
            <wp:docPr descr="" title="fig:" id="53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13/report/image/Screenshot%20from%202025-02-19%2018-43-0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2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Проверьте текущую конфигурацию брандмауэра</w:t>
      </w:r>
    </w:p>
    <w:p>
      <w:pPr>
        <w:pStyle w:val="BodyText"/>
      </w:pPr>
      <w:r>
        <w:rPr>
          <w:bCs/>
          <w:b/>
        </w:rPr>
        <w:t xml:space="preserve">Команда:</w:t>
      </w:r>
      <w:r>
        <w:t xml:space="preserve"> </w:t>
      </w:r>
      <w:r>
        <w:t xml:space="preserve">firewall-cmd –list-all</w:t>
      </w:r>
    </w:p>
    <w:p>
      <w:pPr>
        <w:pStyle w:val="BodyText"/>
      </w:pPr>
      <w:r>
        <w:rPr>
          <w:bCs/>
          <w:b/>
        </w:rPr>
        <w:t xml:space="preserve">Пояснение:</w:t>
      </w:r>
      <w:r>
        <w:t xml:space="preserve"> </w:t>
      </w:r>
      <w:r>
        <w:t xml:space="preserve">Эта команда отображает текущую конфигурацию брандмауэра,</w:t>
      </w:r>
      <w:r>
        <w:t xml:space="preserve"> </w:t>
      </w:r>
      <w:r>
        <w:t xml:space="preserve">включая активные зоны, разрешенные службы, порты и протоколы. Поскольку</w:t>
      </w:r>
      <w:r>
        <w:t xml:space="preserve"> </w:t>
      </w:r>
      <w:r>
        <w:t xml:space="preserve">изменения были внесены в постоянную конфигурацию, они еще не отражены в</w:t>
      </w:r>
      <w:r>
        <w:t xml:space="preserve"> </w:t>
      </w:r>
      <w:r>
        <w:t xml:space="preserve">конфигурации среды выполнения.</w:t>
      </w:r>
    </w:p>
    <w:p>
      <w:pPr>
        <w:pStyle w:val="BodyText"/>
      </w:pPr>
      <w:r>
        <w:drawing>
          <wp:inline>
            <wp:extent cx="5334000" cy="432984"/>
            <wp:effectExtent b="0" l="0" r="0" t="0"/>
            <wp:docPr descr="" title="fig:" id="56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13/report/image/Screenshot%20from%202025-02-19%2018-42-45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8" w:name="вывод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Вывод</w:t>
      </w:r>
    </w:p>
    <w:p>
      <w:pPr>
        <w:pStyle w:val="FirstParagraph"/>
      </w:pPr>
      <w:r>
        <w:t xml:space="preserve">Заключение Лабораторная работа позволила получить практический опыт работы с</w:t>
      </w:r>
      <w:r>
        <w:t xml:space="preserve"> </w:t>
      </w:r>
      <w:r>
        <w:t xml:space="preserve">firewall-cmd и лучше понять правила управления брандмауэром в системе Linux. Различие</w:t>
      </w:r>
      <w:r>
        <w:t xml:space="preserve"> </w:t>
      </w:r>
      <w:r>
        <w:t xml:space="preserve">между конфигурациями во время выполнения и постоянными конфигурациями и их</w:t>
      </w:r>
      <w:r>
        <w:t xml:space="preserve"> </w:t>
      </w:r>
      <w:r>
        <w:t xml:space="preserve">соответствующими вариантами использования является фундаментальной концепцией,</w:t>
      </w:r>
      <w:r>
        <w:t xml:space="preserve"> </w:t>
      </w:r>
      <w:r>
        <w:t xml:space="preserve">обеспечивающей эффективное управление брандмауэром.</w:t>
      </w:r>
      <w:r>
        <w:t xml:space="preserve"> </w:t>
      </w:r>
      <w:r>
        <w:t xml:space="preserve">В этой лабораторной работе было продемонстрировано, как настроить брандмауэр с</w:t>
      </w:r>
      <w:r>
        <w:t xml:space="preserve"> </w:t>
      </w:r>
      <w:r>
        <w:t xml:space="preserve">помощью графического интерфейса firewall-config. Благодаря включению определенных</w:t>
      </w:r>
      <w:r>
        <w:t xml:space="preserve"> </w:t>
      </w:r>
      <w:r>
        <w:t xml:space="preserve">служб, добавлению портов и внесению изменений сетевая безопасность системы была</w:t>
      </w:r>
      <w:r>
        <w:t xml:space="preserve"> </w:t>
      </w:r>
      <w:r>
        <w:t xml:space="preserve">адаптирована к конкретным требованиям. Различие между конфигурациями во время</w:t>
      </w:r>
      <w:r>
        <w:t xml:space="preserve"> </w:t>
      </w:r>
      <w:r>
        <w:t xml:space="preserve">выполнения и постоянными конфигурациями обеспечивает гибкость и контроль над</w:t>
      </w:r>
      <w:r>
        <w:t xml:space="preserve"> </w:t>
      </w:r>
      <w:r>
        <w:t xml:space="preserve">настройками брандмауэра.</w:t>
      </w:r>
    </w:p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52" Target="media/rId52.png" /><Relationship Type="http://schemas.openxmlformats.org/officeDocument/2006/relationships/image" Id="rId49" Target="media/rId49.png" /><Relationship Type="http://schemas.openxmlformats.org/officeDocument/2006/relationships/image" Id="rId45" Target="media/rId45.png" /><Relationship Type="http://schemas.openxmlformats.org/officeDocument/2006/relationships/image" Id="rId42" Target="media/rId42.png" /><Relationship Type="http://schemas.openxmlformats.org/officeDocument/2006/relationships/image" Id="rId39" Target="media/rId39.png" /><Relationship Type="http://schemas.openxmlformats.org/officeDocument/2006/relationships/image" Id="rId36" Target="media/rId36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№13</dc:title>
  <dc:creator>Лупупа Чилеше</dc:creator>
  <dc:language>ru-RU</dc:language>
  <cp:keywords/>
  <dcterms:created xsi:type="dcterms:W3CDTF">2025-02-19T15:54:09Z</dcterms:created>
  <dcterms:modified xsi:type="dcterms:W3CDTF">2025-02-19T15:54:09Z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Отчет о выполнении лабораторной работы по управлению брандмауэром с помощью firewall-cmd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