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экспериментального</w:t>
      </w:r>
      <w:r>
        <w:t xml:space="preserve"> </w:t>
      </w:r>
      <w:r>
        <w:t xml:space="preserve">стенда</w:t>
      </w:r>
      <w:r>
        <w:t xml:space="preserve"> </w:t>
      </w:r>
      <w:r>
        <w:t xml:space="preserve">GNS3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5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5" w:name="X42c0f894deb4aefa5215ff36769fc5efa7efb3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проверка корректности запуска GNS3 VM</w:t>
      </w:r>
    </w:p>
    <w:p>
      <w:pPr>
        <w:pStyle w:val="FirstParagraph"/>
      </w:pPr>
      <w:r>
        <w:t xml:space="preserve">В рамках выполнения задания была установлена система моделирования компьютерных сетей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совместно с виртуальной машиной</w:t>
      </w:r>
      <w:r>
        <w:t xml:space="preserve"> </w:t>
      </w:r>
      <w:r>
        <w:rPr>
          <w:bCs/>
          <w:b/>
        </w:rPr>
        <w:t xml:space="preserve">GNS3 VM</w:t>
      </w:r>
      <w:r>
        <w:t xml:space="preserve">. После развертывания виртуальной машины был выполнен её первичный запуск и проверка состояния сервера.</w:t>
      </w:r>
    </w:p>
    <w:p>
      <w:pPr>
        <w:pStyle w:val="BodyText"/>
      </w:pPr>
      <w:r>
        <w:t xml:space="preserve">На экране отображается информация о версии GNS3 server, используемой операционной системе, параметрах виртуализации, а также сетевых настройках и способах подключения к серверу:</w:t>
      </w:r>
    </w:p>
    <w:p>
      <w:pPr>
        <w:pStyle w:val="CaptionedFigure"/>
      </w:pPr>
      <w:bookmarkStart w:id="24" w:name="fig:001"/>
      <w:r>
        <w:drawing>
          <wp:inline>
            <wp:extent cx="5334000" cy="2508250"/>
            <wp:effectExtent b="0" l="0" r="0" t="0"/>
            <wp:docPr descr="Рис. 1: Информация о состоянии и параметрах GNS3 VM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Информация о состоянии и параметрах GNS3 VM</w:t>
      </w:r>
    </w:p>
    <w:bookmarkEnd w:id="25"/>
    <w:bookmarkStart w:id="30" w:name="X3e36e46ad00eee3b997194f973e9f862023b90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Подключение клиента GNS3 к удалённому серверу</w:t>
      </w:r>
    </w:p>
    <w:p>
      <w:pPr>
        <w:pStyle w:val="FirstParagraph"/>
      </w:pPr>
      <w:r>
        <w:t xml:space="preserve">После успешного запуска виртуальной машины выполнена настройка подключения клиента GNS3 к удалённому контроллеру. В мастере настройки указаны протокол подключения, IP-адрес сервера, порт, а также учётные данные администратора.</w:t>
      </w:r>
    </w:p>
    <w:p>
      <w:pPr>
        <w:pStyle w:val="CaptionedFigure"/>
      </w:pPr>
      <w:bookmarkStart w:id="29" w:name="fig:002"/>
      <w:r>
        <w:drawing>
          <wp:inline>
            <wp:extent cx="5005136" cy="3955983"/>
            <wp:effectExtent b="0" l="0" r="0" t="0"/>
            <wp:docPr descr="Рис. 2: Настройка подключения к удалённому GNS3 контроллеру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136" cy="395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подключения к удалённому GNS3 контроллеру</w:t>
      </w:r>
    </w:p>
    <w:p>
      <w:pPr>
        <w:pStyle w:val="BodyText"/>
      </w:pPr>
      <w:r>
        <w:t xml:space="preserve">Корректность подключения подтверждена успешным переходом к следующим этапам настройки среды.</w:t>
      </w:r>
    </w:p>
    <w:bookmarkEnd w:id="30"/>
    <w:bookmarkStart w:id="43" w:name="импорт-образа-маршрутизатора-frr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Импорт образа маршрутизатора FRR</w:t>
      </w:r>
    </w:p>
    <w:p>
      <w:pPr>
        <w:pStyle w:val="FirstParagraph"/>
      </w:pPr>
      <w:r>
        <w:t xml:space="preserve">Для выполнения лабораторной работы в систему был импортирован образ маршрутизатора</w:t>
      </w:r>
      <w:r>
        <w:t xml:space="preserve"> </w:t>
      </w:r>
      <w:r>
        <w:rPr>
          <w:bCs/>
          <w:b/>
        </w:rPr>
        <w:t xml:space="preserve">FRR (Free Range Routing)</w:t>
      </w:r>
      <w:r>
        <w:t xml:space="preserve">. В окне выбора шаблонов выполнен поиск соответствующего устройства и выбран официальный шаблон проекта FRRouting.</w:t>
      </w:r>
    </w:p>
    <w:p>
      <w:pPr>
        <w:pStyle w:val="CaptionedFigure"/>
      </w:pPr>
      <w:bookmarkStart w:id="34" w:name="fig:003"/>
      <w:r>
        <w:drawing>
          <wp:inline>
            <wp:extent cx="5334000" cy="2892213"/>
            <wp:effectExtent b="0" l="0" r="0" t="0"/>
            <wp:docPr descr="Рис. 3: Выбор шаблона маршрутизатора FRR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Выбор шаблона маршрутизатора FRR</w:t>
      </w:r>
    </w:p>
    <w:p>
      <w:pPr>
        <w:pStyle w:val="BodyText"/>
      </w:pPr>
      <w:r>
        <w:t xml:space="preserve">В процессе установки был выбран доступный образ версии FRR, найденный локально, готовый к установке в среду GNS3.</w:t>
      </w:r>
    </w:p>
    <w:p>
      <w:pPr>
        <w:pStyle w:val="CaptionedFigure"/>
      </w:pPr>
      <w:bookmarkStart w:id="38" w:name="fig:004"/>
      <w:r>
        <w:drawing>
          <wp:inline>
            <wp:extent cx="5334000" cy="3344680"/>
            <wp:effectExtent b="0" l="0" r="0" t="0"/>
            <wp:docPr descr="Рис. 4: Выбор версии и файлов образа FRR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Выбор версии и файлов образа FRR</w:t>
      </w:r>
    </w:p>
    <w:p>
      <w:pPr>
        <w:pStyle w:val="BodyText"/>
      </w:pPr>
      <w:r>
        <w:t xml:space="preserve">После добавления устройства в проект выполнен запуск маршрутизатора. На консоли отображается процесс загрузки операционной системы Alpine Linux и запуск сервисов FRRouting, что подтверждает корректность импорта и работоспособность образа.</w:t>
      </w:r>
    </w:p>
    <w:p>
      <w:pPr>
        <w:pStyle w:val="CaptionedFigure"/>
      </w:pPr>
      <w:bookmarkStart w:id="42" w:name="fig:005"/>
      <w:r>
        <w:drawing>
          <wp:inline>
            <wp:extent cx="5334000" cy="3997054"/>
            <wp:effectExtent b="0" l="0" r="0" t="0"/>
            <wp:docPr descr="Рис. 5: Запуск и загрузка маршрутизатора FRR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Запуск и загрузка маршрутизатора FRR</w:t>
      </w:r>
    </w:p>
    <w:bookmarkEnd w:id="43"/>
    <w:bookmarkStart w:id="52" w:name="импорт-образа-маршрутизатора-vyo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Импорт образа маршрутизатора VyOS</w:t>
      </w:r>
    </w:p>
    <w:p>
      <w:pPr>
        <w:pStyle w:val="FirstParagraph"/>
      </w:pPr>
      <w:r>
        <w:t xml:space="preserve">Аналогичным образом в систему был импортирован образ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. В мастере установки выбран шаблон VyOS и указан локально доступный образ версии 1.3.3, готовый к использованию.</w:t>
      </w:r>
    </w:p>
    <w:p>
      <w:pPr>
        <w:pStyle w:val="CaptionedFigure"/>
      </w:pPr>
      <w:bookmarkStart w:id="47" w:name="fig:006"/>
      <w:r>
        <w:drawing>
          <wp:inline>
            <wp:extent cx="5334000" cy="3367314"/>
            <wp:effectExtent b="0" l="0" r="0" t="0"/>
            <wp:docPr descr="Рис. 6: Выбор версии и файлов образа VyOS" title="" id="45" name="Picture"/>
            <a:graphic>
              <a:graphicData uri="http://schemas.openxmlformats.org/drawingml/2006/picture">
                <pic:pic>
                  <pic:nvPicPr>
                    <pic:cNvPr descr="Screenshot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Выбор версии и файлов образа VyOS</w:t>
      </w:r>
    </w:p>
    <w:p>
      <w:pPr>
        <w:pStyle w:val="BodyText"/>
      </w:pPr>
      <w:r>
        <w:t xml:space="preserve">После добавления маршрутизатора в проект выполнен его запуск. В консольном окне отображается процесс загрузки системы VyOS, обнаружение виртуальной среды и инициализация сетевых компонентов.</w:t>
      </w:r>
    </w:p>
    <w:p>
      <w:pPr>
        <w:pStyle w:val="CaptionedFigure"/>
      </w:pPr>
      <w:bookmarkStart w:id="51" w:name="fig:007"/>
      <w:r>
        <w:drawing>
          <wp:inline>
            <wp:extent cx="5334000" cy="4181501"/>
            <wp:effectExtent b="0" l="0" r="0" t="0"/>
            <wp:docPr descr="Рис. 7: Загрузка и запуск маршрутизатора VyOS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Загрузка и запуск маршрутизатора VyOS</w:t>
      </w:r>
    </w:p>
    <w:bookmarkEnd w:id="52"/>
    <w:bookmarkEnd w:id="53"/>
    <w:bookmarkStart w:id="5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успешно установлена и настроена среда моделирования компьютерных сетей GNS3 с использованием виртуальной машины GNS3 VM. Выполнено подключение клиента к удалённому серверу, а также корректно импортированы и запущены образы маршрутизаторов FRR и VyOS. Работоспособность всех компонентов подтверждена, лабораторный стенд полностью готов к дальнейшему использованию.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Чилеше Лупупа</dc:creator>
  <dc:language>ru-RU</dc:language>
  <cp:keywords/>
  <dcterms:created xsi:type="dcterms:W3CDTF">2025-12-13T11:59:18Z</dcterms:created>
  <dcterms:modified xsi:type="dcterms:W3CDTF">2025-12-13T11:59:18Z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экспериментального стенда GNS3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