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Простые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GNS3.</w:t>
      </w:r>
      <w:r>
        <w:t xml:space="preserve"> </w:t>
      </w:r>
      <w:r>
        <w:t xml:space="preserve">Анализ</w:t>
      </w:r>
      <w:r>
        <w:t xml:space="preserve"> </w:t>
      </w:r>
      <w:r>
        <w:t xml:space="preserve">трафика</w:t>
      </w:r>
    </w:p>
    <w:p>
      <w:pPr>
        <w:pStyle w:val="Author"/>
      </w:pPr>
      <w:r>
        <w:t xml:space="preserve">Чилеше</w:t>
      </w:r>
      <w:r>
        <w:t xml:space="preserve"> </w:t>
      </w:r>
      <w:r>
        <w:t xml:space="preserve">Лупупа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93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37" w:name="моделирование-простейшей-сети-в-gns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Моделирование простейшей сети в GNS3</w:t>
      </w:r>
    </w:p>
    <w:p>
      <w:pPr>
        <w:numPr>
          <w:ilvl w:val="0"/>
          <w:numId w:val="1001"/>
        </w:numPr>
      </w:pPr>
      <w:r>
        <w:t xml:space="preserve">Запущены GNS3 VM и среда GNS3, создан новый проект для моделирования сети.</w:t>
      </w:r>
    </w:p>
    <w:p>
      <w:pPr>
        <w:numPr>
          <w:ilvl w:val="0"/>
          <w:numId w:val="1001"/>
        </w:numPr>
      </w:pPr>
      <w:r>
        <w:t xml:space="preserve">В рабочей области размещены устройства: Ethernet-коммутатор и два оконечных узла VPCS.</w:t>
      </w:r>
    </w:p>
    <w:p>
      <w:pPr>
        <w:numPr>
          <w:ilvl w:val="0"/>
          <w:numId w:val="1001"/>
        </w:numPr>
      </w:pPr>
      <w:r>
        <w:t xml:space="preserve">Выполнено переименование устройств: рабочие станции получили имена PC1-chileshe и PC2-chileshe, коммутатор — msk-chileshe-sw-01.</w:t>
      </w:r>
    </w:p>
    <w:p>
      <w:pPr>
        <w:numPr>
          <w:ilvl w:val="0"/>
          <w:numId w:val="1001"/>
        </w:numPr>
      </w:pPr>
      <w:r>
        <w:t xml:space="preserve">Оконечные устройства соединены с коммутатором, включено отображение интерфейсов соединений.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222497"/>
            <wp:effectExtent b="0" l="0" r="0" t="0"/>
            <wp:docPr descr="Рис. 1: Топология простейшей сети в GNS3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2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простейшей сети в GNS3</w:t>
      </w:r>
    </w:p>
    <w:p>
      <w:pPr>
        <w:numPr>
          <w:ilvl w:val="0"/>
          <w:numId w:val="1001"/>
        </w:numPr>
      </w:pPr>
      <w:r>
        <w:t xml:space="preserve">На узле PC1-chileshe открыт терминал VPCS и изучен список доступных команд с помощью справки.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4596008"/>
            <wp:effectExtent b="0" l="0" r="0" t="0"/>
            <wp:docPr descr="Рис. 2: Просмотр справки команд VPCS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6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Просмотр справки команд VPCS</w:t>
      </w:r>
    </w:p>
    <w:p>
      <w:pPr>
        <w:numPr>
          <w:ilvl w:val="0"/>
          <w:numId w:val="1001"/>
        </w:numPr>
      </w:pPr>
      <w:r>
        <w:t xml:space="preserve">Для узла PC1-chileshe задан IP-адрес 192.168.1.11/24 с указанием шлюза 192.168.1.1. Конфигурация сохранена в файл запуска.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762995"/>
            <wp:effectExtent b="0" l="0" r="0" t="0"/>
            <wp:docPr descr="Рис. 3: Задание IP-адреса PC1 и сохранение конфигурации" title="" id="30" name="Picture"/>
            <a:graphic>
              <a:graphicData uri="http://schemas.openxmlformats.org/drawingml/2006/picture">
                <pic:pic>
                  <pic:nvPicPr>
                    <pic:cNvPr descr="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Задание IP-адреса PC1 и сохранение конфигурации</w:t>
      </w:r>
    </w:p>
    <w:p>
      <w:pPr>
        <w:numPr>
          <w:ilvl w:val="0"/>
          <w:numId w:val="1001"/>
        </w:numPr>
      </w:pPr>
      <w:r>
        <w:t xml:space="preserve">Аналогичным образом для узла PC2-chileshe задан IP-адрес 192.168.1.12/24, после чего конфигурация также была сохранена.</w:t>
      </w:r>
    </w:p>
    <w:p>
      <w:pPr>
        <w:numPr>
          <w:ilvl w:val="0"/>
          <w:numId w:val="1001"/>
        </w:numPr>
      </w:pPr>
      <w:r>
        <w:t xml:space="preserve">Проверена связность между узлами с помощью команды ping. Получены ответы без потерь, что подтверждает корректность настройки сети.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424989"/>
            <wp:effectExtent b="0" l="0" r="0" t="0"/>
            <wp:docPr descr="Рис. 4: Проверка соединения между PC2 и PC1" title="" id="34" name="Picture"/>
            <a:graphic>
              <a:graphicData uri="http://schemas.openxmlformats.org/drawingml/2006/picture">
                <pic:pic>
                  <pic:nvPicPr>
                    <pic:cNvPr descr="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4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Проверка соединения между PC2 и PC1</w:t>
      </w:r>
    </w:p>
    <w:bookmarkEnd w:id="37"/>
    <w:bookmarkStart w:id="58" w:name="анализ-трафика-в-wireshark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трафика в Wireshark</w:t>
      </w:r>
    </w:p>
    <w:p>
      <w:pPr>
        <w:numPr>
          <w:ilvl w:val="0"/>
          <w:numId w:val="1002"/>
        </w:numPr>
      </w:pPr>
      <w:r>
        <w:t xml:space="preserve">На соединении между PC1-chileshe и коммутатором запущен захват трафика с помощью Wireshark.</w:t>
      </w:r>
    </w:p>
    <w:p>
      <w:pPr>
        <w:numPr>
          <w:ilvl w:val="0"/>
          <w:numId w:val="1002"/>
        </w:numPr>
      </w:pPr>
      <w:r>
        <w:t xml:space="preserve">После запуска всех узлов в проекте в окне анализатора зафиксированы ARP-сообщения, включая gratuitous ARP-запросы.</w:t>
      </w:r>
    </w:p>
    <w:p>
      <w:pPr>
        <w:numPr>
          <w:ilvl w:val="0"/>
          <w:numId w:val="1002"/>
        </w:numPr>
      </w:pPr>
      <w:r>
        <w:t xml:space="preserve">Установлено, что ARP используется для определения MAC-адресов узлов в локальной сети, а gratuitous ARP применяется для уведомления сети о соответствии IP- и MAC-адреса.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2786417"/>
            <wp:effectExtent b="0" l="0" r="0" t="0"/>
            <wp:docPr descr="Рис. 5: Анализ ARP-сообщений в Wireshark" title="" id="39" name="Picture"/>
            <a:graphic>
              <a:graphicData uri="http://schemas.openxmlformats.org/drawingml/2006/picture">
                <pic:pic>
                  <pic:nvPicPr>
                    <pic:cNvPr descr="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6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Анализ ARP-сообщений в Wireshark</w:t>
      </w:r>
    </w:p>
    <w:p>
      <w:pPr>
        <w:numPr>
          <w:ilvl w:val="0"/>
          <w:numId w:val="1002"/>
        </w:numPr>
      </w:pPr>
      <w:r>
        <w:t xml:space="preserve">В терминале PC1-chileshe изучены параметры команды ping, поддерживающей работу в ICMP, UDP и TCP режимах.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4956237"/>
            <wp:effectExtent b="0" l="0" r="0" t="0"/>
            <wp:docPr descr="Рис. 6: Просмотр опций команды ping" title="" id="43" name="Picture"/>
            <a:graphic>
              <a:graphicData uri="http://schemas.openxmlformats.org/drawingml/2006/picture">
                <pic:pic>
                  <pic:nvPicPr>
                    <pic:cNvPr descr="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6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Просмотр опций команды ping</w:t>
      </w:r>
    </w:p>
    <w:p>
      <w:pPr>
        <w:numPr>
          <w:ilvl w:val="0"/>
          <w:numId w:val="1002"/>
        </w:numPr>
      </w:pPr>
      <w:r>
        <w:t xml:space="preserve">Выполнен одиночный эхо-запрос в ICMP-моде к узлу PC2-chileshe.</w:t>
      </w:r>
    </w:p>
    <w:p>
      <w:pPr>
        <w:numPr>
          <w:ilvl w:val="0"/>
          <w:numId w:val="1002"/>
        </w:numPr>
      </w:pPr>
      <w:r>
        <w:t xml:space="preserve">В Wireshark зафиксированы пакеты ICMP Echo Request и ICMP Echo Reply, подтверждающие успешный обмен сообщениями на сетевом уровне.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3122341"/>
            <wp:effectExtent b="0" l="0" r="0" t="0"/>
            <wp:docPr descr="Рис. 7: ICMP Echo-запрос и ответ" title="" id="47" name="Picture"/>
            <a:graphic>
              <a:graphicData uri="http://schemas.openxmlformats.org/drawingml/2006/picture">
                <pic:pic>
                  <pic:nvPicPr>
                    <pic:cNvPr descr="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ICMP Echo-запрос и ответ</w:t>
      </w:r>
    </w:p>
    <w:p>
      <w:pPr>
        <w:numPr>
          <w:ilvl w:val="0"/>
          <w:numId w:val="1002"/>
        </w:numPr>
      </w:pPr>
      <w:r>
        <w:t xml:space="preserve">С узла PC1-chileshe выполнен одиночный эхо-запрос в UDP-моде.</w:t>
      </w:r>
    </w:p>
    <w:p>
      <w:pPr>
        <w:numPr>
          <w:ilvl w:val="0"/>
          <w:numId w:val="1002"/>
        </w:numPr>
      </w:pPr>
      <w:r>
        <w:t xml:space="preserve">В анализаторе трафика зафиксирован UDP-пакет, инкапсулирующий эхо-данные, что демонстрирует передачу без установления соединения.</w:t>
      </w:r>
    </w:p>
    <w:p>
      <w:pPr>
        <w:numPr>
          <w:ilvl w:val="0"/>
          <w:numId w:val="1002"/>
        </w:numPr>
      </w:pPr>
      <w:r>
        <w:t xml:space="preserve">Отмечено отсутствие механизмов подтверждения доставки на транспортном уровне.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3471108"/>
            <wp:effectExtent b="0" l="0" r="0" t="0"/>
            <wp:docPr descr="Рис. 8: Передача эхо-запроса в UDP-моде" title="" id="51" name="Picture"/>
            <a:graphic>
              <a:graphicData uri="http://schemas.openxmlformats.org/drawingml/2006/picture">
                <pic:pic>
                  <pic:nvPicPr>
                    <pic:cNvPr descr="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1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Передача эхо-запроса в UDP-моде</w:t>
      </w:r>
    </w:p>
    <w:p>
      <w:pPr>
        <w:numPr>
          <w:ilvl w:val="0"/>
          <w:numId w:val="1002"/>
        </w:numPr>
      </w:pPr>
      <w:r>
        <w:t xml:space="preserve">Выполнен одиночный эхо-запрос в TCP-моде между узлами сети.</w:t>
      </w:r>
    </w:p>
    <w:p>
      <w:pPr>
        <w:numPr>
          <w:ilvl w:val="0"/>
          <w:numId w:val="1002"/>
        </w:numPr>
      </w:pPr>
      <w:r>
        <w:t xml:space="preserve">В Wireshark зафиксирован процесс установления соединения (SYN, SYN-ACK, ACK), передача данных и корректное завершение соединения.</w:t>
      </w:r>
    </w:p>
    <w:p>
      <w:pPr>
        <w:numPr>
          <w:ilvl w:val="0"/>
          <w:numId w:val="1002"/>
        </w:numPr>
      </w:pPr>
      <w:r>
        <w:t xml:space="preserve">Установлено, что TCP обеспечивает надёжную доставку данных за счёт подтверждений и управления соединением.</w:t>
      </w:r>
    </w:p>
    <w:p>
      <w:pPr>
        <w:pStyle w:val="CaptionedFigure"/>
      </w:pPr>
      <w:bookmarkStart w:id="57" w:name="fig:009"/>
      <w:r>
        <w:drawing>
          <wp:inline>
            <wp:extent cx="5334000" cy="3856017"/>
            <wp:effectExtent b="0" l="0" r="0" t="0"/>
            <wp:docPr descr="Рис. 9: TCP-сессия при выполнении эхо-запроса" title="" id="55" name="Picture"/>
            <a:graphic>
              <a:graphicData uri="http://schemas.openxmlformats.org/drawingml/2006/picture">
                <pic:pic>
                  <pic:nvPicPr>
                    <pic:cNvPr descr="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6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TCP-сессия при выполнении эхо-запроса</w:t>
      </w:r>
    </w:p>
    <w:bookmarkEnd w:id="58"/>
    <w:bookmarkStart w:id="79" w:name="X7e3c88910e7b08e39ef1cb34d08cbfe1a38982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Моделирование простейшей сети на базе маршрутизатора FRR в GNS3</w:t>
      </w:r>
    </w:p>
    <w:p>
      <w:pPr>
        <w:numPr>
          <w:ilvl w:val="0"/>
          <w:numId w:val="1003"/>
        </w:numPr>
      </w:pPr>
      <w:r>
        <w:t xml:space="preserve">Запущены GNS3 VM и среда GNS3, создан новый проект для моделирования сети.</w:t>
      </w:r>
    </w:p>
    <w:p>
      <w:pPr>
        <w:numPr>
          <w:ilvl w:val="0"/>
          <w:numId w:val="1003"/>
        </w:numPr>
      </w:pPr>
      <w:r>
        <w:t xml:space="preserve">В рабочей области размещены оконечное устройство VPCS, Ethernet-коммутатор и маршрутизатор FRR.</w:t>
      </w:r>
    </w:p>
    <w:p>
      <w:pPr>
        <w:numPr>
          <w:ilvl w:val="0"/>
          <w:numId w:val="1003"/>
        </w:numPr>
      </w:pPr>
      <w:r>
        <w:t xml:space="preserve">Выполнено переименование устройств:</w:t>
      </w:r>
      <w:r>
        <w:br/>
      </w:r>
      <w:r>
        <w:t xml:space="preserve">– оконечное устройство — PC1-chileshe;</w:t>
      </w:r>
      <w:r>
        <w:br/>
      </w:r>
      <w:r>
        <w:t xml:space="preserve">– коммутатор — msk-chileshe-sw-01;</w:t>
      </w:r>
      <w:r>
        <w:br/>
      </w:r>
      <w:r>
        <w:t xml:space="preserve">– маршрутизатор — msk-chileshe-gw-01.</w:t>
      </w:r>
      <w:r>
        <w:br/>
      </w:r>
    </w:p>
    <w:p>
      <w:pPr>
        <w:numPr>
          <w:ilvl w:val="0"/>
          <w:numId w:val="1003"/>
        </w:numPr>
      </w:pPr>
      <w:r>
        <w:t xml:space="preserve">Устройства соединены между собой, включено отображение интерфейсов соединений.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4918509" cy="4658627"/>
            <wp:effectExtent b="0" l="0" r="0" t="0"/>
            <wp:docPr descr="Рис. 10: Топология сети с маршрутизатором FRR" title="" id="60" name="Picture"/>
            <a:graphic>
              <a:graphicData uri="http://schemas.openxmlformats.org/drawingml/2006/picture">
                <pic:pic>
                  <pic:nvPicPr>
                    <pic:cNvPr descr="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509" cy="4658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Топология сети с маршрутизатором FRR</w:t>
      </w:r>
    </w:p>
    <w:p>
      <w:pPr>
        <w:numPr>
          <w:ilvl w:val="0"/>
          <w:numId w:val="1003"/>
        </w:numPr>
      </w:pPr>
      <w:r>
        <w:t xml:space="preserve">На соединении между коммутатором и маршрутизатором включён захват трафика с помощью Wireshark.</w:t>
      </w:r>
    </w:p>
    <w:p>
      <w:pPr>
        <w:numPr>
          <w:ilvl w:val="0"/>
          <w:numId w:val="1003"/>
        </w:numPr>
      </w:pPr>
      <w:r>
        <w:t xml:space="preserve">Все устройства проекта запущены, открыты их консоли.</w:t>
      </w:r>
    </w:p>
    <w:p>
      <w:pPr>
        <w:numPr>
          <w:ilvl w:val="0"/>
          <w:numId w:val="1003"/>
        </w:numPr>
      </w:pPr>
      <w:r>
        <w:t xml:space="preserve">В терминале узла PC1-chileshe задан IP-адрес из сети 192.168.1.0/24 с указанием шлюза по умолчанию.</w:t>
      </w:r>
    </w:p>
    <w:p>
      <w:pPr>
        <w:numPr>
          <w:ilvl w:val="0"/>
          <w:numId w:val="1003"/>
        </w:numPr>
      </w:pPr>
      <w:r>
        <w:t xml:space="preserve">Конфигурация сохранена и проверена, что подтверждает корректное применение параметров.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3403828"/>
            <wp:effectExtent b="0" l="0" r="0" t="0"/>
            <wp:docPr descr="Рис. 11: Проверка IP-адресации PC1" title="" id="64" name="Picture"/>
            <a:graphic>
              <a:graphicData uri="http://schemas.openxmlformats.org/drawingml/2006/picture">
                <pic:pic>
                  <pic:nvPicPr>
                    <pic:cNvPr descr="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3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Проверка IP-адресации PC1</w:t>
      </w:r>
    </w:p>
    <w:p>
      <w:pPr>
        <w:numPr>
          <w:ilvl w:val="0"/>
          <w:numId w:val="1003"/>
        </w:numPr>
      </w:pPr>
      <w:r>
        <w:t xml:space="preserve">На маршрутизаторе выполнен переход в режим конфигурирования и изменено имя устройства на msk-chileshe-gw-01.</w:t>
      </w:r>
    </w:p>
    <w:p>
      <w:pPr>
        <w:numPr>
          <w:ilvl w:val="0"/>
          <w:numId w:val="1003"/>
        </w:numPr>
      </w:pPr>
      <w:r>
        <w:t xml:space="preserve">Интерфейсу eth0 присвоен IP-адрес 192.168.1.1/24, интерфейс переведён в активное состояние.</w:t>
      </w:r>
    </w:p>
    <w:p>
      <w:pPr>
        <w:numPr>
          <w:ilvl w:val="0"/>
          <w:numId w:val="1003"/>
        </w:numPr>
      </w:pPr>
      <w:r>
        <w:t xml:space="preserve">Конфигурация маршрутизатора сохранена во внутреннее хранилище.</w:t>
      </w:r>
    </w:p>
    <w:p>
      <w:pPr>
        <w:pStyle w:val="CaptionedFigure"/>
      </w:pPr>
      <w:bookmarkStart w:id="70" w:name="fig:012"/>
      <w:r>
        <w:drawing>
          <wp:inline>
            <wp:extent cx="5334000" cy="4237054"/>
            <wp:effectExtent b="0" l="0" r="0" t="0"/>
            <wp:docPr descr="Рис. 12: Настройка интерфейса eth0 маршрутизатора FRR" title="" id="68" name="Picture"/>
            <a:graphic>
              <a:graphicData uri="http://schemas.openxmlformats.org/drawingml/2006/picture">
                <pic:pic>
                  <pic:nvPicPr>
                    <pic:cNvPr descr="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7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Настройка интерфейса eth0 маршрутизатора FRR</w:t>
      </w:r>
    </w:p>
    <w:p>
      <w:pPr>
        <w:numPr>
          <w:ilvl w:val="0"/>
          <w:numId w:val="1004"/>
        </w:numPr>
      </w:pPr>
      <w:r>
        <w:t xml:space="preserve">Выполнена проверка текущей конфигурации и состояния интерфейсов маршрутизатора.</w:t>
      </w:r>
    </w:p>
    <w:p>
      <w:pPr>
        <w:numPr>
          <w:ilvl w:val="0"/>
          <w:numId w:val="1004"/>
        </w:numPr>
      </w:pPr>
      <w:r>
        <w:t xml:space="preserve">Установлено, что интерфейс eth0 находится в состоянии up и имеет корректный IP-адрес.</w:t>
      </w:r>
    </w:p>
    <w:p>
      <w:pPr>
        <w:numPr>
          <w:ilvl w:val="0"/>
          <w:numId w:val="1004"/>
        </w:numPr>
      </w:pPr>
      <w:r>
        <w:t xml:space="preserve">С узла PC1 выполнена проверка доступности маршрутизатора с помощью эхо-запросов ICMP.</w:t>
      </w:r>
    </w:p>
    <w:p>
      <w:pPr>
        <w:numPr>
          <w:ilvl w:val="0"/>
          <w:numId w:val="1004"/>
        </w:numPr>
      </w:pPr>
      <w:r>
        <w:t xml:space="preserve">Получены ответы без потерь, что подтверждает корректную настройку сети.</w:t>
      </w:r>
    </w:p>
    <w:p>
      <w:pPr>
        <w:pStyle w:val="CaptionedFigure"/>
      </w:pPr>
      <w:bookmarkStart w:id="74" w:name="fig:014"/>
      <w:r>
        <w:drawing>
          <wp:inline>
            <wp:extent cx="5334000" cy="2431942"/>
            <wp:effectExtent b="0" l="0" r="0" t="0"/>
            <wp:docPr descr="Рис. 13: Проверка связи PC1 с маршрутизатором FRR" title="" id="72" name="Picture"/>
            <a:graphic>
              <a:graphicData uri="http://schemas.openxmlformats.org/drawingml/2006/picture">
                <pic:pic>
                  <pic:nvPicPr>
                    <pic:cNvPr descr="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1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Проверка связи PC1 с маршрутизатором FRR</w:t>
      </w:r>
    </w:p>
    <w:p>
      <w:pPr>
        <w:numPr>
          <w:ilvl w:val="0"/>
          <w:numId w:val="1005"/>
        </w:numPr>
        <w:pStyle w:val="Compact"/>
      </w:pPr>
      <w:r>
        <w:t xml:space="preserve">В Wireshark зафиксированы ARP- и ICMP-сообщения.</w:t>
      </w:r>
    </w:p>
    <w:p>
      <w:pPr>
        <w:numPr>
          <w:ilvl w:val="0"/>
          <w:numId w:val="1005"/>
        </w:numPr>
        <w:pStyle w:val="Compact"/>
      </w:pPr>
      <w:r>
        <w:t xml:space="preserve">Установлено, что перед отправкой ICMP-пакетов выполняется ARP-разрешение для определения MAC-адреса маршрутизатора.</w:t>
      </w:r>
    </w:p>
    <w:p>
      <w:pPr>
        <w:pStyle w:val="CaptionedFigure"/>
      </w:pPr>
      <w:bookmarkStart w:id="78" w:name="fig:015"/>
      <w:r>
        <w:drawing>
          <wp:inline>
            <wp:extent cx="5334000" cy="3165745"/>
            <wp:effectExtent b="0" l="0" r="0" t="0"/>
            <wp:docPr descr="Рис. 14: Анализ ICMP и ARP-трафика для FRR" title="" id="76" name="Picture"/>
            <a:graphic>
              <a:graphicData uri="http://schemas.openxmlformats.org/drawingml/2006/picture">
                <pic:pic>
                  <pic:nvPicPr>
                    <pic:cNvPr descr="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5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Анализ ICMP и ARP-трафика для FRR</w:t>
      </w:r>
    </w:p>
    <w:bookmarkEnd w:id="79"/>
    <w:bookmarkStart w:id="92" w:name="X82983d94f7dd78a1e571ecd9eec1cf5395969bf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Моделирование простейшей сети на базе маршрутизатора VyOS в GNS3</w:t>
      </w:r>
    </w:p>
    <w:p>
      <w:pPr>
        <w:numPr>
          <w:ilvl w:val="0"/>
          <w:numId w:val="1006"/>
        </w:numPr>
      </w:pPr>
      <w:r>
        <w:t xml:space="preserve">В новом проекте GNS3 размещены VPCS, Ethernet-коммутатор и маршрутизатор VyOS.</w:t>
      </w:r>
    </w:p>
    <w:p>
      <w:pPr>
        <w:numPr>
          <w:ilvl w:val="0"/>
          <w:numId w:val="1006"/>
        </w:numPr>
      </w:pPr>
      <w:r>
        <w:t xml:space="preserve">Устройствам присвоены имена:</w:t>
      </w:r>
      <w:r>
        <w:br/>
      </w:r>
      <w:r>
        <w:t xml:space="preserve">– PC1-chileshe;</w:t>
      </w:r>
      <w:r>
        <w:br/>
      </w:r>
      <w:r>
        <w:t xml:space="preserve">– msk-chileshe-sw-01;</w:t>
      </w:r>
      <w:r>
        <w:br/>
      </w:r>
      <w:r>
        <w:t xml:space="preserve">– msk-chileshe-gw-01.</w:t>
      </w:r>
      <w:r>
        <w:br/>
      </w:r>
    </w:p>
    <w:p>
      <w:pPr>
        <w:numPr>
          <w:ilvl w:val="0"/>
          <w:numId w:val="1006"/>
        </w:numPr>
      </w:pPr>
      <w:r>
        <w:t xml:space="preserve">Между коммутатором и маршрутизатором включён захват трафика, все узлы проекта запущены.</w:t>
      </w:r>
    </w:p>
    <w:p>
      <w:pPr>
        <w:numPr>
          <w:ilvl w:val="0"/>
          <w:numId w:val="1006"/>
        </w:numPr>
      </w:pPr>
      <w:r>
        <w:t xml:space="preserve">Выполнен вход в систему VyOS и переход в режим конфигурирования.</w:t>
      </w:r>
    </w:p>
    <w:p>
      <w:pPr>
        <w:numPr>
          <w:ilvl w:val="0"/>
          <w:numId w:val="1006"/>
        </w:numPr>
      </w:pPr>
      <w:r>
        <w:t xml:space="preserve">Изменено имя маршрутизатора на msk-chileshe-gw-01.</w:t>
      </w:r>
    </w:p>
    <w:p>
      <w:pPr>
        <w:numPr>
          <w:ilvl w:val="0"/>
          <w:numId w:val="1006"/>
        </w:numPr>
      </w:pPr>
      <w:r>
        <w:t xml:space="preserve">Интерфейсу eth0 назначен IP-адрес 192.168.1.1/24.</w:t>
      </w:r>
    </w:p>
    <w:p>
      <w:pPr>
        <w:numPr>
          <w:ilvl w:val="0"/>
          <w:numId w:val="1006"/>
        </w:numPr>
      </w:pPr>
      <w:r>
        <w:t xml:space="preserve">Просмотрены внесённые изменения, после чего конфигурация применена и сохранена.</w:t>
      </w:r>
    </w:p>
    <w:p>
      <w:pPr>
        <w:numPr>
          <w:ilvl w:val="0"/>
          <w:numId w:val="1006"/>
        </w:numPr>
      </w:pPr>
      <w:r>
        <w:t xml:space="preserve">Проверена информация об интерфейсах маршрутизатора.</w:t>
      </w:r>
    </w:p>
    <w:p>
      <w:pPr>
        <w:numPr>
          <w:ilvl w:val="0"/>
          <w:numId w:val="1000"/>
        </w:numPr>
        <w:pStyle w:val="CaptionedFigure"/>
      </w:pPr>
      <w:bookmarkStart w:id="83" w:name="fig:017"/>
      <w:r>
        <w:drawing>
          <wp:inline>
            <wp:extent cx="5334000" cy="4846134"/>
            <wp:effectExtent b="0" l="0" r="0" t="0"/>
            <wp:docPr descr="Рис. 15: Настройка и проверка интерфейсов VyOS" title="" id="81" name="Picture"/>
            <a:graphic>
              <a:graphicData uri="http://schemas.openxmlformats.org/drawingml/2006/picture">
                <pic:pic>
                  <pic:nvPicPr>
                    <pic:cNvPr descr="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6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numPr>
          <w:ilvl w:val="0"/>
          <w:numId w:val="1000"/>
        </w:numPr>
        <w:pStyle w:val="ImageCaption"/>
      </w:pPr>
      <w:r>
        <w:t xml:space="preserve">Рис. 15: Настройка и проверка интерфейсов VyOS</w:t>
      </w:r>
    </w:p>
    <w:p>
      <w:pPr>
        <w:numPr>
          <w:ilvl w:val="0"/>
          <w:numId w:val="1000"/>
        </w:numPr>
        <w:pStyle w:val="CaptionedFigure"/>
      </w:pPr>
      <w:bookmarkStart w:id="87" w:name="fig:016"/>
      <w:r>
        <w:drawing>
          <wp:inline>
            <wp:extent cx="5334000" cy="3376051"/>
            <wp:effectExtent b="0" l="0" r="0" t="0"/>
            <wp:docPr descr="Рис. 16: Проверка связи PC1 с маршрутизатором FRR" title="" id="85" name="Picture"/>
            <a:graphic>
              <a:graphicData uri="http://schemas.openxmlformats.org/drawingml/2006/picture">
                <pic:pic>
                  <pic:nvPicPr>
                    <pic:cNvPr descr="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6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numPr>
          <w:ilvl w:val="0"/>
          <w:numId w:val="1000"/>
        </w:numPr>
        <w:pStyle w:val="ImageCaption"/>
      </w:pPr>
      <w:r>
        <w:t xml:space="preserve">Рис. 16: Проверка связи PC1 с маршрутизатором FRR</w:t>
      </w:r>
    </w:p>
    <w:p>
      <w:pPr>
        <w:numPr>
          <w:ilvl w:val="0"/>
          <w:numId w:val="1006"/>
        </w:numPr>
      </w:pPr>
      <w:r>
        <w:t xml:space="preserve">С узла PC1 выполнена проверка доступности маршрутизатора VyOS с помощью ICMP эхо-запросов.</w:t>
      </w:r>
    </w:p>
    <w:p>
      <w:pPr>
        <w:numPr>
          <w:ilvl w:val="0"/>
          <w:numId w:val="1006"/>
        </w:numPr>
      </w:pPr>
      <w:r>
        <w:t xml:space="preserve">Полученные ответы подтверждают корректность настройки IP-адресации и связности.</w:t>
      </w:r>
    </w:p>
    <w:p>
      <w:pPr>
        <w:numPr>
          <w:ilvl w:val="0"/>
          <w:numId w:val="1006"/>
        </w:numPr>
      </w:pPr>
      <w:r>
        <w:t xml:space="preserve">В Wireshark проанализированы ICMP-сообщения и ARP-запросы, предшествующие передаче эхо-пакетов.</w:t>
      </w:r>
    </w:p>
    <w:p>
      <w:pPr>
        <w:numPr>
          <w:ilvl w:val="0"/>
          <w:numId w:val="1006"/>
        </w:numPr>
      </w:pPr>
      <w:r>
        <w:t xml:space="preserve">Установлено, что маршрутизатор корректно обрабатывает запросы и отвечает на них.</w:t>
      </w:r>
    </w:p>
    <w:p>
      <w:pPr>
        <w:pStyle w:val="CaptionedFigure"/>
      </w:pPr>
      <w:bookmarkStart w:id="91" w:name="fig:018"/>
      <w:r>
        <w:drawing>
          <wp:inline>
            <wp:extent cx="5334000" cy="3057292"/>
            <wp:effectExtent b="0" l="0" r="0" t="0"/>
            <wp:docPr descr="Рис. 17: Анализ ICMP и ARP-трафика для VyOS" title="" id="89" name="Picture"/>
            <a:graphic>
              <a:graphicData uri="http://schemas.openxmlformats.org/drawingml/2006/picture">
                <pic:pic>
                  <pic:nvPicPr>
                    <pic:cNvPr descr="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17: Анализ ICMP и ARP-трафика для VyOS</w:t>
      </w:r>
    </w:p>
    <w:bookmarkEnd w:id="92"/>
    <w:bookmarkEnd w:id="93"/>
    <w:bookmarkStart w:id="9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были смоделированы простейшие локальные сети в среде GNS3 с использованием Ethernet-коммутатора, а также маршрутизаторов FRR и VyOS. Выполнена настройка IP-адресации оконечных устройств и сетевых интерфейсов маршрутизаторов, после чего подтверждена корректная связность между узлами сети. С помощью Wireshark проанализирован сетевой трафик, установлена роль ARP в разрешении MAC-адресов и особенности передачи ICMP-сообщений. Полученные результаты подтверждают корректность построенной топологии и работоспособность сетевых протоколов на канальном и сетевом уровнях.</w:t>
      </w:r>
    </w:p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Чилеше Лупупа</dc:creator>
  <dc:language>ru-RU</dc:language>
  <cp:keywords/>
  <dcterms:created xsi:type="dcterms:W3CDTF">2025-12-15T11:33:41Z</dcterms:created>
  <dcterms:modified xsi:type="dcterms:W3CDTF">2025-12-15T11:33:41Z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Простые сети в GNS3. Анализ трафика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