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TARGET PICKING AND STAGING AREA — DOCUMENTATION GUIDE</w:t>
      </w:r>
      <w:r>
        <w:t xml:space="preserve"> </w:t>
      </w:r>
      <w:r>
        <w:t xml:space="preserve">| Cadeco Industries | INDE 4334 Capstone Team 7</w:t>
      </w:r>
    </w:p>
    <w:p>
      <w:pPr>
        <w:pStyle w:val="BodyText"/>
      </w:pPr>
      <w:r>
        <w:rPr>
          <w:bCs/>
          <w:b/>
        </w:rPr>
        <w:t xml:space="preserve">TARGET PICKING AND STAGING AREA</w:t>
      </w:r>
    </w:p>
    <w:p>
      <w:pPr>
        <w:pStyle w:val="BodyText"/>
      </w:pPr>
      <w:r>
        <w:rPr>
          <w:bCs/>
          <w:b/>
        </w:rPr>
        <w:t xml:space="preserve">Documentation Guide</w:t>
      </w:r>
    </w:p>
    <w:p>
      <w:pPr>
        <w:pStyle w:val="BodyText"/>
      </w:pPr>
      <w:r>
        <w:rPr>
          <w:bCs/>
          <w:b/>
        </w:rPr>
        <w:t xml:space="preserve">PROPOSED STATE |</w:t>
      </w:r>
      <w:r>
        <w:t xml:space="preserve">** ****Post-Implementation**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Document ID</w:t>
            </w:r>
          </w:p>
        </w:tc>
        <w:tc>
          <w:tcPr/>
          <w:p>
            <w:pPr>
              <w:pStyle w:val="Compact"/>
              <w:jc w:val="left"/>
            </w:pPr>
            <w:r>
              <w:rPr>
                <w:bCs/>
                <w:b/>
              </w:rPr>
              <w:t xml:space="preserve">CL-TARGET-001</w:t>
            </w:r>
          </w:p>
        </w:tc>
        <w:tc>
          <w:tcPr/>
          <w:p>
            <w:pPr>
              <w:pStyle w:val="Compact"/>
              <w:jc w:val="left"/>
            </w:pPr>
            <w:r>
              <w:rPr>
                <w:bCs/>
                <w:b/>
              </w:rPr>
              <w:t xml:space="preserve">Revision</w:t>
            </w:r>
          </w:p>
        </w:tc>
        <w:tc>
          <w:tcPr/>
          <w:p>
            <w:pPr>
              <w:pStyle w:val="Compact"/>
              <w:jc w:val="left"/>
            </w:pPr>
            <w:r>
              <w:rPr>
                <w:bCs/>
                <w:b/>
              </w:rPr>
              <w:t xml:space="preserve">Rev. 1.0</w:t>
            </w:r>
          </w:p>
        </w:tc>
      </w:tr>
      <w:tr>
        <w:tc>
          <w:tcPr/>
          <w:p>
            <w:pPr>
              <w:pStyle w:val="Compact"/>
              <w:jc w:val="left"/>
            </w:pPr>
            <w:r>
              <w:rPr>
                <w:bCs/>
                <w:b/>
              </w:rPr>
              <w:t xml:space="preserve">Effective Date</w:t>
            </w:r>
          </w:p>
        </w:tc>
        <w:tc>
          <w:tcPr/>
          <w:p>
            <w:pPr>
              <w:pStyle w:val="Compact"/>
              <w:jc w:val="left"/>
            </w:pPr>
            <w:r>
              <w:t xml:space="preserve">April 2026</w:t>
            </w:r>
          </w:p>
        </w:tc>
        <w:tc>
          <w:tcPr/>
          <w:p>
            <w:pPr>
              <w:pStyle w:val="Compact"/>
              <w:jc w:val="left"/>
            </w:pPr>
            <w:r>
              <w:rPr>
                <w:bCs/>
                <w:b/>
              </w:rPr>
              <w:t xml:space="preserve">Status</w:t>
            </w:r>
          </w:p>
        </w:tc>
        <w:tc>
          <w:tcPr/>
          <w:p>
            <w:pPr>
              <w:pStyle w:val="Compact"/>
              <w:jc w:val="left"/>
            </w:pPr>
            <w:r>
              <w:rPr>
                <w:bCs/>
                <w:b/>
              </w:rPr>
              <w:t xml:space="preserve">PROPOSED</w:t>
            </w:r>
          </w:p>
        </w:tc>
      </w:tr>
      <w:tr>
        <w:tc>
          <w:tcPr/>
          <w:p>
            <w:pPr>
              <w:pStyle w:val="Compact"/>
              <w:jc w:val="left"/>
            </w:pPr>
            <w:r>
              <w:rPr>
                <w:bCs/>
                <w:b/>
              </w:rPr>
              <w:t xml:space="preserve">Facility</w:t>
            </w:r>
          </w:p>
        </w:tc>
        <w:tc>
          <w:tcPr/>
          <w:p>
            <w:pPr>
              <w:pStyle w:val="Compact"/>
              <w:jc w:val="left"/>
            </w:pPr>
            <w:r>
              <w:t xml:space="preserve">Cadeco Industries — Deer Park, TX</w:t>
            </w:r>
          </w:p>
        </w:tc>
        <w:tc>
          <w:tcPr/>
          <w:p>
            <w:pPr>
              <w:pStyle w:val="Compact"/>
              <w:jc w:val="left"/>
            </w:pPr>
            <w:r>
              <w:rPr>
                <w:bCs/>
                <w:b/>
              </w:rPr>
              <w:t xml:space="preserve">Prepared By</w:t>
            </w:r>
          </w:p>
        </w:tc>
        <w:tc>
          <w:tcPr/>
          <w:p>
            <w:pPr>
              <w:pStyle w:val="Compact"/>
              <w:jc w:val="left"/>
            </w:pPr>
            <w:r>
              <w:t xml:space="preserve">INDE 4334 Capstone Team 7</w:t>
            </w:r>
          </w:p>
        </w:tc>
      </w:tr>
    </w:tbl>
    <w:bookmarkStart w:id="20" w:name="purpose-and-scope"/>
    <w:p>
      <w:pPr>
        <w:pStyle w:val="Heading1"/>
      </w:pPr>
      <w:r>
        <w:t xml:space="preserve">1. Purpose and Scope</w:t>
      </w:r>
    </w:p>
    <w:p>
      <w:pPr>
        <w:pStyle w:val="FirstParagraph"/>
      </w:pPr>
      <w:r>
        <w:t xml:space="preserve">This document defines the physical layout of the Target Picking and Staging Area at the Cadeco Industries Deer Park facility under the proposed post-implementation state. It describes the zone configuration, designated SKU cell assignments, and the step-by-step movement patterns of each of the three Target Team roles within the staging area.</w:t>
      </w:r>
    </w:p>
    <w:p>
      <w:pPr>
        <w:pStyle w:val="BodyText"/>
      </w:pPr>
      <w:r>
        <w:t xml:space="preserve">This guide is intended to be read alongside the two primary visual deliverables — the Staging Area Cell Layout diagram and the Proposed Spaghetti Diagrams — and is designed to explain how those two documents relate to each other and to the physical space. Section 2 of this document specifically addresses that relationship.</w:t>
      </w:r>
    </w:p>
    <w:p>
      <w:pPr>
        <w:pStyle w:val="BodyText"/>
      </w:pPr>
      <w:r>
        <w:rPr>
          <w:bCs/>
          <w:b/>
        </w:rPr>
        <w:t xml:space="preserve">In Scope</w:t>
      </w:r>
    </w:p>
    <w:p>
      <w:pPr>
        <w:pStyle w:val="BodyText"/>
      </w:pPr>
      <w:r>
        <w:t xml:space="preserve">All operations within the Target Picking and Staging Area, including pallet retrieval from Rack 30 and Rack 31, case picking and assembly at the build station, stretch wrapping, QC inspection, and outbound staging. Applies to all three Target Team roles: Team Lead, Case Picker, and Forklift Driver.</w:t>
      </w:r>
    </w:p>
    <w:p>
      <w:pPr>
        <w:pStyle w:val="BodyText"/>
      </w:pPr>
      <w:r>
        <w:rPr>
          <w:bCs/>
          <w:b/>
        </w:rPr>
        <w:t xml:space="preserve">Out of Scope</w:t>
      </w:r>
    </w:p>
    <w:p>
      <w:pPr>
        <w:pStyle w:val="BodyText"/>
      </w:pPr>
      <w:r>
        <w:t xml:space="preserve">Non-Target zone operations (Amazon, Wholesome, general receiving). Full-pallet orders not requiring partial pallet assembly. iRely WMS software changes. Rack zones beyond Rack 30 and Rack 31.</w:t>
      </w:r>
    </w:p>
    <w:bookmarkEnd w:id="20"/>
    <w:bookmarkStart w:id="26" w:name="Xab924ea1afbe9ccf7b7eb533dd6237f2efc4272"/>
    <w:p>
      <w:pPr>
        <w:pStyle w:val="Heading1"/>
      </w:pPr>
      <w:r>
        <w:t xml:space="preserve">2. How the Cell Layout and Spaghetti Diagrams Relate</w:t>
      </w:r>
    </w:p>
    <w:p>
      <w:pPr>
        <w:pStyle w:val="FirstParagraph"/>
      </w:pPr>
      <w:r>
        <w:t xml:space="preserve">The two primary visual deliverables for this project — the Staging Area Cell Layout diagram and the Proposed Spaghetti Diagrams — show different scales of the same physical space. Understanding the relationship between them is essential for correctly interpreting either one.</w:t>
      </w:r>
    </w:p>
    <w:bookmarkStart w:id="21" w:name="what-each-diagram-shows"/>
    <w:p>
      <w:pPr>
        <w:pStyle w:val="Heading2"/>
      </w:pPr>
      <w:r>
        <w:t xml:space="preserve">2.1 What Each Diagram Shows</w:t>
      </w:r>
    </w:p>
    <w:p>
      <w:pPr>
        <w:pStyle w:val="FirstParagraph"/>
      </w:pPr>
      <w:r>
        <w:t xml:space="preserve">The Staging Area Cell Layout diagram (Staging_Cell_Layout.drawio) is a zoomed-in, top-down floor plan of the Target Picking and Staging Area itself — the right-hand portion of the warehouse where the three Target Team roles perform their work. It shows all eight zones within that area (Rack 30, Rack 31, Team Lead Workstation, Case Picker Build Station, Stretch Wrap Machine, Outbound Staging, QC Rack, and Forklift Aisle), the designated cell assignments for all seven Target SKUs, and the short movement paths each role takes within the staging zone.</w:t>
      </w:r>
    </w:p>
    <w:p>
      <w:pPr>
        <w:pStyle w:val="BodyText"/>
      </w:pPr>
      <w:r>
        <w:t xml:space="preserve">The Proposed Spaghetti Diagrams (Spag_After_Implementation.drawio, seven pages — one per SKU) show a wider view of the entire warehouse floor, from the background racks on the left side of the facility all the way to the staging area on the right. Their purpose is to illustrate the travel distances for each role compared to the current state. In the proposed state, all three roles’ paths collapse into a tight cluster in the lower-right corner of the diagram, adjacent to the Target staging area — which is exactly where the Cell Layout diagram lives.</w:t>
      </w:r>
    </w:p>
    <w:bookmarkEnd w:id="21"/>
    <w:bookmarkStart w:id="23" w:name="X92304bec6bc3777ada6f80877edecf4eaf726fe"/>
    <w:p>
      <w:pPr>
        <w:pStyle w:val="Heading2"/>
      </w:pPr>
      <w:r>
        <w:t xml:space="preserve">2.2 How the Two Diagrams Fit Together Spatially</w:t>
      </w:r>
    </w:p>
    <w:p>
      <w:pPr>
        <w:pStyle w:val="FirstParagraph"/>
      </w:pPr>
      <w:r>
        <w:t xml:space="preserve">The Cell Layout diagram is, in effect, a magnified version of the lower-right corner of each Spaghetti Diagram. In the Spaghetti Diagrams, the staging area appears as the labeled box labeled</w:t>
      </w:r>
      <w:r>
        <w:t xml:space="preserve"> </w:t>
      </w:r>
      <w:r>
        <w:t xml:space="preserve">‘</w:t>
      </w:r>
      <w:r>
        <w:t xml:space="preserve">Case Picking Staging Area (Target Area)</w:t>
      </w:r>
      <w:r>
        <w:t xml:space="preserve">’</w:t>
      </w:r>
      <w:r>
        <w:t xml:space="preserve"> </w:t>
      </w:r>
      <w:r>
        <w:t xml:space="preserve">on the right side. Rack 30 and Rack 31 appear immediately below that box as the two green rack sections labeled</w:t>
      </w:r>
      <w:r>
        <w:t xml:space="preserve"> </w:t>
      </w:r>
      <w:r>
        <w:t xml:space="preserve">‘</w:t>
      </w:r>
      <w:r>
        <w:t xml:space="preserve">PROPOSED MOVED RACKS.</w:t>
      </w:r>
      <w:r>
        <w:t xml:space="preserve">’</w:t>
      </w:r>
      <w:r>
        <w:t xml:space="preserve"> </w:t>
      </w:r>
      <w:r>
        <w:t xml:space="preserve">The Cell Layout diagram takes that same area — the staging box and the two adjacent racks — and expands it to show the internal layout: individual rack columns, zone boundaries, equipment positions, and role paths.</w:t>
      </w:r>
    </w:p>
    <w:p>
      <w:pPr>
        <w:pStyle w:val="BodyText"/>
      </w:pPr>
      <w:r>
        <w:t xml:space="preserve">A simple way to think about the relationship: the Spaghetti Diagrams answer the question</w:t>
      </w:r>
      <w:r>
        <w:t xml:space="preserve"> </w:t>
      </w:r>
      <w:r>
        <w:t xml:space="preserve">‘</w:t>
      </w:r>
      <w:r>
        <w:t xml:space="preserve">How far does each role have to travel across the warehouse to get to the staging area?</w:t>
      </w:r>
      <w:r>
        <w:t xml:space="preserve">’</w:t>
      </w:r>
      <w:r>
        <w:t xml:space="preserve"> </w:t>
      </w:r>
      <w:r>
        <w:t xml:space="preserve">The Cell Layout diagram answers the question</w:t>
      </w:r>
      <w:r>
        <w:t xml:space="preserve"> </w:t>
      </w:r>
      <w:r>
        <w:t xml:space="preserve">‘</w:t>
      </w:r>
      <w:r>
        <w:t xml:space="preserve">Once they arrive at the staging area, how do they move within it?</w:t>
      </w:r>
      <w:r>
        <w:t xml:space="preserve">’</w:t>
      </w:r>
    </w:p>
    <w:bookmarkStart w:id="22" w:name="spatial-relationship-summary"/>
    <w:p>
      <w:pPr>
        <w:pStyle w:val="Heading3"/>
      </w:pPr>
      <w:r>
        <w:t xml:space="preserve">Spatial Relationship Summary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Feature</w:t>
            </w:r>
          </w:p>
        </w:tc>
        <w:tc>
          <w:tcPr/>
          <w:p>
            <w:pPr>
              <w:pStyle w:val="Compact"/>
              <w:jc w:val="left"/>
            </w:pPr>
            <w:r>
              <w:rPr>
                <w:bCs/>
                <w:b/>
              </w:rPr>
              <w:t xml:space="preserve">Spaghetti Diagrams</w:t>
            </w:r>
          </w:p>
        </w:tc>
        <w:tc>
          <w:tcPr/>
          <w:p>
            <w:pPr>
              <w:pStyle w:val="Compact"/>
              <w:jc w:val="left"/>
            </w:pPr>
            <w:r>
              <w:rPr>
                <w:bCs/>
                <w:b/>
              </w:rPr>
              <w:t xml:space="preserve">Cell Layout Diagram</w:t>
            </w:r>
          </w:p>
        </w:tc>
      </w:tr>
      <w:tr>
        <w:tc>
          <w:tcPr/>
          <w:p>
            <w:pPr>
              <w:pStyle w:val="Compact"/>
              <w:jc w:val="left"/>
            </w:pPr>
            <w:r>
              <w:t xml:space="preserve">Geographic scope</w:t>
            </w:r>
          </w:p>
        </w:tc>
        <w:tc>
          <w:tcPr/>
          <w:p>
            <w:pPr>
              <w:pStyle w:val="Compact"/>
              <w:jc w:val="left"/>
            </w:pPr>
            <w:r>
              <w:t xml:space="preserve">Full warehouse floor — Rack 19 Odd through Rack Partials plus staging area</w:t>
            </w:r>
          </w:p>
        </w:tc>
        <w:tc>
          <w:tcPr/>
          <w:p>
            <w:pPr>
              <w:pStyle w:val="Compact"/>
              <w:jc w:val="left"/>
            </w:pPr>
            <w:r>
              <w:t xml:space="preserve">Target Picking and Staging Area only — Rack 30, Rack 31, and all internal zones</w:t>
            </w:r>
          </w:p>
        </w:tc>
      </w:tr>
      <w:tr>
        <w:tc>
          <w:tcPr/>
          <w:p>
            <w:pPr>
              <w:pStyle w:val="Compact"/>
              <w:jc w:val="left"/>
            </w:pPr>
            <w:r>
              <w:t xml:space="preserve">What is shown</w:t>
            </w:r>
          </w:p>
        </w:tc>
        <w:tc>
          <w:tcPr/>
          <w:p>
            <w:pPr>
              <w:pStyle w:val="Compact"/>
              <w:jc w:val="left"/>
            </w:pPr>
            <w:r>
              <w:t xml:space="preserve">Travel paths from background storage racks to the staging area, for each SKU</w:t>
            </w:r>
          </w:p>
        </w:tc>
        <w:tc>
          <w:tcPr/>
          <w:p>
            <w:pPr>
              <w:pStyle w:val="Compact"/>
              <w:jc w:val="left"/>
            </w:pPr>
            <w:r>
              <w:t xml:space="preserve">Equipment positions, zone boundaries, cell assignments, and short movement paths within the staging zone</w:t>
            </w:r>
          </w:p>
        </w:tc>
      </w:tr>
      <w:tr>
        <w:tc>
          <w:tcPr/>
          <w:p>
            <w:pPr>
              <w:pStyle w:val="Compact"/>
              <w:jc w:val="left"/>
            </w:pPr>
            <w:r>
              <w:t xml:space="preserve">Rack 30 and 31 in diagram</w:t>
            </w:r>
          </w:p>
        </w:tc>
        <w:tc>
          <w:tcPr/>
          <w:p>
            <w:pPr>
              <w:pStyle w:val="Compact"/>
              <w:jc w:val="left"/>
            </w:pPr>
            <w:r>
              <w:t xml:space="preserve">Shown as two small green sections at the bottom of the diagram, labeled</w:t>
            </w:r>
            <w:r>
              <w:t xml:space="preserve"> </w:t>
            </w:r>
            <w:r>
              <w:t xml:space="preserve">‘</w:t>
            </w:r>
            <w:r>
              <w:t xml:space="preserve">PROPOSED MOVED RACKS.</w:t>
            </w:r>
            <w:r>
              <w:t xml:space="preserve">’</w:t>
            </w:r>
            <w:r>
              <w:t xml:space="preserve"> </w:t>
            </w:r>
            <w:r>
              <w:t xml:space="preserve">Columns are labeled Col 1 through Col 13.</w:t>
            </w:r>
          </w:p>
        </w:tc>
        <w:tc>
          <w:tcPr/>
          <w:p>
            <w:pPr>
              <w:pStyle w:val="Compact"/>
              <w:jc w:val="left"/>
            </w:pPr>
            <w:r>
              <w:t xml:space="preserve">Shown as the two dominant rack structures with individual active columns labeled by cell address (C01-A, C03-B, etc.) and SKU number.</w:t>
            </w:r>
          </w:p>
        </w:tc>
      </w:tr>
      <w:tr>
        <w:tc>
          <w:tcPr/>
          <w:p>
            <w:pPr>
              <w:pStyle w:val="Compact"/>
              <w:jc w:val="left"/>
            </w:pPr>
            <w:r>
              <w:t xml:space="preserve">Role paths shown</w:t>
            </w:r>
          </w:p>
        </w:tc>
        <w:tc>
          <w:tcPr/>
          <w:p>
            <w:pPr>
              <w:pStyle w:val="Compact"/>
              <w:jc w:val="left"/>
            </w:pPr>
            <w:r>
              <w:t xml:space="preserve">Long paths: Team Lead crossing the warehouse to the printer; Forklift Driver traveling from background racks to staging; Case Picker crossing between racks and staging.</w:t>
            </w:r>
          </w:p>
        </w:tc>
        <w:tc>
          <w:tcPr/>
          <w:p>
            <w:pPr>
              <w:pStyle w:val="Compact"/>
              <w:jc w:val="left"/>
            </w:pPr>
            <w:r>
              <w:t xml:space="preserve">Short paths within the staging zone only: Team Lead at workstation and QC; Case Picker between rack cell and build station; Forklift Driver between rack, staging position, and wrap machine.</w:t>
            </w:r>
          </w:p>
        </w:tc>
      </w:tr>
      <w:tr>
        <w:tc>
          <w:tcPr/>
          <w:p>
            <w:pPr>
              <w:pStyle w:val="Compact"/>
              <w:jc w:val="left"/>
            </w:pPr>
            <w:r>
              <w:t xml:space="preserve">Primary question answered</w:t>
            </w:r>
          </w:p>
        </w:tc>
        <w:tc>
          <w:tcPr/>
          <w:p>
            <w:pPr>
              <w:pStyle w:val="Compact"/>
              <w:jc w:val="left"/>
            </w:pPr>
            <w:r>
              <w:t xml:space="preserve">How much travel distance is eliminated by moving Rack 30 and Rack 31 adjacent to the staging area?</w:t>
            </w:r>
          </w:p>
        </w:tc>
        <w:tc>
          <w:tcPr/>
          <w:p>
            <w:pPr>
              <w:pStyle w:val="Compact"/>
              <w:jc w:val="left"/>
            </w:pPr>
            <w:r>
              <w:t xml:space="preserve">How are roles and equipment positioned within the staging area, and how does each role move through it?</w:t>
            </w:r>
          </w:p>
        </w:tc>
      </w:tr>
      <w:tr>
        <w:tc>
          <w:tcPr/>
          <w:p>
            <w:pPr>
              <w:pStyle w:val="Compact"/>
              <w:jc w:val="left"/>
            </w:pPr>
            <w:r>
              <w:t xml:space="preserve">Relationship to current state</w:t>
            </w:r>
          </w:p>
        </w:tc>
        <w:tc>
          <w:tcPr/>
          <w:p>
            <w:pPr>
              <w:pStyle w:val="Compact"/>
              <w:jc w:val="left"/>
            </w:pPr>
            <w:r>
              <w:t xml:space="preserve">Directly comparable to the Current State Spaghetti Diagrams (Appendix I of Progress Report 2), which show the same paths at much greater distances.</w:t>
            </w:r>
          </w:p>
        </w:tc>
        <w:tc>
          <w:tcPr/>
          <w:p>
            <w:pPr>
              <w:pStyle w:val="Compact"/>
              <w:jc w:val="left"/>
            </w:pPr>
            <w:r>
              <w:t xml:space="preserve">No direct current-state equivalent. The current state had no defined staging zone layout; pallets were staged informally throughout the Target area.</w:t>
            </w:r>
          </w:p>
        </w:tc>
      </w:tr>
    </w:tbl>
    <w:bookmarkEnd w:id="22"/>
    <w:bookmarkEnd w:id="23"/>
    <w:bookmarkStart w:id="24" w:name="Xc21ca59a86e9e4e9b37752874463a08d6bc9288"/>
    <w:p>
      <w:pPr>
        <w:pStyle w:val="Heading2"/>
      </w:pPr>
      <w:r>
        <w:t xml:space="preserve">2.3 How the Column Naming Corresponds Between Diagrams</w:t>
      </w:r>
    </w:p>
    <w:p>
      <w:pPr>
        <w:pStyle w:val="FirstParagraph"/>
      </w:pPr>
      <w:r>
        <w:t xml:space="preserve">One potential source of confusion is that the two diagrams use slightly different column labeling conventions. In the Spaghetti Diagrams, columns within the proposed rack section are labeled generically as Col 1 through Col 13 to represent the full span of both racks. In the Cell Layout diagram and in all Excel deliverables, columns are labeled by their specific rack and cell address: C01, C02, C03, and so on, prefixed by the rack (R30 or R31).</w:t>
      </w:r>
    </w:p>
    <w:p>
      <w:pPr>
        <w:pStyle w:val="BodyText"/>
      </w:pPr>
      <w:r>
        <w:t xml:space="preserve">The table below cross-references the two labeling systems so that any column referenced in the Spaghetti Diagram can be traced directly to its cell address in the Cell Layout and Excel: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SKU</w:t>
            </w:r>
          </w:p>
        </w:tc>
        <w:tc>
          <w:tcPr/>
          <w:p>
            <w:pPr>
              <w:pStyle w:val="Compact"/>
              <w:jc w:val="left"/>
            </w:pPr>
            <w:r>
              <w:rPr>
                <w:bCs/>
                <w:b/>
              </w:rPr>
              <w:t xml:space="preserve">Cases/Wk</w:t>
            </w:r>
          </w:p>
        </w:tc>
        <w:tc>
          <w:tcPr/>
          <w:p>
            <w:pPr>
              <w:pStyle w:val="Compact"/>
              <w:jc w:val="left"/>
            </w:pPr>
            <w:r>
              <w:rPr>
                <w:bCs/>
                <w:b/>
              </w:rPr>
              <w:t xml:space="preserve">Spaghetti Label</w:t>
            </w:r>
          </w:p>
        </w:tc>
        <w:tc>
          <w:tcPr/>
          <w:p>
            <w:pPr>
              <w:pStyle w:val="Compact"/>
              <w:jc w:val="left"/>
            </w:pPr>
            <w:r>
              <w:rPr>
                <w:bCs/>
                <w:b/>
              </w:rPr>
              <w:t xml:space="preserve">Cell Address</w:t>
            </w:r>
          </w:p>
        </w:tc>
        <w:tc>
          <w:tcPr/>
          <w:p>
            <w:pPr>
              <w:pStyle w:val="Compact"/>
              <w:jc w:val="left"/>
            </w:pPr>
            <w:r>
              <w:rPr>
                <w:bCs/>
                <w:b/>
              </w:rPr>
              <w:t xml:space="preserve">Rack and Level</w:t>
            </w:r>
          </w:p>
        </w:tc>
      </w:tr>
      <w:tr>
        <w:tc>
          <w:tcPr/>
          <w:p>
            <w:pPr>
              <w:pStyle w:val="Compact"/>
              <w:jc w:val="left"/>
            </w:pPr>
            <w:r>
              <w:t xml:space="preserve">62632</w:t>
            </w:r>
          </w:p>
        </w:tc>
        <w:tc>
          <w:tcPr/>
          <w:p>
            <w:pPr>
              <w:pStyle w:val="Compact"/>
              <w:jc w:val="left"/>
            </w:pPr>
            <w:r>
              <w:t xml:space="preserve">1,462</w:t>
            </w:r>
          </w:p>
        </w:tc>
        <w:tc>
          <w:tcPr/>
          <w:p>
            <w:pPr>
              <w:pStyle w:val="Compact"/>
              <w:jc w:val="left"/>
            </w:pPr>
            <w:r>
              <w:t xml:space="preserve">Col 1 (active, Class A)</w:t>
            </w:r>
          </w:p>
        </w:tc>
        <w:tc>
          <w:tcPr/>
          <w:p>
            <w:pPr>
              <w:pStyle w:val="Compact"/>
              <w:jc w:val="left"/>
            </w:pPr>
            <w:r>
              <w:t xml:space="preserve">R30-C01-A</w:t>
            </w:r>
          </w:p>
        </w:tc>
        <w:tc>
          <w:tcPr/>
          <w:p>
            <w:pPr>
              <w:pStyle w:val="Compact"/>
              <w:jc w:val="left"/>
            </w:pPr>
            <w:r>
              <w:t xml:space="preserve">Rack 30, Level A — ground</w:t>
            </w:r>
          </w:p>
        </w:tc>
      </w:tr>
      <w:tr>
        <w:tc>
          <w:tcPr/>
          <w:p>
            <w:pPr>
              <w:pStyle w:val="Compact"/>
              <w:jc w:val="left"/>
            </w:pPr>
            <w:r>
              <w:t xml:space="preserve">62641</w:t>
            </w:r>
          </w:p>
        </w:tc>
        <w:tc>
          <w:tcPr/>
          <w:p>
            <w:pPr>
              <w:pStyle w:val="Compact"/>
              <w:jc w:val="left"/>
            </w:pPr>
            <w:r>
              <w:t xml:space="preserve">717</w:t>
            </w:r>
          </w:p>
        </w:tc>
        <w:tc>
          <w:tcPr/>
          <w:p>
            <w:pPr>
              <w:pStyle w:val="Compact"/>
              <w:jc w:val="left"/>
            </w:pPr>
            <w:r>
              <w:t xml:space="preserve">Col 3 (active, Class B)</w:t>
            </w:r>
          </w:p>
        </w:tc>
        <w:tc>
          <w:tcPr/>
          <w:p>
            <w:pPr>
              <w:pStyle w:val="Compact"/>
              <w:jc w:val="left"/>
            </w:pPr>
            <w:r>
              <w:t xml:space="preserve">R30-C03-B</w:t>
            </w:r>
          </w:p>
        </w:tc>
        <w:tc>
          <w:tcPr/>
          <w:p>
            <w:pPr>
              <w:pStyle w:val="Compact"/>
              <w:jc w:val="left"/>
            </w:pPr>
            <w:r>
              <w:t xml:space="preserve">Rack 30, Level B</w:t>
            </w:r>
          </w:p>
        </w:tc>
      </w:tr>
      <w:tr>
        <w:tc>
          <w:tcPr/>
          <w:p>
            <w:pPr>
              <w:pStyle w:val="Compact"/>
              <w:jc w:val="left"/>
            </w:pPr>
            <w:r>
              <w:t xml:space="preserve">62004</w:t>
            </w:r>
          </w:p>
        </w:tc>
        <w:tc>
          <w:tcPr/>
          <w:p>
            <w:pPr>
              <w:pStyle w:val="Compact"/>
              <w:jc w:val="left"/>
            </w:pPr>
            <w:r>
              <w:t xml:space="preserve">543</w:t>
            </w:r>
          </w:p>
        </w:tc>
        <w:tc>
          <w:tcPr/>
          <w:p>
            <w:pPr>
              <w:pStyle w:val="Compact"/>
              <w:jc w:val="left"/>
            </w:pPr>
            <w:r>
              <w:t xml:space="preserve">Col 5 (active, Class B)</w:t>
            </w:r>
          </w:p>
        </w:tc>
        <w:tc>
          <w:tcPr/>
          <w:p>
            <w:pPr>
              <w:pStyle w:val="Compact"/>
              <w:jc w:val="left"/>
            </w:pPr>
            <w:r>
              <w:t xml:space="preserve">R30-C05-B</w:t>
            </w:r>
          </w:p>
        </w:tc>
        <w:tc>
          <w:tcPr/>
          <w:p>
            <w:pPr>
              <w:pStyle w:val="Compact"/>
              <w:jc w:val="left"/>
            </w:pPr>
            <w:r>
              <w:t xml:space="preserve">Rack 30, Level B</w:t>
            </w:r>
          </w:p>
        </w:tc>
      </w:tr>
      <w:tr>
        <w:tc>
          <w:tcPr/>
          <w:p>
            <w:pPr>
              <w:pStyle w:val="Compact"/>
              <w:jc w:val="left"/>
            </w:pPr>
            <w:r>
              <w:t xml:space="preserve">62106</w:t>
            </w:r>
          </w:p>
        </w:tc>
        <w:tc>
          <w:tcPr/>
          <w:p>
            <w:pPr>
              <w:pStyle w:val="Compact"/>
              <w:jc w:val="left"/>
            </w:pPr>
            <w:r>
              <w:t xml:space="preserve">369</w:t>
            </w:r>
          </w:p>
        </w:tc>
        <w:tc>
          <w:tcPr/>
          <w:p>
            <w:pPr>
              <w:pStyle w:val="Compact"/>
              <w:jc w:val="left"/>
            </w:pPr>
            <w:r>
              <w:t xml:space="preserve">Col 7 (active, Class C)</w:t>
            </w:r>
          </w:p>
        </w:tc>
        <w:tc>
          <w:tcPr/>
          <w:p>
            <w:pPr>
              <w:pStyle w:val="Compact"/>
              <w:jc w:val="left"/>
            </w:pPr>
            <w:r>
              <w:t xml:space="preserve">R30-C07-C</w:t>
            </w:r>
          </w:p>
        </w:tc>
        <w:tc>
          <w:tcPr/>
          <w:p>
            <w:pPr>
              <w:pStyle w:val="Compact"/>
              <w:jc w:val="left"/>
            </w:pPr>
            <w:r>
              <w:t xml:space="preserve">Rack 30, Level C</w:t>
            </w:r>
          </w:p>
        </w:tc>
      </w:tr>
      <w:tr>
        <w:tc>
          <w:tcPr/>
          <w:p>
            <w:pPr>
              <w:pStyle w:val="Compact"/>
              <w:jc w:val="left"/>
            </w:pPr>
            <w:r>
              <w:t xml:space="preserve">62231</w:t>
            </w:r>
          </w:p>
        </w:tc>
        <w:tc>
          <w:tcPr/>
          <w:p>
            <w:pPr>
              <w:pStyle w:val="Compact"/>
              <w:jc w:val="left"/>
            </w:pPr>
            <w:r>
              <w:t xml:space="preserve">344</w:t>
            </w:r>
          </w:p>
        </w:tc>
        <w:tc>
          <w:tcPr/>
          <w:p>
            <w:pPr>
              <w:pStyle w:val="Compact"/>
              <w:jc w:val="left"/>
            </w:pPr>
            <w:r>
              <w:t xml:space="preserve">Col 9 (active, Class C)</w:t>
            </w:r>
          </w:p>
        </w:tc>
        <w:tc>
          <w:tcPr/>
          <w:p>
            <w:pPr>
              <w:pStyle w:val="Compact"/>
              <w:jc w:val="left"/>
            </w:pPr>
            <w:r>
              <w:t xml:space="preserve">R31-C01-C</w:t>
            </w:r>
          </w:p>
        </w:tc>
        <w:tc>
          <w:tcPr/>
          <w:p>
            <w:pPr>
              <w:pStyle w:val="Compact"/>
              <w:jc w:val="left"/>
            </w:pPr>
            <w:r>
              <w:t xml:space="preserve">Rack 31, Level C</w:t>
            </w:r>
          </w:p>
        </w:tc>
      </w:tr>
      <w:tr>
        <w:tc>
          <w:tcPr/>
          <w:p>
            <w:pPr>
              <w:pStyle w:val="Compact"/>
              <w:jc w:val="left"/>
            </w:pPr>
            <w:r>
              <w:t xml:space="preserve">62432</w:t>
            </w:r>
          </w:p>
        </w:tc>
        <w:tc>
          <w:tcPr/>
          <w:p>
            <w:pPr>
              <w:pStyle w:val="Compact"/>
              <w:jc w:val="left"/>
            </w:pPr>
            <w:r>
              <w:t xml:space="preserve">279</w:t>
            </w:r>
          </w:p>
        </w:tc>
        <w:tc>
          <w:tcPr/>
          <w:p>
            <w:pPr>
              <w:pStyle w:val="Compact"/>
              <w:jc w:val="left"/>
            </w:pPr>
            <w:r>
              <w:t xml:space="preserve">Col 11 (active, Class C)</w:t>
            </w:r>
          </w:p>
        </w:tc>
        <w:tc>
          <w:tcPr/>
          <w:p>
            <w:pPr>
              <w:pStyle w:val="Compact"/>
              <w:jc w:val="left"/>
            </w:pPr>
            <w:r>
              <w:t xml:space="preserve">R31-C02-C</w:t>
            </w:r>
          </w:p>
        </w:tc>
        <w:tc>
          <w:tcPr/>
          <w:p>
            <w:pPr>
              <w:pStyle w:val="Compact"/>
              <w:jc w:val="left"/>
            </w:pPr>
            <w:r>
              <w:t xml:space="preserve">Rack 31, Level C</w:t>
            </w:r>
          </w:p>
        </w:tc>
      </w:tr>
      <w:tr>
        <w:tc>
          <w:tcPr/>
          <w:p>
            <w:pPr>
              <w:pStyle w:val="Compact"/>
              <w:jc w:val="left"/>
            </w:pPr>
            <w:r>
              <w:t xml:space="preserve">62232</w:t>
            </w:r>
          </w:p>
        </w:tc>
        <w:tc>
          <w:tcPr/>
          <w:p>
            <w:pPr>
              <w:pStyle w:val="Compact"/>
              <w:jc w:val="left"/>
            </w:pPr>
            <w:r>
              <w:t xml:space="preserve">131</w:t>
            </w:r>
          </w:p>
        </w:tc>
        <w:tc>
          <w:tcPr/>
          <w:p>
            <w:pPr>
              <w:pStyle w:val="Compact"/>
              <w:jc w:val="left"/>
            </w:pPr>
            <w:r>
              <w:t xml:space="preserve">Col 13 (active, Class C)</w:t>
            </w:r>
          </w:p>
        </w:tc>
        <w:tc>
          <w:tcPr/>
          <w:p>
            <w:pPr>
              <w:pStyle w:val="Compact"/>
              <w:jc w:val="left"/>
            </w:pPr>
            <w:r>
              <w:t xml:space="preserve">R31-C03-C</w:t>
            </w:r>
          </w:p>
        </w:tc>
        <w:tc>
          <w:tcPr/>
          <w:p>
            <w:pPr>
              <w:pStyle w:val="Compact"/>
              <w:jc w:val="left"/>
            </w:pPr>
            <w:r>
              <w:t xml:space="preserve">Rack 31, Level C</w:t>
            </w:r>
          </w:p>
        </w:tc>
      </w:tr>
      <w:tr>
        <w:tc>
          <w:tcPr/>
          <w:p>
            <w:pPr>
              <w:pStyle w:val="Compact"/>
              <w:jc w:val="left"/>
            </w:pPr>
            <w:r>
              <w:t xml:space="preserve">Cols 2,4,6,8,10,12</w:t>
            </w:r>
          </w:p>
        </w:tc>
        <w:tc>
          <w:tcPr/>
          <w:p>
            <w:pPr>
              <w:pStyle w:val="Compact"/>
              <w:jc w:val="left"/>
            </w:pPr>
            <w:r>
              <w:t xml:space="preserve">—</w:t>
            </w:r>
          </w:p>
        </w:tc>
        <w:tc>
          <w:tcPr/>
          <w:p>
            <w:pPr>
              <w:pStyle w:val="Compact"/>
              <w:jc w:val="left"/>
            </w:pPr>
            <w:r>
              <w:t xml:space="preserve">Unlabeled (even-numbered cols in Spaghetti)</w:t>
            </w:r>
          </w:p>
        </w:tc>
        <w:tc>
          <w:tcPr/>
          <w:p>
            <w:pPr>
              <w:pStyle w:val="Compact"/>
              <w:jc w:val="left"/>
            </w:pPr>
            <w:r>
              <w:t xml:space="preserve">Empty buffer cells</w:t>
            </w:r>
          </w:p>
        </w:tc>
        <w:tc>
          <w:tcPr/>
          <w:p>
            <w:pPr>
              <w:pStyle w:val="Compact"/>
              <w:jc w:val="left"/>
            </w:pPr>
            <w:r>
              <w:t xml:space="preserve">Rack 30 — available for overflow or reassignment</w:t>
            </w:r>
          </w:p>
        </w:tc>
      </w:tr>
    </w:tbl>
    <w:p>
      <w:pPr>
        <w:pStyle w:val="BodyText"/>
      </w:pPr>
      <w:r>
        <w:rPr>
          <w:iCs/>
          <w:i/>
        </w:rPr>
        <w:t xml:space="preserve">Note: In the Spaghetti Diagrams, even-numbered columns (Col 2, 4, 6, 8, 10, 12) appear as unlabeled light-colored cells between active columns. These are the buffer slots shown in the Cell Layout as empty positions within Rack 30. They are physically present but unassigned under the current SKU allocation.</w:t>
      </w:r>
    </w:p>
    <w:bookmarkEnd w:id="24"/>
    <w:bookmarkStart w:id="25" w:name="reading-the-two-diagrams-together"/>
    <w:p>
      <w:pPr>
        <w:pStyle w:val="Heading2"/>
      </w:pPr>
      <w:r>
        <w:t xml:space="preserve">2.4 Reading the Two Diagrams Together</w:t>
      </w:r>
    </w:p>
    <w:p>
      <w:pPr>
        <w:pStyle w:val="FirstParagraph"/>
      </w:pPr>
      <w:r>
        <w:t xml:space="preserve">The intended workflow for using these documents together is as follows:</w:t>
      </w:r>
    </w:p>
    <w:p>
      <w:pPr>
        <w:pStyle w:val="BodyText"/>
      </w:pPr>
      <w:r>
        <w:rPr>
          <w:bCs/>
          <w:b/>
        </w:rPr>
        <w:t xml:space="preserve">Step 1 —</w:t>
      </w:r>
      <w:r>
        <w:rPr>
          <w:bCs/>
          <w:b/>
        </w:rPr>
        <w:t xml:space="preserve"> </w:t>
      </w:r>
      <w:r>
        <w:t xml:space="preserve">Open the Spaghetti Diagram for the SKU being analyzed (e.g., Figure J-1 for SKU 62632). The diagram shows the full warehouse floor. Observe the tight cluster of red, blue, and green paths in the lower-right corner, concentrated near the staging area and Rack 30. This shows how much travel has been eliminated versus the current state (visible in the Current State Spaghetti Diagrams in Appendix I of Progress Report 2), where paths stretched across the full warehouse.</w:t>
      </w:r>
    </w:p>
    <w:p>
      <w:pPr>
        <w:pStyle w:val="BodyText"/>
      </w:pPr>
      <w:r>
        <w:rPr>
          <w:bCs/>
          <w:b/>
        </w:rPr>
        <w:t xml:space="preserve">Step 2 —</w:t>
      </w:r>
      <w:r>
        <w:rPr>
          <w:bCs/>
          <w:b/>
        </w:rPr>
        <w:t xml:space="preserve"> </w:t>
      </w:r>
      <w:r>
        <w:t xml:space="preserve">Note the highlighted column in the Proposed Moved Racks section of the Spaghetti Diagram (marked with the active SKU number and a distinct border). The column label (e.g., Col 1) corresponds to a specific cell address in Rack 30 or Rack 31 using the cross-reference table above.</w:t>
      </w:r>
    </w:p>
    <w:p>
      <w:pPr>
        <w:pStyle w:val="BodyText"/>
      </w:pPr>
      <w:r>
        <w:rPr>
          <w:bCs/>
          <w:b/>
        </w:rPr>
        <w:t xml:space="preserve">Step 3 —</w:t>
      </w:r>
      <w:r>
        <w:rPr>
          <w:bCs/>
          <w:b/>
        </w:rPr>
        <w:t xml:space="preserve"> </w:t>
      </w:r>
      <w:r>
        <w:t xml:space="preserve">Open the Cell Layout diagram (Staging_Cell_Layout.drawio). Locate the same column in Rack 30 or Rack 31 using its cell address (e.g., C01-A for SKU 62632). The Cell Layout shows the exact position of that column relative to the build station, the wrap machine, and the forklift aisle. From there, the movement tables in Section 4 of this document describe the precise steps each role takes within the zone.</w:t>
      </w:r>
    </w:p>
    <w:p>
      <w:pPr>
        <w:pStyle w:val="BodyText"/>
      </w:pPr>
      <w:r>
        <w:t xml:space="preserve">Together, the three resources — the Spaghetti Diagram (macro-level travel), the Cell Layout diagram (zone-level positioning), and this documentation guide (role-level movement steps) — form a complete picture of the proposed operational flow.</w:t>
      </w:r>
    </w:p>
    <w:bookmarkEnd w:id="25"/>
    <w:bookmarkEnd w:id="26"/>
    <w:bookmarkStart w:id="27" w:name="zone-layout-physical-configuration"/>
    <w:p>
      <w:pPr>
        <w:pStyle w:val="Heading1"/>
      </w:pPr>
      <w:r>
        <w:t xml:space="preserve">3. Zone Layout — Physical Configuration</w:t>
      </w:r>
    </w:p>
    <w:p>
      <w:pPr>
        <w:pStyle w:val="FirstParagraph"/>
      </w:pPr>
      <w:r>
        <w:t xml:space="preserve">The Target Picking and Staging Area is organized into eight defined zones. The layout concentrates all Target SKU activity within a single contiguous area adjacent to the outbound staging lane, minimizing travel for all three roles.</w:t>
      </w:r>
    </w:p>
    <w:p>
      <w:pPr>
        <w:pStyle w:val="BodyText"/>
      </w:pPr>
      <w:r>
        <w:t xml:space="preserve">The draw.io Cell Layout diagram (Staging_Cell_Layout.drawio) provides a scaled top-down view. The zones below correspond directly to that diagram.</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Zone</w:t>
            </w:r>
          </w:p>
        </w:tc>
        <w:tc>
          <w:tcPr/>
          <w:p>
            <w:pPr>
              <w:pStyle w:val="Compact"/>
              <w:jc w:val="left"/>
            </w:pPr>
            <w:r>
              <w:rPr>
                <w:bCs/>
                <w:b/>
              </w:rPr>
              <w:t xml:space="preserve">Name</w:t>
            </w:r>
          </w:p>
        </w:tc>
        <w:tc>
          <w:tcPr/>
          <w:p>
            <w:pPr>
              <w:pStyle w:val="Compact"/>
              <w:jc w:val="left"/>
            </w:pPr>
            <w:r>
              <w:rPr>
                <w:bCs/>
                <w:b/>
              </w:rPr>
              <w:t xml:space="preserve">Physical Configuration</w:t>
            </w:r>
          </w:p>
        </w:tc>
        <w:tc>
          <w:tcPr/>
          <w:p>
            <w:pPr>
              <w:pStyle w:val="Compact"/>
              <w:jc w:val="left"/>
            </w:pPr>
            <w:r>
              <w:rPr>
                <w:bCs/>
                <w:b/>
              </w:rPr>
              <w:t xml:space="preserve">Equipment and Contents</w:t>
            </w:r>
          </w:p>
        </w:tc>
        <w:tc>
          <w:tcPr/>
          <w:p>
            <w:pPr>
              <w:pStyle w:val="Compact"/>
              <w:jc w:val="left"/>
            </w:pPr>
            <w:r>
              <w:rPr>
                <w:bCs/>
                <w:b/>
              </w:rPr>
              <w:t xml:space="preserve">Primary Users</w:t>
            </w:r>
          </w:p>
        </w:tc>
      </w:tr>
      <w:tr>
        <w:tc>
          <w:tcPr/>
          <w:p>
            <w:pPr>
              <w:pStyle w:val="Compact"/>
              <w:jc w:val="left"/>
            </w:pPr>
            <w:r>
              <w:rPr>
                <w:bCs/>
                <w:b/>
              </w:rPr>
              <w:t xml:space="preserve">A</w:t>
            </w:r>
          </w:p>
        </w:tc>
        <w:tc>
          <w:tcPr/>
          <w:p>
            <w:pPr>
              <w:pStyle w:val="Compact"/>
              <w:jc w:val="left"/>
            </w:pPr>
            <w:r>
              <w:rPr>
                <w:bCs/>
                <w:b/>
              </w:rPr>
              <w:t xml:space="preserve">Rack 30 (Odd Cols)</w:t>
            </w:r>
          </w:p>
        </w:tc>
        <w:tc>
          <w:tcPr/>
          <w:p>
            <w:pPr>
              <w:pStyle w:val="Compact"/>
              <w:jc w:val="left"/>
            </w:pPr>
            <w:r>
              <w:t xml:space="preserve">4 active cols: C01, C03, C05, C07 Rack dims: 101 in L x 42 in W per unit Levels A (ground), B, C by SKU velocity</w:t>
            </w:r>
          </w:p>
        </w:tc>
        <w:tc>
          <w:tcPr/>
          <w:p>
            <w:pPr>
              <w:pStyle w:val="Compact"/>
              <w:jc w:val="left"/>
            </w:pPr>
            <w:r>
              <w:t xml:space="preserve">62632 (C01-A), 62641 (C03-B), 62004 (C05-B), 62106 (C07-C) 2 pallet slots per cell (384 total across Rack 30 and 31)</w:t>
            </w:r>
          </w:p>
        </w:tc>
        <w:tc>
          <w:tcPr/>
          <w:p>
            <w:pPr>
              <w:pStyle w:val="Compact"/>
              <w:jc w:val="left"/>
            </w:pPr>
            <w:r>
              <w:t xml:space="preserve">Forklift Driver (retrieval), Case Picker (FIFO check)</w:t>
            </w:r>
          </w:p>
        </w:tc>
      </w:tr>
      <w:tr>
        <w:tc>
          <w:tcPr/>
          <w:p>
            <w:pPr>
              <w:pStyle w:val="Compact"/>
              <w:jc w:val="left"/>
            </w:pPr>
            <w:r>
              <w:rPr>
                <w:bCs/>
                <w:b/>
              </w:rPr>
              <w:t xml:space="preserve">B</w:t>
            </w:r>
          </w:p>
        </w:tc>
        <w:tc>
          <w:tcPr/>
          <w:p>
            <w:pPr>
              <w:pStyle w:val="Compact"/>
              <w:jc w:val="left"/>
            </w:pPr>
            <w:r>
              <w:rPr>
                <w:bCs/>
                <w:b/>
              </w:rPr>
              <w:t xml:space="preserve">Rack 31</w:t>
            </w:r>
          </w:p>
        </w:tc>
        <w:tc>
          <w:tcPr/>
          <w:p>
            <w:pPr>
              <w:pStyle w:val="Compact"/>
              <w:jc w:val="left"/>
            </w:pPr>
            <w:r>
              <w:t xml:space="preserve">3 active cols: C01, C02, C03 Level C throughout Direct continuation of Rack 30 row</w:t>
            </w:r>
          </w:p>
        </w:tc>
        <w:tc>
          <w:tcPr/>
          <w:p>
            <w:pPr>
              <w:pStyle w:val="Compact"/>
              <w:jc w:val="left"/>
            </w:pPr>
            <w:r>
              <w:t xml:space="preserve">62231 (C01-C), 62432 (C02-C), 62232 (C03-C) 2 pallet slots per cell</w:t>
            </w:r>
          </w:p>
        </w:tc>
        <w:tc>
          <w:tcPr/>
          <w:p>
            <w:pPr>
              <w:pStyle w:val="Compact"/>
              <w:jc w:val="left"/>
            </w:pPr>
            <w:r>
              <w:t xml:space="preserve">Forklift Driver (retrieval), Case Picker (FIFO check)</w:t>
            </w:r>
          </w:p>
        </w:tc>
      </w:tr>
      <w:tr>
        <w:tc>
          <w:tcPr/>
          <w:p>
            <w:pPr>
              <w:pStyle w:val="Compact"/>
              <w:jc w:val="left"/>
            </w:pPr>
            <w:r>
              <w:rPr>
                <w:bCs/>
                <w:b/>
              </w:rPr>
              <w:t xml:space="preserve">C</w:t>
            </w:r>
          </w:p>
        </w:tc>
        <w:tc>
          <w:tcPr/>
          <w:p>
            <w:pPr>
              <w:pStyle w:val="Compact"/>
              <w:jc w:val="left"/>
            </w:pPr>
            <w:r>
              <w:rPr>
                <w:bCs/>
                <w:b/>
              </w:rPr>
              <w:t xml:space="preserve">Team Lead Workstation</w:t>
            </w:r>
          </w:p>
        </w:tc>
        <w:tc>
          <w:tcPr/>
          <w:p>
            <w:pPr>
              <w:pStyle w:val="Compact"/>
              <w:jc w:val="left"/>
            </w:pPr>
            <w:r>
              <w:t xml:space="preserve">Approx. 6 ft x 4 ft footprint Positioned at staging zone entrance, adjacent to Rack 30</w:t>
            </w:r>
          </w:p>
        </w:tc>
        <w:tc>
          <w:tcPr/>
          <w:p>
            <w:pPr>
              <w:pStyle w:val="Compact"/>
              <w:jc w:val="left"/>
            </w:pPr>
            <w:r>
              <w:t xml:space="preserve">iRely WMS terminal New Zebra label printer (relocated within cell layout area, ~94 ft round-trip walk) Demand Prediction Dashboard (Excel)</w:t>
            </w:r>
          </w:p>
        </w:tc>
        <w:tc>
          <w:tcPr/>
          <w:p>
            <w:pPr>
              <w:pStyle w:val="Compact"/>
              <w:jc w:val="left"/>
            </w:pPr>
            <w:r>
              <w:t xml:space="preserve">Team Lead only</w:t>
            </w:r>
          </w:p>
        </w:tc>
      </w:tr>
      <w:tr>
        <w:tc>
          <w:tcPr/>
          <w:p>
            <w:pPr>
              <w:pStyle w:val="Compact"/>
              <w:jc w:val="left"/>
            </w:pPr>
            <w:r>
              <w:rPr>
                <w:bCs/>
                <w:b/>
              </w:rPr>
              <w:t xml:space="preserve">D</w:t>
            </w:r>
          </w:p>
        </w:tc>
        <w:tc>
          <w:tcPr/>
          <w:p>
            <w:pPr>
              <w:pStyle w:val="Compact"/>
              <w:jc w:val="left"/>
            </w:pPr>
            <w:r>
              <w:rPr>
                <w:bCs/>
                <w:b/>
              </w:rPr>
              <w:t xml:space="preserve">Case Picker Build Station</w:t>
            </w:r>
          </w:p>
        </w:tc>
        <w:tc>
          <w:tcPr/>
          <w:p>
            <w:pPr>
              <w:pStyle w:val="Compact"/>
              <w:jc w:val="left"/>
            </w:pPr>
            <w:r>
              <w:t xml:space="preserve">Build table: 4 ft x 3 ft Centred in staging zone Anti-fatigue mat at picker position</w:t>
            </w:r>
          </w:p>
        </w:tc>
        <w:tc>
          <w:tcPr/>
          <w:p>
            <w:pPr>
              <w:pStyle w:val="Compact"/>
              <w:jc w:val="left"/>
            </w:pPr>
            <w:r>
              <w:t xml:space="preserve">Build table, pallet jack, empty pallet supply Active pallet under assembly</w:t>
            </w:r>
          </w:p>
        </w:tc>
        <w:tc>
          <w:tcPr/>
          <w:p>
            <w:pPr>
              <w:pStyle w:val="Compact"/>
              <w:jc w:val="left"/>
            </w:pPr>
            <w:r>
              <w:t xml:space="preserve">Case Picker (primary), Team Lead (QC inspection)</w:t>
            </w:r>
          </w:p>
        </w:tc>
      </w:tr>
      <w:tr>
        <w:tc>
          <w:tcPr/>
          <w:p>
            <w:pPr>
              <w:pStyle w:val="Compact"/>
              <w:jc w:val="left"/>
            </w:pPr>
            <w:r>
              <w:rPr>
                <w:bCs/>
                <w:b/>
              </w:rPr>
              <w:t xml:space="preserve">E</w:t>
            </w:r>
          </w:p>
        </w:tc>
        <w:tc>
          <w:tcPr/>
          <w:p>
            <w:pPr>
              <w:pStyle w:val="Compact"/>
              <w:jc w:val="left"/>
            </w:pPr>
            <w:r>
              <w:rPr>
                <w:bCs/>
                <w:b/>
              </w:rPr>
              <w:t xml:space="preserve">Stretch Wrap Machine</w:t>
            </w:r>
          </w:p>
        </w:tc>
        <w:tc>
          <w:tcPr/>
          <w:p>
            <w:pPr>
              <w:pStyle w:val="Compact"/>
              <w:jc w:val="left"/>
            </w:pPr>
            <w:r>
              <w:t xml:space="preserve">New semi-auto turntable (Lantech Q-300 class or equivalent) Safety exclusion zone: min. 3 ft from turntable Installed in dedicated staging zone footprint</w:t>
            </w:r>
          </w:p>
        </w:tc>
        <w:tc>
          <w:tcPr/>
          <w:p>
            <w:pPr>
              <w:pStyle w:val="Compact"/>
              <w:jc w:val="left"/>
            </w:pPr>
            <w:r>
              <w:t xml:space="preserve">Rotating turntable platform 70-gauge LLDPE stretch film Control panel (revolutions, tension, top-wrap) Floor tape safety boundary</w:t>
            </w:r>
          </w:p>
        </w:tc>
        <w:tc>
          <w:tcPr/>
          <w:p>
            <w:pPr>
              <w:pStyle w:val="Compact"/>
              <w:jc w:val="left"/>
            </w:pPr>
            <w:r>
              <w:t xml:space="preserve">Forklift Driver (operation), Team Lead (authorization)</w:t>
            </w:r>
          </w:p>
        </w:tc>
      </w:tr>
      <w:tr>
        <w:tc>
          <w:tcPr/>
          <w:p>
            <w:pPr>
              <w:pStyle w:val="Compact"/>
              <w:jc w:val="left"/>
            </w:pPr>
            <w:r>
              <w:rPr>
                <w:bCs/>
                <w:b/>
              </w:rPr>
              <w:t xml:space="preserve">F</w:t>
            </w:r>
          </w:p>
        </w:tc>
        <w:tc>
          <w:tcPr/>
          <w:p>
            <w:pPr>
              <w:pStyle w:val="Compact"/>
              <w:jc w:val="left"/>
            </w:pPr>
            <w:r>
              <w:rPr>
                <w:bCs/>
                <w:b/>
              </w:rPr>
              <w:t xml:space="preserve">Outbound Staging</w:t>
            </w:r>
          </w:p>
        </w:tc>
        <w:tc>
          <w:tcPr/>
          <w:p>
            <w:pPr>
              <w:pStyle w:val="Compact"/>
              <w:jc w:val="left"/>
            </w:pPr>
            <w:r>
              <w:t xml:space="preserve">4 pallet positions, floor-taped Adjacent to outbound lane and truck dock</w:t>
            </w:r>
          </w:p>
        </w:tc>
        <w:tc>
          <w:tcPr/>
          <w:p>
            <w:pPr>
              <w:pStyle w:val="Compact"/>
              <w:jc w:val="left"/>
            </w:pPr>
            <w:r>
              <w:t xml:space="preserve">Completed wrapped pallets awaiting shipment Floor tape demarcation per position Order documentation attached</w:t>
            </w:r>
          </w:p>
        </w:tc>
        <w:tc>
          <w:tcPr/>
          <w:p>
            <w:pPr>
              <w:pStyle w:val="Compact"/>
              <w:jc w:val="left"/>
            </w:pPr>
            <w:r>
              <w:t xml:space="preserve">Forklift Driver (moves completed pallets), Team Lead (final documentation)</w:t>
            </w:r>
          </w:p>
        </w:tc>
      </w:tr>
      <w:tr>
        <w:tc>
          <w:tcPr/>
          <w:p>
            <w:pPr>
              <w:pStyle w:val="Compact"/>
              <w:jc w:val="left"/>
            </w:pPr>
            <w:r>
              <w:rPr>
                <w:bCs/>
                <w:b/>
              </w:rPr>
              <w:t xml:space="preserve">G</w:t>
            </w:r>
          </w:p>
        </w:tc>
        <w:tc>
          <w:tcPr/>
          <w:p>
            <w:pPr>
              <w:pStyle w:val="Compact"/>
              <w:jc w:val="left"/>
            </w:pPr>
            <w:r>
              <w:rPr>
                <w:bCs/>
                <w:b/>
              </w:rPr>
              <w:t xml:space="preserve">QC Rack</w:t>
            </w:r>
          </w:p>
        </w:tc>
        <w:tc>
          <w:tcPr/>
          <w:p>
            <w:pPr>
              <w:pStyle w:val="Compact"/>
              <w:jc w:val="left"/>
            </w:pPr>
            <w:r>
              <w:t xml:space="preserve">Capacity: 50 units Positioned left of build station</w:t>
            </w:r>
          </w:p>
        </w:tc>
        <w:tc>
          <w:tcPr/>
          <w:p>
            <w:pPr>
              <w:pStyle w:val="Compact"/>
              <w:jc w:val="left"/>
            </w:pPr>
            <w:r>
              <w:t xml:space="preserve">Holds pallets flagged for quality review Segregated damaged or date-flagged product</w:t>
            </w:r>
          </w:p>
        </w:tc>
        <w:tc>
          <w:tcPr/>
          <w:p>
            <w:pPr>
              <w:pStyle w:val="Compact"/>
              <w:jc w:val="left"/>
            </w:pPr>
            <w:r>
              <w:t xml:space="preserve">Team Lead (QC decisions), all roles (product staging)</w:t>
            </w:r>
          </w:p>
        </w:tc>
      </w:tr>
      <w:tr>
        <w:tc>
          <w:tcPr/>
          <w:p>
            <w:pPr>
              <w:pStyle w:val="Compact"/>
              <w:jc w:val="left"/>
            </w:pPr>
            <w:r>
              <w:rPr>
                <w:bCs/>
                <w:b/>
              </w:rPr>
              <w:t xml:space="preserve">H</w:t>
            </w:r>
          </w:p>
        </w:tc>
        <w:tc>
          <w:tcPr/>
          <w:p>
            <w:pPr>
              <w:pStyle w:val="Compact"/>
              <w:jc w:val="left"/>
            </w:pPr>
            <w:r>
              <w:rPr>
                <w:bCs/>
                <w:b/>
              </w:rPr>
              <w:t xml:space="preserve">Forklift Aisle</w:t>
            </w:r>
          </w:p>
        </w:tc>
        <w:tc>
          <w:tcPr/>
          <w:p>
            <w:pPr>
              <w:pStyle w:val="Compact"/>
              <w:jc w:val="left"/>
            </w:pPr>
            <w:r>
              <w:t xml:space="preserve">Vertical lane, right side of zone Bidirectional: inbound and outbound</w:t>
            </w:r>
          </w:p>
        </w:tc>
        <w:tc>
          <w:tcPr/>
          <w:p>
            <w:pPr>
              <w:pStyle w:val="Compact"/>
              <w:jc w:val="left"/>
            </w:pPr>
            <w:r>
              <w:t xml:space="preserve">Forklift primary travel corridor Floor-marked with directional arrows Pedestrian exclusion during active retrieval</w:t>
            </w:r>
          </w:p>
        </w:tc>
        <w:tc>
          <w:tcPr/>
          <w:p>
            <w:pPr>
              <w:pStyle w:val="Compact"/>
              <w:jc w:val="left"/>
            </w:pPr>
            <w:r>
              <w:t xml:space="preserve">Forklift Driver only during active use</w:t>
            </w:r>
          </w:p>
        </w:tc>
      </w:tr>
    </w:tbl>
    <w:bookmarkEnd w:id="27"/>
    <w:bookmarkStart w:id="28" w:name="sku-designated-cell-assignments"/>
    <w:p>
      <w:pPr>
        <w:pStyle w:val="Heading1"/>
      </w:pPr>
      <w:r>
        <w:t xml:space="preserve">4. SKU Designated Cell Assignments</w:t>
      </w:r>
    </w:p>
    <w:p>
      <w:pPr>
        <w:pStyle w:val="FirstParagraph"/>
      </w:pPr>
      <w:r>
        <w:t xml:space="preserve">All 7 Target SKUs are assigned to fixed designated cells within Rack 30 and Rack 31. Assignments are based on ABC velocity classification derived from the Pareto analysis of iRely order data (December 2025 through February 2026). Assignments are fixed under the proposed implementation and should not be changed without Team Lead authorization and an iRely system update.</w:t>
      </w:r>
    </w:p>
    <w:p>
      <w:pPr>
        <w:pStyle w:val="BodyText"/>
      </w:pPr>
      <w:r>
        <w:t xml:space="preserve">ABC classification: Class A = top 50% of total case volume. Class B = 50 to 80%. Class C = bottom 20%. Level A (ground level) is reserved for the highest-velocity SKU to maximize forklift access efficiency.</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rPr>
                <w:bCs/>
                <w:b/>
              </w:rPr>
              <w:t xml:space="preserve">Rank</w:t>
            </w:r>
          </w:p>
        </w:tc>
        <w:tc>
          <w:tcPr/>
          <w:p>
            <w:pPr>
              <w:pStyle w:val="Compact"/>
              <w:jc w:val="left"/>
            </w:pPr>
            <w:r>
              <w:rPr>
                <w:bCs/>
                <w:b/>
              </w:rPr>
              <w:t xml:space="preserve">SKU</w:t>
            </w:r>
          </w:p>
        </w:tc>
        <w:tc>
          <w:tcPr/>
          <w:p>
            <w:pPr>
              <w:pStyle w:val="Compact"/>
              <w:jc w:val="left"/>
            </w:pPr>
            <w:r>
              <w:rPr>
                <w:bCs/>
                <w:b/>
              </w:rPr>
              <w:t xml:space="preserve">Product</w:t>
            </w:r>
          </w:p>
        </w:tc>
        <w:tc>
          <w:tcPr/>
          <w:p>
            <w:pPr>
              <w:pStyle w:val="Compact"/>
              <w:jc w:val="left"/>
            </w:pPr>
            <w:r>
              <w:rPr>
                <w:bCs/>
                <w:b/>
              </w:rPr>
              <w:t xml:space="preserve">ABC</w:t>
            </w:r>
          </w:p>
        </w:tc>
        <w:tc>
          <w:tcPr/>
          <w:p>
            <w:pPr>
              <w:pStyle w:val="Compact"/>
              <w:jc w:val="left"/>
            </w:pPr>
            <w:r>
              <w:rPr>
                <w:bCs/>
                <w:b/>
              </w:rPr>
              <w:t xml:space="preserve">Cases/Wk</w:t>
            </w:r>
          </w:p>
        </w:tc>
        <w:tc>
          <w:tcPr/>
          <w:p>
            <w:pPr>
              <w:pStyle w:val="Compact"/>
              <w:jc w:val="left"/>
            </w:pPr>
            <w:r>
              <w:rPr>
                <w:bCs/>
                <w:b/>
              </w:rPr>
              <w:t xml:space="preserve">Column</w:t>
            </w:r>
          </w:p>
        </w:tc>
        <w:tc>
          <w:tcPr/>
          <w:p>
            <w:pPr>
              <w:pStyle w:val="Compact"/>
              <w:jc w:val="left"/>
            </w:pPr>
            <w:r>
              <w:rPr>
                <w:bCs/>
                <w:b/>
              </w:rPr>
              <w:t xml:space="preserve">Rack / Level</w:t>
            </w:r>
          </w:p>
        </w:tc>
        <w:tc>
          <w:tcPr/>
          <w:p>
            <w:pPr>
              <w:pStyle w:val="Compact"/>
              <w:jc w:val="left"/>
            </w:pPr>
            <w:r>
              <w:rPr>
                <w:bCs/>
                <w:b/>
              </w:rPr>
              <w:t xml:space="preserve">Notes</w:t>
            </w:r>
          </w:p>
        </w:tc>
      </w:tr>
      <w:tr>
        <w:tc>
          <w:tcPr/>
          <w:p>
            <w:pPr>
              <w:pStyle w:val="Compact"/>
              <w:jc w:val="left"/>
            </w:pPr>
            <w:r>
              <w:t xml:space="preserve">1</w:t>
            </w:r>
          </w:p>
        </w:tc>
        <w:tc>
          <w:tcPr/>
          <w:p>
            <w:pPr>
              <w:pStyle w:val="Compact"/>
              <w:jc w:val="left"/>
            </w:pPr>
            <w:r>
              <w:rPr>
                <w:bCs/>
                <w:b/>
              </w:rPr>
              <w:t xml:space="preserve">62632</w:t>
            </w:r>
          </w:p>
        </w:tc>
        <w:tc>
          <w:tcPr/>
          <w:p>
            <w:pPr>
              <w:pStyle w:val="Compact"/>
              <w:jc w:val="left"/>
            </w:pPr>
            <w:r>
              <w:t xml:space="preserve">Org Sugar, 6ct-2lb</w:t>
            </w:r>
          </w:p>
        </w:tc>
        <w:tc>
          <w:tcPr/>
          <w:p>
            <w:pPr>
              <w:pStyle w:val="Compact"/>
              <w:jc w:val="left"/>
            </w:pPr>
            <w:r>
              <w:rPr>
                <w:bCs/>
                <w:b/>
              </w:rPr>
              <w:t xml:space="preserve">A</w:t>
            </w:r>
          </w:p>
        </w:tc>
        <w:tc>
          <w:tcPr/>
          <w:p>
            <w:pPr>
              <w:pStyle w:val="Compact"/>
              <w:jc w:val="left"/>
            </w:pPr>
            <w:r>
              <w:t xml:space="preserve">1,462</w:t>
            </w:r>
          </w:p>
        </w:tc>
        <w:tc>
          <w:tcPr/>
          <w:p>
            <w:pPr>
              <w:pStyle w:val="Compact"/>
              <w:jc w:val="left"/>
            </w:pPr>
            <w:r>
              <w:rPr>
                <w:bCs/>
                <w:b/>
              </w:rPr>
              <w:t xml:space="preserve">C01, Level A</w:t>
            </w:r>
          </w:p>
        </w:tc>
        <w:tc>
          <w:tcPr/>
          <w:p>
            <w:pPr>
              <w:pStyle w:val="Compact"/>
              <w:jc w:val="left"/>
            </w:pPr>
            <w:r>
              <w:t xml:space="preserve">Rack 30</w:t>
            </w:r>
          </w:p>
        </w:tc>
        <w:tc>
          <w:tcPr/>
          <w:p>
            <w:pPr>
              <w:pStyle w:val="Compact"/>
              <w:jc w:val="left"/>
            </w:pPr>
            <w:r>
              <w:t xml:space="preserve">Nearest build station — highest velocity</w:t>
            </w:r>
          </w:p>
        </w:tc>
      </w:tr>
      <w:tr>
        <w:tc>
          <w:tcPr/>
          <w:p>
            <w:pPr>
              <w:pStyle w:val="Compact"/>
              <w:jc w:val="left"/>
            </w:pPr>
            <w:r>
              <w:t xml:space="preserve">2</w:t>
            </w:r>
          </w:p>
        </w:tc>
        <w:tc>
          <w:tcPr/>
          <w:p>
            <w:pPr>
              <w:pStyle w:val="Compact"/>
              <w:jc w:val="left"/>
            </w:pPr>
            <w:r>
              <w:rPr>
                <w:bCs/>
                <w:b/>
              </w:rPr>
              <w:t xml:space="preserve">62641</w:t>
            </w:r>
          </w:p>
        </w:tc>
        <w:tc>
          <w:tcPr/>
          <w:p>
            <w:pPr>
              <w:pStyle w:val="Compact"/>
              <w:jc w:val="left"/>
            </w:pPr>
            <w:r>
              <w:t xml:space="preserve">Lt Brown Sugar, 6ct-1.5lb</w:t>
            </w:r>
          </w:p>
        </w:tc>
        <w:tc>
          <w:tcPr/>
          <w:p>
            <w:pPr>
              <w:pStyle w:val="Compact"/>
              <w:jc w:val="left"/>
            </w:pPr>
            <w:r>
              <w:rPr>
                <w:bCs/>
                <w:b/>
              </w:rPr>
              <w:t xml:space="preserve">B</w:t>
            </w:r>
          </w:p>
        </w:tc>
        <w:tc>
          <w:tcPr/>
          <w:p>
            <w:pPr>
              <w:pStyle w:val="Compact"/>
              <w:jc w:val="left"/>
            </w:pPr>
            <w:r>
              <w:t xml:space="preserve">717</w:t>
            </w:r>
          </w:p>
        </w:tc>
        <w:tc>
          <w:tcPr/>
          <w:p>
            <w:pPr>
              <w:pStyle w:val="Compact"/>
              <w:jc w:val="left"/>
            </w:pPr>
            <w:r>
              <w:rPr>
                <w:bCs/>
                <w:b/>
              </w:rPr>
              <w:t xml:space="preserve">C03, Level B</w:t>
            </w:r>
          </w:p>
        </w:tc>
        <w:tc>
          <w:tcPr/>
          <w:p>
            <w:pPr>
              <w:pStyle w:val="Compact"/>
              <w:jc w:val="left"/>
            </w:pPr>
            <w:r>
              <w:t xml:space="preserve">Rack 30</w:t>
            </w:r>
          </w:p>
        </w:tc>
        <w:tc>
          <w:tcPr/>
          <w:p>
            <w:pPr>
              <w:pStyle w:val="Compact"/>
              <w:jc w:val="left"/>
            </w:pPr>
            <w:r>
              <w:t xml:space="preserve">High velocity — Level B forklift access</w:t>
            </w:r>
          </w:p>
        </w:tc>
      </w:tr>
      <w:tr>
        <w:tc>
          <w:tcPr/>
          <w:p>
            <w:pPr>
              <w:pStyle w:val="Compact"/>
              <w:jc w:val="left"/>
            </w:pPr>
            <w:r>
              <w:t xml:space="preserve">3</w:t>
            </w:r>
          </w:p>
        </w:tc>
        <w:tc>
          <w:tcPr/>
          <w:p>
            <w:pPr>
              <w:pStyle w:val="Compact"/>
              <w:jc w:val="left"/>
            </w:pPr>
            <w:r>
              <w:rPr>
                <w:bCs/>
                <w:b/>
              </w:rPr>
              <w:t xml:space="preserve">62004</w:t>
            </w:r>
          </w:p>
        </w:tc>
        <w:tc>
          <w:tcPr/>
          <w:p>
            <w:pPr>
              <w:pStyle w:val="Compact"/>
              <w:jc w:val="left"/>
            </w:pPr>
            <w:r>
              <w:t xml:space="preserve">Powdered Sugar, 6ct-1lb</w:t>
            </w:r>
          </w:p>
        </w:tc>
        <w:tc>
          <w:tcPr/>
          <w:p>
            <w:pPr>
              <w:pStyle w:val="Compact"/>
              <w:jc w:val="left"/>
            </w:pPr>
            <w:r>
              <w:rPr>
                <w:bCs/>
                <w:b/>
              </w:rPr>
              <w:t xml:space="preserve">B</w:t>
            </w:r>
          </w:p>
        </w:tc>
        <w:tc>
          <w:tcPr/>
          <w:p>
            <w:pPr>
              <w:pStyle w:val="Compact"/>
              <w:jc w:val="left"/>
            </w:pPr>
            <w:r>
              <w:t xml:space="preserve">543</w:t>
            </w:r>
          </w:p>
        </w:tc>
        <w:tc>
          <w:tcPr/>
          <w:p>
            <w:pPr>
              <w:pStyle w:val="Compact"/>
              <w:jc w:val="left"/>
            </w:pPr>
            <w:r>
              <w:rPr>
                <w:bCs/>
                <w:b/>
              </w:rPr>
              <w:t xml:space="preserve">C05, Level B</w:t>
            </w:r>
          </w:p>
        </w:tc>
        <w:tc>
          <w:tcPr/>
          <w:p>
            <w:pPr>
              <w:pStyle w:val="Compact"/>
              <w:jc w:val="left"/>
            </w:pPr>
            <w:r>
              <w:t xml:space="preserve">Rack 30</w:t>
            </w:r>
          </w:p>
        </w:tc>
        <w:tc>
          <w:tcPr/>
          <w:p>
            <w:pPr>
              <w:pStyle w:val="Compact"/>
              <w:jc w:val="left"/>
            </w:pPr>
            <w:r>
              <w:t xml:space="preserve">High velocity — Level B forklift access</w:t>
            </w:r>
          </w:p>
        </w:tc>
      </w:tr>
      <w:tr>
        <w:tc>
          <w:tcPr/>
          <w:p>
            <w:pPr>
              <w:pStyle w:val="Compact"/>
              <w:jc w:val="left"/>
            </w:pPr>
            <w:r>
              <w:t xml:space="preserve">4</w:t>
            </w:r>
          </w:p>
        </w:tc>
        <w:tc>
          <w:tcPr/>
          <w:p>
            <w:pPr>
              <w:pStyle w:val="Compact"/>
              <w:jc w:val="left"/>
            </w:pPr>
            <w:r>
              <w:rPr>
                <w:bCs/>
                <w:b/>
              </w:rPr>
              <w:t xml:space="preserve">62106</w:t>
            </w:r>
          </w:p>
        </w:tc>
        <w:tc>
          <w:tcPr/>
          <w:p>
            <w:pPr>
              <w:pStyle w:val="Compact"/>
              <w:jc w:val="left"/>
            </w:pPr>
            <w:r>
              <w:t xml:space="preserve">Coconut Palm Sugar, 6ct-1lb</w:t>
            </w:r>
          </w:p>
        </w:tc>
        <w:tc>
          <w:tcPr/>
          <w:p>
            <w:pPr>
              <w:pStyle w:val="Compact"/>
              <w:jc w:val="left"/>
            </w:pPr>
            <w:r>
              <w:rPr>
                <w:bCs/>
                <w:b/>
              </w:rPr>
              <w:t xml:space="preserve">C</w:t>
            </w:r>
          </w:p>
        </w:tc>
        <w:tc>
          <w:tcPr/>
          <w:p>
            <w:pPr>
              <w:pStyle w:val="Compact"/>
              <w:jc w:val="left"/>
            </w:pPr>
            <w:r>
              <w:t xml:space="preserve">369</w:t>
            </w:r>
          </w:p>
        </w:tc>
        <w:tc>
          <w:tcPr/>
          <w:p>
            <w:pPr>
              <w:pStyle w:val="Compact"/>
              <w:jc w:val="left"/>
            </w:pPr>
            <w:r>
              <w:rPr>
                <w:bCs/>
                <w:b/>
              </w:rPr>
              <w:t xml:space="preserve">C07, Level C</w:t>
            </w:r>
          </w:p>
        </w:tc>
        <w:tc>
          <w:tcPr/>
          <w:p>
            <w:pPr>
              <w:pStyle w:val="Compact"/>
              <w:jc w:val="left"/>
            </w:pPr>
            <w:r>
              <w:t xml:space="preserve">Rack 30</w:t>
            </w:r>
          </w:p>
        </w:tc>
        <w:tc>
          <w:tcPr/>
          <w:p>
            <w:pPr>
              <w:pStyle w:val="Compact"/>
              <w:jc w:val="left"/>
            </w:pPr>
            <w:r>
              <w:t xml:space="preserve">Medium velocity — Level C</w:t>
            </w:r>
          </w:p>
        </w:tc>
      </w:tr>
      <w:tr>
        <w:tc>
          <w:tcPr/>
          <w:p>
            <w:pPr>
              <w:pStyle w:val="Compact"/>
              <w:jc w:val="left"/>
            </w:pPr>
            <w:r>
              <w:t xml:space="preserve">5</w:t>
            </w:r>
          </w:p>
        </w:tc>
        <w:tc>
          <w:tcPr/>
          <w:p>
            <w:pPr>
              <w:pStyle w:val="Compact"/>
              <w:jc w:val="left"/>
            </w:pPr>
            <w:r>
              <w:rPr>
                <w:bCs/>
                <w:b/>
              </w:rPr>
              <w:t xml:space="preserve">62231</w:t>
            </w:r>
          </w:p>
        </w:tc>
        <w:tc>
          <w:tcPr/>
          <w:p>
            <w:pPr>
              <w:pStyle w:val="Compact"/>
              <w:jc w:val="left"/>
            </w:pPr>
            <w:r>
              <w:t xml:space="preserve">Light Agave, 6ct-23.5oz</w:t>
            </w:r>
          </w:p>
        </w:tc>
        <w:tc>
          <w:tcPr/>
          <w:p>
            <w:pPr>
              <w:pStyle w:val="Compact"/>
              <w:jc w:val="left"/>
            </w:pPr>
            <w:r>
              <w:rPr>
                <w:bCs/>
                <w:b/>
              </w:rPr>
              <w:t xml:space="preserve">C</w:t>
            </w:r>
          </w:p>
        </w:tc>
        <w:tc>
          <w:tcPr/>
          <w:p>
            <w:pPr>
              <w:pStyle w:val="Compact"/>
              <w:jc w:val="left"/>
            </w:pPr>
            <w:r>
              <w:t xml:space="preserve">344</w:t>
            </w:r>
          </w:p>
        </w:tc>
        <w:tc>
          <w:tcPr/>
          <w:p>
            <w:pPr>
              <w:pStyle w:val="Compact"/>
              <w:jc w:val="left"/>
            </w:pPr>
            <w:r>
              <w:rPr>
                <w:bCs/>
                <w:b/>
              </w:rPr>
              <w:t xml:space="preserve">C01, Level C</w:t>
            </w:r>
          </w:p>
        </w:tc>
        <w:tc>
          <w:tcPr/>
          <w:p>
            <w:pPr>
              <w:pStyle w:val="Compact"/>
              <w:jc w:val="left"/>
            </w:pPr>
            <w:r>
              <w:t xml:space="preserve">Rack 31</w:t>
            </w:r>
          </w:p>
        </w:tc>
        <w:tc>
          <w:tcPr/>
          <w:p>
            <w:pPr>
              <w:pStyle w:val="Compact"/>
              <w:jc w:val="left"/>
            </w:pPr>
            <w:r>
              <w:t xml:space="preserve">Medium velocity — Level C</w:t>
            </w:r>
          </w:p>
        </w:tc>
      </w:tr>
      <w:tr>
        <w:tc>
          <w:tcPr/>
          <w:p>
            <w:pPr>
              <w:pStyle w:val="Compact"/>
              <w:jc w:val="left"/>
            </w:pPr>
            <w:r>
              <w:t xml:space="preserve">6</w:t>
            </w:r>
          </w:p>
        </w:tc>
        <w:tc>
          <w:tcPr/>
          <w:p>
            <w:pPr>
              <w:pStyle w:val="Compact"/>
              <w:jc w:val="left"/>
            </w:pPr>
            <w:r>
              <w:rPr>
                <w:bCs/>
                <w:b/>
              </w:rPr>
              <w:t xml:space="preserve">62432</w:t>
            </w:r>
          </w:p>
        </w:tc>
        <w:tc>
          <w:tcPr/>
          <w:p>
            <w:pPr>
              <w:pStyle w:val="Compact"/>
              <w:jc w:val="left"/>
            </w:pPr>
            <w:r>
              <w:t xml:space="preserve">Org Sugar, 6ct-4lb</w:t>
            </w:r>
          </w:p>
        </w:tc>
        <w:tc>
          <w:tcPr/>
          <w:p>
            <w:pPr>
              <w:pStyle w:val="Compact"/>
              <w:jc w:val="left"/>
            </w:pPr>
            <w:r>
              <w:rPr>
                <w:bCs/>
                <w:b/>
              </w:rPr>
              <w:t xml:space="preserve">C</w:t>
            </w:r>
          </w:p>
        </w:tc>
        <w:tc>
          <w:tcPr/>
          <w:p>
            <w:pPr>
              <w:pStyle w:val="Compact"/>
              <w:jc w:val="left"/>
            </w:pPr>
            <w:r>
              <w:t xml:space="preserve">279</w:t>
            </w:r>
          </w:p>
        </w:tc>
        <w:tc>
          <w:tcPr/>
          <w:p>
            <w:pPr>
              <w:pStyle w:val="Compact"/>
              <w:jc w:val="left"/>
            </w:pPr>
            <w:r>
              <w:rPr>
                <w:bCs/>
                <w:b/>
              </w:rPr>
              <w:t xml:space="preserve">C02, Level C</w:t>
            </w:r>
          </w:p>
        </w:tc>
        <w:tc>
          <w:tcPr/>
          <w:p>
            <w:pPr>
              <w:pStyle w:val="Compact"/>
              <w:jc w:val="left"/>
            </w:pPr>
            <w:r>
              <w:t xml:space="preserve">Rack 31</w:t>
            </w:r>
          </w:p>
        </w:tc>
        <w:tc>
          <w:tcPr/>
          <w:p>
            <w:pPr>
              <w:pStyle w:val="Compact"/>
              <w:jc w:val="left"/>
            </w:pPr>
            <w:r>
              <w:t xml:space="preserve">Medium velocity — Level C</w:t>
            </w:r>
          </w:p>
        </w:tc>
      </w:tr>
      <w:tr>
        <w:tc>
          <w:tcPr/>
          <w:p>
            <w:pPr>
              <w:pStyle w:val="Compact"/>
              <w:jc w:val="left"/>
            </w:pPr>
            <w:r>
              <w:t xml:space="preserve">7</w:t>
            </w:r>
          </w:p>
        </w:tc>
        <w:tc>
          <w:tcPr/>
          <w:p>
            <w:pPr>
              <w:pStyle w:val="Compact"/>
              <w:jc w:val="left"/>
            </w:pPr>
            <w:r>
              <w:rPr>
                <w:bCs/>
                <w:b/>
              </w:rPr>
              <w:t xml:space="preserve">62232</w:t>
            </w:r>
          </w:p>
        </w:tc>
        <w:tc>
          <w:tcPr/>
          <w:p>
            <w:pPr>
              <w:pStyle w:val="Compact"/>
              <w:jc w:val="left"/>
            </w:pPr>
            <w:r>
              <w:t xml:space="preserve">Raw Agave, 6ct-23.5oz</w:t>
            </w:r>
          </w:p>
        </w:tc>
        <w:tc>
          <w:tcPr/>
          <w:p>
            <w:pPr>
              <w:pStyle w:val="Compact"/>
              <w:jc w:val="left"/>
            </w:pPr>
            <w:r>
              <w:rPr>
                <w:bCs/>
                <w:b/>
              </w:rPr>
              <w:t xml:space="preserve">C</w:t>
            </w:r>
          </w:p>
        </w:tc>
        <w:tc>
          <w:tcPr/>
          <w:p>
            <w:pPr>
              <w:pStyle w:val="Compact"/>
              <w:jc w:val="left"/>
            </w:pPr>
            <w:r>
              <w:t xml:space="preserve">131</w:t>
            </w:r>
          </w:p>
        </w:tc>
        <w:tc>
          <w:tcPr/>
          <w:p>
            <w:pPr>
              <w:pStyle w:val="Compact"/>
              <w:jc w:val="left"/>
            </w:pPr>
            <w:r>
              <w:rPr>
                <w:bCs/>
                <w:b/>
              </w:rPr>
              <w:t xml:space="preserve">C03, Level C</w:t>
            </w:r>
          </w:p>
        </w:tc>
        <w:tc>
          <w:tcPr/>
          <w:p>
            <w:pPr>
              <w:pStyle w:val="Compact"/>
              <w:jc w:val="left"/>
            </w:pPr>
            <w:r>
              <w:t xml:space="preserve">Rack 31</w:t>
            </w:r>
          </w:p>
        </w:tc>
        <w:tc>
          <w:tcPr/>
          <w:p>
            <w:pPr>
              <w:pStyle w:val="Compact"/>
              <w:jc w:val="left"/>
            </w:pPr>
            <w:r>
              <w:t xml:space="preserve">Lowest velocity — furthest from build station</w:t>
            </w:r>
          </w:p>
        </w:tc>
      </w:tr>
    </w:tbl>
    <w:bookmarkEnd w:id="28"/>
    <w:bookmarkStart w:id="32" w:name="role-movement-patterns-proposed-state"/>
    <w:p>
      <w:pPr>
        <w:pStyle w:val="Heading1"/>
      </w:pPr>
      <w:r>
        <w:t xml:space="preserve">5. Role Movement Patterns — Proposed State</w:t>
      </w:r>
    </w:p>
    <w:p>
      <w:pPr>
        <w:pStyle w:val="FirstParagraph"/>
      </w:pPr>
      <w:r>
        <w:t xml:space="preserve">The following tables describe the physical movement of each role within the staging area. All travel distances are approximate rectilinear measurements within the zone. In the proposed state, all role movement is concentrated within a radius of approximately 25 feet. Compare this to the current state, where individual SKU retrieval required 85 to 320 feet of forklift and walking travel across the warehouse floor.</w:t>
      </w:r>
    </w:p>
    <w:bookmarkStart w:id="29" w:name="team-lead"/>
    <w:p>
      <w:pPr>
        <w:pStyle w:val="Heading2"/>
      </w:pPr>
      <w:r>
        <w:t xml:space="preserve">5.1 Team Lead</w:t>
      </w:r>
    </w:p>
    <w:p>
      <w:pPr>
        <w:pStyle w:val="FirstParagraph"/>
      </w:pPr>
      <w:r>
        <w:t xml:space="preserve">Under the proposed state, the Team Lead operates primarily from the staging-zone workstation (Zone C). The new Zebra label printer is positioned at the same desk — eliminating the 4.35-minute NVA walk to the original printer located approximately 47 feet away. The Team Lead’s movement within the staging zone is limited to periodic QC inspection at the build station and wrap authorization at the machine.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Step</w:t>
            </w:r>
          </w:p>
        </w:tc>
        <w:tc>
          <w:tcPr/>
          <w:p>
            <w:pPr>
              <w:pStyle w:val="Compact"/>
              <w:jc w:val="left"/>
            </w:pPr>
            <w:r>
              <w:rPr>
                <w:bCs/>
                <w:b/>
              </w:rPr>
              <w:t xml:space="preserve">From</w:t>
            </w:r>
          </w:p>
        </w:tc>
        <w:tc>
          <w:tcPr/>
          <w:p>
            <w:pPr>
              <w:pStyle w:val="Compact"/>
              <w:jc w:val="left"/>
            </w:pPr>
            <w:r>
              <w:rPr>
                <w:bCs/>
                <w:b/>
              </w:rPr>
              <w:t xml:space="preserve">To</w:t>
            </w:r>
          </w:p>
        </w:tc>
        <w:tc>
          <w:tcPr/>
          <w:p>
            <w:pPr>
              <w:pStyle w:val="Compact"/>
              <w:jc w:val="left"/>
            </w:pPr>
            <w:r>
              <w:rPr>
                <w:bCs/>
                <w:b/>
              </w:rPr>
              <w:t xml:space="preserve">Distance</w:t>
            </w:r>
          </w:p>
        </w:tc>
        <w:tc>
          <w:tcPr/>
          <w:p>
            <w:pPr>
              <w:pStyle w:val="Compact"/>
              <w:jc w:val="left"/>
            </w:pPr>
            <w:r>
              <w:rPr>
                <w:bCs/>
                <w:b/>
              </w:rPr>
              <w:t xml:space="preserve">Action</w:t>
            </w:r>
          </w:p>
        </w:tc>
      </w:tr>
      <w:tr>
        <w:tc>
          <w:tcPr/>
          <w:p>
            <w:pPr>
              <w:pStyle w:val="Compact"/>
              <w:jc w:val="left"/>
            </w:pPr>
            <w:r>
              <w:t xml:space="preserve">1</w:t>
            </w:r>
          </w:p>
        </w:tc>
        <w:tc>
          <w:tcPr/>
          <w:p>
            <w:pPr>
              <w:pStyle w:val="Compact"/>
              <w:jc w:val="left"/>
            </w:pPr>
            <w:r>
              <w:t xml:space="preserve">Team Lead Workstation (C)</w:t>
            </w:r>
          </w:p>
        </w:tc>
        <w:tc>
          <w:tcPr/>
          <w:p>
            <w:pPr>
              <w:pStyle w:val="Compact"/>
              <w:jc w:val="left"/>
            </w:pPr>
            <w:r>
              <w:t xml:space="preserve">iRely terminal at same workstation</w:t>
            </w:r>
          </w:p>
        </w:tc>
        <w:tc>
          <w:tcPr/>
          <w:p>
            <w:pPr>
              <w:pStyle w:val="Compact"/>
              <w:jc w:val="left"/>
            </w:pPr>
            <w:r>
              <w:t xml:space="preserve">0 ft</w:t>
            </w:r>
          </w:p>
        </w:tc>
        <w:tc>
          <w:tcPr/>
          <w:p>
            <w:pPr>
              <w:pStyle w:val="Compact"/>
              <w:jc w:val="left"/>
            </w:pPr>
            <w:r>
              <w:t xml:space="preserve">Log in to iRely. Open Target order queue. Check Demand Dashboard. Identify HIGH and MEDIUM risk SKUs for pre-staging coordination.</w:t>
            </w:r>
          </w:p>
        </w:tc>
      </w:tr>
      <w:tr>
        <w:tc>
          <w:tcPr/>
          <w:p>
            <w:pPr>
              <w:pStyle w:val="Compact"/>
              <w:jc w:val="left"/>
            </w:pPr>
            <w:r>
              <w:t xml:space="preserve">2</w:t>
            </w:r>
          </w:p>
        </w:tc>
        <w:tc>
          <w:tcPr/>
          <w:p>
            <w:pPr>
              <w:pStyle w:val="Compact"/>
              <w:jc w:val="left"/>
            </w:pPr>
            <w:r>
              <w:t xml:space="preserve">iRely terminal (C)</w:t>
            </w:r>
          </w:p>
        </w:tc>
        <w:tc>
          <w:tcPr/>
          <w:p>
            <w:pPr>
              <w:pStyle w:val="Compact"/>
              <w:jc w:val="left"/>
            </w:pPr>
            <w:r>
              <w:t xml:space="preserve">New Zebra printer in cell layout area</w:t>
            </w:r>
          </w:p>
        </w:tc>
        <w:tc>
          <w:tcPr/>
          <w:p>
            <w:pPr>
              <w:pStyle w:val="Compact"/>
              <w:jc w:val="left"/>
            </w:pPr>
            <w:r>
              <w:rPr>
                <w:bCs/>
                <w:b/>
              </w:rPr>
              <w:t xml:space="preserve">~94 ft round-trip</w:t>
            </w:r>
          </w:p>
        </w:tc>
        <w:tc>
          <w:tcPr/>
          <w:p>
            <w:pPr>
              <w:pStyle w:val="Compact"/>
              <w:jc w:val="left"/>
            </w:pPr>
            <w:r>
              <w:t xml:space="preserve">Generate picklist. Print SKU labels at relocated printer (within cell layout area). Compile order folder.</w:t>
            </w:r>
          </w:p>
        </w:tc>
      </w:tr>
      <w:tr>
        <w:tc>
          <w:tcPr/>
          <w:p>
            <w:pPr>
              <w:pStyle w:val="Compact"/>
              <w:jc w:val="left"/>
            </w:pPr>
            <w:r>
              <w:t xml:space="preserve">3</w:t>
            </w:r>
          </w:p>
        </w:tc>
        <w:tc>
          <w:tcPr/>
          <w:p>
            <w:pPr>
              <w:pStyle w:val="Compact"/>
              <w:jc w:val="left"/>
            </w:pPr>
            <w:r>
              <w:t xml:space="preserve">Workstation (C)</w:t>
            </w:r>
          </w:p>
        </w:tc>
        <w:tc>
          <w:tcPr/>
          <w:p>
            <w:pPr>
              <w:pStyle w:val="Compact"/>
              <w:jc w:val="left"/>
            </w:pPr>
            <w:r>
              <w:t xml:space="preserve">Rack 30 or 31 (A or B) — if needed</w:t>
            </w:r>
          </w:p>
        </w:tc>
        <w:tc>
          <w:tcPr/>
          <w:p>
            <w:pPr>
              <w:pStyle w:val="Compact"/>
              <w:jc w:val="left"/>
            </w:pPr>
            <w:r>
              <w:t xml:space="preserve">8 to 15 ft</w:t>
            </w:r>
          </w:p>
        </w:tc>
        <w:tc>
          <w:tcPr/>
          <w:p>
            <w:pPr>
              <w:pStyle w:val="Compact"/>
              <w:jc w:val="left"/>
            </w:pPr>
            <w:r>
              <w:t xml:space="preserve">If the Demand Dashboard flags a HIGH-risk SKU, walk briefly to the rack to confirm pre-staging inventory. Return to workstation.</w:t>
            </w:r>
          </w:p>
        </w:tc>
      </w:tr>
      <w:tr>
        <w:tc>
          <w:tcPr/>
          <w:p>
            <w:pPr>
              <w:pStyle w:val="Compact"/>
              <w:jc w:val="left"/>
            </w:pPr>
            <w:r>
              <w:t xml:space="preserve">4</w:t>
            </w:r>
          </w:p>
        </w:tc>
        <w:tc>
          <w:tcPr/>
          <w:p>
            <w:pPr>
              <w:pStyle w:val="Compact"/>
              <w:jc w:val="left"/>
            </w:pPr>
            <w:r>
              <w:t xml:space="preserve">Workstation (C)</w:t>
            </w:r>
          </w:p>
        </w:tc>
        <w:tc>
          <w:tcPr/>
          <w:p>
            <w:pPr>
              <w:pStyle w:val="Compact"/>
              <w:jc w:val="left"/>
            </w:pPr>
            <w:r>
              <w:t xml:space="preserve">Build Station (D)</w:t>
            </w:r>
          </w:p>
        </w:tc>
        <w:tc>
          <w:tcPr/>
          <w:p>
            <w:pPr>
              <w:pStyle w:val="Compact"/>
              <w:jc w:val="left"/>
            </w:pPr>
            <w:r>
              <w:t xml:space="preserve">Approx. 8 ft</w:t>
            </w:r>
          </w:p>
        </w:tc>
        <w:tc>
          <w:tcPr/>
          <w:p>
            <w:pPr>
              <w:pStyle w:val="Compact"/>
              <w:jc w:val="left"/>
            </w:pPr>
            <w:r>
              <w:t xml:space="preserve">Conduct QC inspection of assembled pallet: verify case count, SKU, product condition, and label accuracy.</w:t>
            </w:r>
          </w:p>
        </w:tc>
      </w:tr>
      <w:tr>
        <w:tc>
          <w:tcPr/>
          <w:p>
            <w:pPr>
              <w:pStyle w:val="Compact"/>
              <w:jc w:val="left"/>
            </w:pPr>
            <w:r>
              <w:t xml:space="preserve">5</w:t>
            </w:r>
          </w:p>
        </w:tc>
        <w:tc>
          <w:tcPr/>
          <w:p>
            <w:pPr>
              <w:pStyle w:val="Compact"/>
              <w:jc w:val="left"/>
            </w:pPr>
            <w:r>
              <w:t xml:space="preserve">Build Station (D)</w:t>
            </w:r>
          </w:p>
        </w:tc>
        <w:tc>
          <w:tcPr/>
          <w:p>
            <w:pPr>
              <w:pStyle w:val="Compact"/>
              <w:jc w:val="left"/>
            </w:pPr>
            <w:r>
              <w:t xml:space="preserve">Wrap Machine (E)</w:t>
            </w:r>
          </w:p>
        </w:tc>
        <w:tc>
          <w:tcPr/>
          <w:p>
            <w:pPr>
              <w:pStyle w:val="Compact"/>
              <w:jc w:val="left"/>
            </w:pPr>
            <w:r>
              <w:t xml:space="preserve">Approx. 6 ft</w:t>
            </w:r>
          </w:p>
        </w:tc>
        <w:tc>
          <w:tcPr/>
          <w:p>
            <w:pPr>
              <w:pStyle w:val="Compact"/>
              <w:jc w:val="left"/>
            </w:pPr>
            <w:r>
              <w:t xml:space="preserve">Authorize wrapping. Confirm pallet is square and stable on turntable. Initiate machine cycle. Step clear of the safety exclusion zone.</w:t>
            </w:r>
          </w:p>
        </w:tc>
      </w:tr>
      <w:tr>
        <w:tc>
          <w:tcPr/>
          <w:p>
            <w:pPr>
              <w:pStyle w:val="Compact"/>
              <w:jc w:val="left"/>
            </w:pPr>
            <w:r>
              <w:t xml:space="preserve">6</w:t>
            </w:r>
          </w:p>
        </w:tc>
        <w:tc>
          <w:tcPr/>
          <w:p>
            <w:pPr>
              <w:pStyle w:val="Compact"/>
              <w:jc w:val="left"/>
            </w:pPr>
            <w:r>
              <w:t xml:space="preserve">Wrap Machine (E)</w:t>
            </w:r>
          </w:p>
        </w:tc>
        <w:tc>
          <w:tcPr/>
          <w:p>
            <w:pPr>
              <w:pStyle w:val="Compact"/>
              <w:jc w:val="left"/>
            </w:pPr>
            <w:r>
              <w:t xml:space="preserve">Workstation (C)</w:t>
            </w:r>
          </w:p>
        </w:tc>
        <w:tc>
          <w:tcPr/>
          <w:p>
            <w:pPr>
              <w:pStyle w:val="Compact"/>
              <w:jc w:val="left"/>
            </w:pPr>
            <w:r>
              <w:t xml:space="preserve">Approx. 6 ft</w:t>
            </w:r>
          </w:p>
        </w:tc>
        <w:tc>
          <w:tcPr/>
          <w:p>
            <w:pPr>
              <w:pStyle w:val="Compact"/>
              <w:jc w:val="left"/>
            </w:pPr>
            <w:r>
              <w:t xml:space="preserve">Apply completed order documentation to wrapped pallet. Update iRely order status to complete. Archive folder.</w:t>
            </w:r>
          </w:p>
        </w:tc>
      </w:tr>
    </w:tbl>
    <w:p>
      <w:pPr>
        <w:pStyle w:val="BodyText"/>
      </w:pPr>
      <w:r>
        <w:rPr>
          <w:iCs/>
          <w:i/>
        </w:rPr>
        <w:t xml:space="preserve">Total Team Lead movement per order: approximately 130 feet (35–40 ft within zone + 94 ft printer round-trip), compared to approximately 913 feet in the current state — an 86 percent reduction. The 913 ft figure derives from the observed 4.35 min printer walk at the standard 3.5 ft/sec warehouse pace.</w:t>
      </w:r>
    </w:p>
    <w:bookmarkEnd w:id="29"/>
    <w:bookmarkStart w:id="30" w:name="case-picker"/>
    <w:p>
      <w:pPr>
        <w:pStyle w:val="Heading2"/>
      </w:pPr>
      <w:r>
        <w:t xml:space="preserve">5.2 Case Picker</w:t>
      </w:r>
    </w:p>
    <w:p>
      <w:pPr>
        <w:pStyle w:val="FirstParagraph"/>
      </w:pPr>
      <w:r>
        <w:t xml:space="preserve">The Case Picker moves between the designated rack cell and the build station. The highest-velocity SKUs (62632 and 62641) are positioned closest to the build station to minimize round-trip distance per pick cycle. All movement is within the staging zone.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Step</w:t>
            </w:r>
          </w:p>
        </w:tc>
        <w:tc>
          <w:tcPr/>
          <w:p>
            <w:pPr>
              <w:pStyle w:val="Compact"/>
              <w:jc w:val="left"/>
            </w:pPr>
            <w:r>
              <w:rPr>
                <w:bCs/>
                <w:b/>
              </w:rPr>
              <w:t xml:space="preserve">From</w:t>
            </w:r>
          </w:p>
        </w:tc>
        <w:tc>
          <w:tcPr/>
          <w:p>
            <w:pPr>
              <w:pStyle w:val="Compact"/>
              <w:jc w:val="left"/>
            </w:pPr>
            <w:r>
              <w:rPr>
                <w:bCs/>
                <w:b/>
              </w:rPr>
              <w:t xml:space="preserve">To</w:t>
            </w:r>
          </w:p>
        </w:tc>
        <w:tc>
          <w:tcPr/>
          <w:p>
            <w:pPr>
              <w:pStyle w:val="Compact"/>
              <w:jc w:val="left"/>
            </w:pPr>
            <w:r>
              <w:rPr>
                <w:bCs/>
                <w:b/>
              </w:rPr>
              <w:t xml:space="preserve">Distance</w:t>
            </w:r>
          </w:p>
        </w:tc>
        <w:tc>
          <w:tcPr/>
          <w:p>
            <w:pPr>
              <w:pStyle w:val="Compact"/>
              <w:jc w:val="left"/>
            </w:pPr>
            <w:r>
              <w:rPr>
                <w:bCs/>
                <w:b/>
              </w:rPr>
              <w:t xml:space="preserve">Action</w:t>
            </w:r>
          </w:p>
        </w:tc>
      </w:tr>
      <w:tr>
        <w:tc>
          <w:tcPr/>
          <w:p>
            <w:pPr>
              <w:pStyle w:val="Compact"/>
              <w:jc w:val="left"/>
            </w:pPr>
            <w:r>
              <w:t xml:space="preserve">1</w:t>
            </w:r>
          </w:p>
        </w:tc>
        <w:tc>
          <w:tcPr/>
          <w:p>
            <w:pPr>
              <w:pStyle w:val="Compact"/>
              <w:jc w:val="left"/>
            </w:pPr>
            <w:r>
              <w:t xml:space="preserve">Team Lead Workstation (C)</w:t>
            </w:r>
          </w:p>
        </w:tc>
        <w:tc>
          <w:tcPr/>
          <w:p>
            <w:pPr>
              <w:pStyle w:val="Compact"/>
              <w:jc w:val="left"/>
            </w:pPr>
            <w:r>
              <w:t xml:space="preserve">Build Station (D)</w:t>
            </w:r>
          </w:p>
        </w:tc>
        <w:tc>
          <w:tcPr/>
          <w:p>
            <w:pPr>
              <w:pStyle w:val="Compact"/>
              <w:jc w:val="left"/>
            </w:pPr>
            <w:r>
              <w:t xml:space="preserve">Approx. 8 ft</w:t>
            </w:r>
          </w:p>
        </w:tc>
        <w:tc>
          <w:tcPr/>
          <w:p>
            <w:pPr>
              <w:pStyle w:val="Compact"/>
              <w:jc w:val="left"/>
            </w:pPr>
            <w:r>
              <w:t xml:space="preserve">Receive picklist and SKU labels from Team Lead. Verify SKU, quantity, and order number. Inspect empty pallet for structural integrity.</w:t>
            </w:r>
          </w:p>
        </w:tc>
      </w:tr>
      <w:tr>
        <w:tc>
          <w:tcPr/>
          <w:p>
            <w:pPr>
              <w:pStyle w:val="Compact"/>
              <w:jc w:val="left"/>
            </w:pPr>
            <w:r>
              <w:t xml:space="preserve">2</w:t>
            </w:r>
          </w:p>
        </w:tc>
        <w:tc>
          <w:tcPr/>
          <w:p>
            <w:pPr>
              <w:pStyle w:val="Compact"/>
              <w:jc w:val="left"/>
            </w:pPr>
            <w:r>
              <w:t xml:space="preserve">Build Station (D)</w:t>
            </w:r>
          </w:p>
        </w:tc>
        <w:tc>
          <w:tcPr/>
          <w:p>
            <w:pPr>
              <w:pStyle w:val="Compact"/>
              <w:jc w:val="left"/>
            </w:pPr>
            <w:r>
              <w:t xml:space="preserve">Designated rack cell (A or B)</w:t>
            </w:r>
          </w:p>
        </w:tc>
        <w:tc>
          <w:tcPr/>
          <w:p>
            <w:pPr>
              <w:pStyle w:val="Compact"/>
              <w:jc w:val="left"/>
            </w:pPr>
            <w:r>
              <w:rPr>
                <w:bCs/>
                <w:b/>
              </w:rPr>
              <w:t xml:space="preserve">10 to 20 ft</w:t>
            </w:r>
          </w:p>
        </w:tc>
        <w:tc>
          <w:tcPr/>
          <w:p>
            <w:pPr>
              <w:pStyle w:val="Compact"/>
              <w:jc w:val="left"/>
            </w:pPr>
            <w:r>
              <w:t xml:space="preserve">Travel to designated cell per picklist (for example, Rack 30 C01-A for SKU 62632). Confirm cell address on rack face matches picklist label.</w:t>
            </w:r>
          </w:p>
        </w:tc>
      </w:tr>
      <w:tr>
        <w:tc>
          <w:tcPr/>
          <w:p>
            <w:pPr>
              <w:pStyle w:val="Compact"/>
              <w:jc w:val="left"/>
            </w:pPr>
            <w:r>
              <w:t xml:space="preserve">3</w:t>
            </w:r>
          </w:p>
        </w:tc>
        <w:tc>
          <w:tcPr/>
          <w:p>
            <w:pPr>
              <w:pStyle w:val="Compact"/>
              <w:jc w:val="left"/>
            </w:pPr>
            <w:r>
              <w:t xml:space="preserve">Designated rack cell (A or B)</w:t>
            </w:r>
          </w:p>
        </w:tc>
        <w:tc>
          <w:tcPr/>
          <w:p>
            <w:pPr>
              <w:pStyle w:val="Compact"/>
              <w:jc w:val="left"/>
            </w:pPr>
            <w:r>
              <w:t xml:space="preserve">Same rack cell</w:t>
            </w:r>
          </w:p>
        </w:tc>
        <w:tc>
          <w:tcPr/>
          <w:p>
            <w:pPr>
              <w:pStyle w:val="Compact"/>
              <w:jc w:val="left"/>
            </w:pPr>
            <w:r>
              <w:t xml:space="preserve">0 ft</w:t>
            </w:r>
          </w:p>
        </w:tc>
        <w:tc>
          <w:tcPr/>
          <w:p>
            <w:pPr>
              <w:pStyle w:val="Compact"/>
              <w:jc w:val="left"/>
            </w:pPr>
            <w:r>
              <w:t xml:space="preserve">Verify FIFO sequence (oldest pallet first per date label). Signal Forklift Driver to position pallet. Count and pick required number of cases.</w:t>
            </w:r>
          </w:p>
        </w:tc>
      </w:tr>
      <w:tr>
        <w:tc>
          <w:tcPr/>
          <w:p>
            <w:pPr>
              <w:pStyle w:val="Compact"/>
              <w:jc w:val="left"/>
            </w:pPr>
            <w:r>
              <w:t xml:space="preserve">4</w:t>
            </w:r>
          </w:p>
        </w:tc>
        <w:tc>
          <w:tcPr/>
          <w:p>
            <w:pPr>
              <w:pStyle w:val="Compact"/>
              <w:jc w:val="left"/>
            </w:pPr>
            <w:r>
              <w:t xml:space="preserve">Rack cell (A or B)</w:t>
            </w:r>
          </w:p>
        </w:tc>
        <w:tc>
          <w:tcPr/>
          <w:p>
            <w:pPr>
              <w:pStyle w:val="Compact"/>
              <w:jc w:val="left"/>
            </w:pPr>
            <w:r>
              <w:t xml:space="preserve">Build Station (D)</w:t>
            </w:r>
          </w:p>
        </w:tc>
        <w:tc>
          <w:tcPr/>
          <w:p>
            <w:pPr>
              <w:pStyle w:val="Compact"/>
              <w:jc w:val="left"/>
            </w:pPr>
            <w:r>
              <w:rPr>
                <w:bCs/>
                <w:b/>
              </w:rPr>
              <w:t xml:space="preserve">10 to 20 ft</w:t>
            </w:r>
          </w:p>
        </w:tc>
        <w:tc>
          <w:tcPr/>
          <w:p>
            <w:pPr>
              <w:pStyle w:val="Compact"/>
              <w:jc w:val="left"/>
            </w:pPr>
            <w:r>
              <w:t xml:space="preserve">Carry cases to build station. Assemble on staging pallet in stable stacking pattern. Apply SKU label. Confirm label matches picklist.</w:t>
            </w:r>
          </w:p>
        </w:tc>
      </w:tr>
      <w:tr>
        <w:tc>
          <w:tcPr/>
          <w:p>
            <w:pPr>
              <w:pStyle w:val="Compact"/>
              <w:jc w:val="left"/>
            </w:pPr>
            <w:r>
              <w:t xml:space="preserve">5a</w:t>
            </w:r>
          </w:p>
        </w:tc>
        <w:tc>
          <w:tcPr/>
          <w:p>
            <w:pPr>
              <w:pStyle w:val="Compact"/>
              <w:jc w:val="left"/>
            </w:pPr>
            <w:r>
              <w:t xml:space="preserve">Build Station (D)</w:t>
            </w:r>
          </w:p>
        </w:tc>
        <w:tc>
          <w:tcPr/>
          <w:p>
            <w:pPr>
              <w:pStyle w:val="Compact"/>
              <w:jc w:val="left"/>
            </w:pPr>
            <w:r>
              <w:t xml:space="preserve">Designated rack cell (A or B)</w:t>
            </w:r>
          </w:p>
        </w:tc>
        <w:tc>
          <w:tcPr/>
          <w:p>
            <w:pPr>
              <w:pStyle w:val="Compact"/>
              <w:jc w:val="left"/>
            </w:pPr>
            <w:r>
              <w:t xml:space="preserve">10 to 20 ft</w:t>
            </w:r>
          </w:p>
        </w:tc>
        <w:tc>
          <w:tcPr/>
          <w:p>
            <w:pPr>
              <w:pStyle w:val="Compact"/>
              <w:jc w:val="left"/>
            </w:pPr>
            <w:r>
              <w:t xml:space="preserve">If partial pallet is not depleted: return to designated cell. Signal Forklift Driver to place partial pallet back in rack at the correct FIFO position.</w:t>
            </w:r>
          </w:p>
        </w:tc>
      </w:tr>
      <w:tr>
        <w:tc>
          <w:tcPr/>
          <w:p>
            <w:pPr>
              <w:pStyle w:val="Compact"/>
              <w:jc w:val="left"/>
            </w:pPr>
            <w:r>
              <w:t xml:space="preserve">5b</w:t>
            </w:r>
          </w:p>
        </w:tc>
        <w:tc>
          <w:tcPr/>
          <w:p>
            <w:pPr>
              <w:pStyle w:val="Compact"/>
              <w:jc w:val="left"/>
            </w:pPr>
            <w:r>
              <w:t xml:space="preserve">Build Station (D)</w:t>
            </w:r>
          </w:p>
        </w:tc>
        <w:tc>
          <w:tcPr/>
          <w:p>
            <w:pPr>
              <w:pStyle w:val="Compact"/>
              <w:jc w:val="left"/>
            </w:pPr>
            <w:r>
              <w:t xml:space="preserve">Wrap Machine (E)</w:t>
            </w:r>
          </w:p>
        </w:tc>
        <w:tc>
          <w:tcPr/>
          <w:p>
            <w:pPr>
              <w:pStyle w:val="Compact"/>
              <w:jc w:val="left"/>
            </w:pPr>
            <w:r>
              <w:t xml:space="preserve">Approx. 8 ft</w:t>
            </w:r>
          </w:p>
        </w:tc>
        <w:tc>
          <w:tcPr/>
          <w:p>
            <w:pPr>
              <w:pStyle w:val="Compact"/>
              <w:jc w:val="left"/>
            </w:pPr>
            <w:r>
              <w:t xml:space="preserve">Move completed pallet to wrap machine turntable using pallet jack. Confirm pallet is square. Notify Team Lead for QC inspection before wrapping begins.</w:t>
            </w:r>
          </w:p>
        </w:tc>
      </w:tr>
    </w:tbl>
    <w:p>
      <w:pPr>
        <w:pStyle w:val="BodyText"/>
      </w:pPr>
      <w:r>
        <w:rPr>
          <w:iCs/>
          <w:i/>
        </w:rPr>
        <w:t xml:space="preserve">Total Case Picker movement per order: approximately 50 to 70 feet, compared to an average of approximately 130 feet in the current state per SKU pick-and-return cycle.</w:t>
      </w:r>
    </w:p>
    <w:bookmarkEnd w:id="30"/>
    <w:bookmarkStart w:id="31" w:name="forklift-driver"/>
    <w:p>
      <w:pPr>
        <w:pStyle w:val="Heading2"/>
      </w:pPr>
      <w:r>
        <w:t xml:space="preserve">5.3 Forklift Driver</w:t>
      </w:r>
    </w:p>
    <w:p>
      <w:pPr>
        <w:pStyle w:val="FirstParagraph"/>
      </w:pPr>
      <w:r>
        <w:t xml:space="preserve">The Forklift Driver operates entirely within the staging zone and forklift aisle (Zone H). In the proposed state, all rack retrieval, pallet positioning, stretch wrapping, and depleted pallet return are performed within a loop of approximately 25 feet — a significant reduction from the current-state requirement to traverse 85 to 160 feet of warehouse floor per retrieval.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Step</w:t>
            </w:r>
          </w:p>
        </w:tc>
        <w:tc>
          <w:tcPr/>
          <w:p>
            <w:pPr>
              <w:pStyle w:val="Compact"/>
              <w:jc w:val="left"/>
            </w:pPr>
            <w:r>
              <w:rPr>
                <w:bCs/>
                <w:b/>
              </w:rPr>
              <w:t xml:space="preserve">From</w:t>
            </w:r>
          </w:p>
        </w:tc>
        <w:tc>
          <w:tcPr/>
          <w:p>
            <w:pPr>
              <w:pStyle w:val="Compact"/>
              <w:jc w:val="left"/>
            </w:pPr>
            <w:r>
              <w:rPr>
                <w:bCs/>
                <w:b/>
              </w:rPr>
              <w:t xml:space="preserve">To</w:t>
            </w:r>
          </w:p>
        </w:tc>
        <w:tc>
          <w:tcPr/>
          <w:p>
            <w:pPr>
              <w:pStyle w:val="Compact"/>
              <w:jc w:val="left"/>
            </w:pPr>
            <w:r>
              <w:rPr>
                <w:bCs/>
                <w:b/>
              </w:rPr>
              <w:t xml:space="preserve">Distance</w:t>
            </w:r>
          </w:p>
        </w:tc>
        <w:tc>
          <w:tcPr/>
          <w:p>
            <w:pPr>
              <w:pStyle w:val="Compact"/>
              <w:jc w:val="left"/>
            </w:pPr>
            <w:r>
              <w:rPr>
                <w:bCs/>
                <w:b/>
              </w:rPr>
              <w:t xml:space="preserve">Action</w:t>
            </w:r>
          </w:p>
        </w:tc>
      </w:tr>
      <w:tr>
        <w:tc>
          <w:tcPr/>
          <w:p>
            <w:pPr>
              <w:pStyle w:val="Compact"/>
              <w:jc w:val="left"/>
            </w:pPr>
            <w:r>
              <w:t xml:space="preserve">1</w:t>
            </w:r>
          </w:p>
        </w:tc>
        <w:tc>
          <w:tcPr/>
          <w:p>
            <w:pPr>
              <w:pStyle w:val="Compact"/>
              <w:jc w:val="left"/>
            </w:pPr>
            <w:r>
              <w:t xml:space="preserve">Home position or forklift aisle (H)</w:t>
            </w:r>
          </w:p>
        </w:tc>
        <w:tc>
          <w:tcPr/>
          <w:p>
            <w:pPr>
              <w:pStyle w:val="Compact"/>
              <w:jc w:val="left"/>
            </w:pPr>
            <w:r>
              <w:t xml:space="preserve">Rack 30 or 31 — specified cell (A or B)</w:t>
            </w:r>
          </w:p>
        </w:tc>
        <w:tc>
          <w:tcPr/>
          <w:p>
            <w:pPr>
              <w:pStyle w:val="Compact"/>
              <w:jc w:val="left"/>
            </w:pPr>
            <w:r>
              <w:rPr>
                <w:bCs/>
                <w:b/>
              </w:rPr>
              <w:t xml:space="preserve">15 to 25 ft</w:t>
            </w:r>
          </w:p>
        </w:tc>
        <w:tc>
          <w:tcPr/>
          <w:p>
            <w:pPr>
              <w:pStyle w:val="Compact"/>
              <w:jc w:val="left"/>
            </w:pPr>
            <w:r>
              <w:t xml:space="preserve">Receive radio or verbal direction from Case Picker or Team Lead. Travel to specified rack cell (for example, R30-C01-A for SKU 62632).</w:t>
            </w:r>
          </w:p>
        </w:tc>
      </w:tr>
      <w:tr>
        <w:tc>
          <w:tcPr/>
          <w:p>
            <w:pPr>
              <w:pStyle w:val="Compact"/>
              <w:jc w:val="left"/>
            </w:pPr>
            <w:r>
              <w:t xml:space="preserve">2</w:t>
            </w:r>
          </w:p>
        </w:tc>
        <w:tc>
          <w:tcPr/>
          <w:p>
            <w:pPr>
              <w:pStyle w:val="Compact"/>
              <w:jc w:val="left"/>
            </w:pPr>
            <w:r>
              <w:t xml:space="preserve">Rack cell (A or B)</w:t>
            </w:r>
          </w:p>
        </w:tc>
        <w:tc>
          <w:tcPr/>
          <w:p>
            <w:pPr>
              <w:pStyle w:val="Compact"/>
              <w:jc w:val="left"/>
            </w:pPr>
            <w:r>
              <w:t xml:space="preserve">Same rack cell</w:t>
            </w:r>
          </w:p>
        </w:tc>
        <w:tc>
          <w:tcPr/>
          <w:p>
            <w:pPr>
              <w:pStyle w:val="Compact"/>
              <w:jc w:val="left"/>
            </w:pPr>
            <w:r>
              <w:t xml:space="preserve">0 ft</w:t>
            </w:r>
          </w:p>
        </w:tc>
        <w:tc>
          <w:tcPr/>
          <w:p>
            <w:pPr>
              <w:pStyle w:val="Compact"/>
              <w:jc w:val="left"/>
            </w:pPr>
            <w:r>
              <w:t xml:space="preserve">Verify rack face label matches requested SKU. Check FIFO date sequence. Lift the FIFO-correct pallet to transport height (4 to 6 inches off floor). Do not tilt mast forward while elevated.</w:t>
            </w:r>
          </w:p>
        </w:tc>
      </w:tr>
      <w:tr>
        <w:tc>
          <w:tcPr/>
          <w:p>
            <w:pPr>
              <w:pStyle w:val="Compact"/>
              <w:jc w:val="left"/>
            </w:pPr>
            <w:r>
              <w:t xml:space="preserve">3</w:t>
            </w:r>
          </w:p>
        </w:tc>
        <w:tc>
          <w:tcPr/>
          <w:p>
            <w:pPr>
              <w:pStyle w:val="Compact"/>
              <w:jc w:val="left"/>
            </w:pPr>
            <w:r>
              <w:t xml:space="preserve">Rack cell (A or B)</w:t>
            </w:r>
          </w:p>
        </w:tc>
        <w:tc>
          <w:tcPr/>
          <w:p>
            <w:pPr>
              <w:pStyle w:val="Compact"/>
              <w:jc w:val="left"/>
            </w:pPr>
            <w:r>
              <w:t xml:space="preserve">Build Station floor position (D)</w:t>
            </w:r>
          </w:p>
        </w:tc>
        <w:tc>
          <w:tcPr/>
          <w:p>
            <w:pPr>
              <w:pStyle w:val="Compact"/>
              <w:jc w:val="left"/>
            </w:pPr>
            <w:r>
              <w:rPr>
                <w:bCs/>
                <w:b/>
              </w:rPr>
              <w:t xml:space="preserve">15 to 20 ft</w:t>
            </w:r>
          </w:p>
        </w:tc>
        <w:tc>
          <w:tcPr/>
          <w:p>
            <w:pPr>
              <w:pStyle w:val="Compact"/>
              <w:jc w:val="left"/>
            </w:pPr>
            <w:r>
              <w:t xml:space="preserve">Transport pallet to Case Picker staging position. Lower to floor. Signal Case Picker that pallet is accessible.</w:t>
            </w:r>
          </w:p>
        </w:tc>
      </w:tr>
      <w:tr>
        <w:tc>
          <w:tcPr/>
          <w:p>
            <w:pPr>
              <w:pStyle w:val="Compact"/>
              <w:jc w:val="left"/>
            </w:pPr>
            <w:r>
              <w:t xml:space="preserve">4</w:t>
            </w:r>
          </w:p>
        </w:tc>
        <w:tc>
          <w:tcPr/>
          <w:p>
            <w:pPr>
              <w:pStyle w:val="Compact"/>
              <w:jc w:val="left"/>
            </w:pPr>
            <w:r>
              <w:t xml:space="preserve">Build Station (D)</w:t>
            </w:r>
          </w:p>
        </w:tc>
        <w:tc>
          <w:tcPr/>
          <w:p>
            <w:pPr>
              <w:pStyle w:val="Compact"/>
              <w:jc w:val="left"/>
            </w:pPr>
            <w:r>
              <w:t xml:space="preserve">Forklift aisle (H)</w:t>
            </w:r>
          </w:p>
        </w:tc>
        <w:tc>
          <w:tcPr/>
          <w:p>
            <w:pPr>
              <w:pStyle w:val="Compact"/>
              <w:jc w:val="left"/>
            </w:pPr>
            <w:r>
              <w:t xml:space="preserve">Approx. 10 ft</w:t>
            </w:r>
          </w:p>
        </w:tc>
        <w:tc>
          <w:tcPr/>
          <w:p>
            <w:pPr>
              <w:pStyle w:val="Compact"/>
              <w:jc w:val="left"/>
            </w:pPr>
            <w:r>
              <w:t xml:space="preserve">Return to forklift aisle while Case Picker picks cases. Monitor for next retrieval request via radio.</w:t>
            </w:r>
          </w:p>
        </w:tc>
      </w:tr>
      <w:tr>
        <w:tc>
          <w:tcPr/>
          <w:p>
            <w:pPr>
              <w:pStyle w:val="Compact"/>
              <w:jc w:val="left"/>
            </w:pPr>
            <w:r>
              <w:t xml:space="preserve">5</w:t>
            </w:r>
          </w:p>
        </w:tc>
        <w:tc>
          <w:tcPr/>
          <w:p>
            <w:pPr>
              <w:pStyle w:val="Compact"/>
              <w:jc w:val="left"/>
            </w:pPr>
            <w:r>
              <w:t xml:space="preserve">Forklift aisle (H)</w:t>
            </w:r>
          </w:p>
        </w:tc>
        <w:tc>
          <w:tcPr/>
          <w:p>
            <w:pPr>
              <w:pStyle w:val="Compact"/>
              <w:jc w:val="left"/>
            </w:pPr>
            <w:r>
              <w:t xml:space="preserve">Rack cell (A or B)</w:t>
            </w:r>
          </w:p>
        </w:tc>
        <w:tc>
          <w:tcPr/>
          <w:p>
            <w:pPr>
              <w:pStyle w:val="Compact"/>
              <w:jc w:val="left"/>
            </w:pPr>
            <w:r>
              <w:t xml:space="preserve">10 to 15 ft</w:t>
            </w:r>
          </w:p>
        </w:tc>
        <w:tc>
          <w:tcPr/>
          <w:p>
            <w:pPr>
              <w:pStyle w:val="Compact"/>
              <w:jc w:val="left"/>
            </w:pPr>
            <w:r>
              <w:t xml:space="preserve">If pallet is depleted after picking: retrieve the empty pallet. Return to the depleted pallet holding area co-located within the staging zone.</w:t>
            </w:r>
          </w:p>
        </w:tc>
      </w:tr>
      <w:tr>
        <w:tc>
          <w:tcPr/>
          <w:p>
            <w:pPr>
              <w:pStyle w:val="Compact"/>
              <w:jc w:val="left"/>
            </w:pPr>
            <w:r>
              <w:t xml:space="preserve">6</w:t>
            </w:r>
          </w:p>
        </w:tc>
        <w:tc>
          <w:tcPr/>
          <w:p>
            <w:pPr>
              <w:pStyle w:val="Compact"/>
              <w:jc w:val="left"/>
            </w:pPr>
            <w:r>
              <w:t xml:space="preserve">Forklift aisle (H)</w:t>
            </w:r>
          </w:p>
        </w:tc>
        <w:tc>
          <w:tcPr/>
          <w:p>
            <w:pPr>
              <w:pStyle w:val="Compact"/>
              <w:jc w:val="left"/>
            </w:pPr>
            <w:r>
              <w:t xml:space="preserve">Wrap Machine (E)</w:t>
            </w:r>
          </w:p>
        </w:tc>
        <w:tc>
          <w:tcPr/>
          <w:p>
            <w:pPr>
              <w:pStyle w:val="Compact"/>
              <w:jc w:val="left"/>
            </w:pPr>
            <w:r>
              <w:t xml:space="preserve">Approx. 10 ft</w:t>
            </w:r>
          </w:p>
        </w:tc>
        <w:tc>
          <w:tcPr/>
          <w:p>
            <w:pPr>
              <w:pStyle w:val="Compact"/>
              <w:jc w:val="left"/>
            </w:pPr>
            <w:r>
              <w:t xml:space="preserve">After Team Lead QC authorization: position pallet on turntable. Attach stretch film. Set machine parameters. Press START. Stand clear of the safety exclusion zone during operation.</w:t>
            </w:r>
          </w:p>
        </w:tc>
      </w:tr>
      <w:tr>
        <w:tc>
          <w:tcPr/>
          <w:p>
            <w:pPr>
              <w:pStyle w:val="Compact"/>
              <w:jc w:val="left"/>
            </w:pPr>
            <w:r>
              <w:t xml:space="preserve">7</w:t>
            </w:r>
          </w:p>
        </w:tc>
        <w:tc>
          <w:tcPr/>
          <w:p>
            <w:pPr>
              <w:pStyle w:val="Compact"/>
              <w:jc w:val="left"/>
            </w:pPr>
            <w:r>
              <w:t xml:space="preserve">Wrap Machine (E)</w:t>
            </w:r>
          </w:p>
        </w:tc>
        <w:tc>
          <w:tcPr/>
          <w:p>
            <w:pPr>
              <w:pStyle w:val="Compact"/>
              <w:jc w:val="left"/>
            </w:pPr>
            <w:r>
              <w:t xml:space="preserve">Outbound Staging (F)</w:t>
            </w:r>
          </w:p>
        </w:tc>
        <w:tc>
          <w:tcPr/>
          <w:p>
            <w:pPr>
              <w:pStyle w:val="Compact"/>
              <w:jc w:val="left"/>
            </w:pPr>
            <w:r>
              <w:rPr>
                <w:bCs/>
                <w:b/>
              </w:rPr>
              <w:t xml:space="preserve">Approx. 8 ft</w:t>
            </w:r>
          </w:p>
        </w:tc>
        <w:tc>
          <w:tcPr/>
          <w:p>
            <w:pPr>
              <w:pStyle w:val="Compact"/>
              <w:jc w:val="left"/>
            </w:pPr>
            <w:r>
              <w:t xml:space="preserve">Inspect wrap quality. Move wrapped pallet to outbound staging position using pallet jack. Confirm order documentation is attached. Signal Team Lead.</w:t>
            </w:r>
          </w:p>
        </w:tc>
      </w:tr>
    </w:tbl>
    <w:p>
      <w:pPr>
        <w:pStyle w:val="BodyText"/>
      </w:pPr>
      <w:r>
        <w:rPr>
          <w:iCs/>
          <w:i/>
        </w:rPr>
        <w:t xml:space="preserve">Total Forklift Driver movement per order: approximately 70 to 90 feet, compared to an average of approximately 390 feet in the current state for the full retrieval and wrap cycle.</w:t>
      </w:r>
    </w:p>
    <w:bookmarkEnd w:id="31"/>
    <w:bookmarkEnd w:id="32"/>
    <w:bookmarkStart w:id="33" w:name="X442ae1f49e200f06358bbefba03976665730a71"/>
    <w:p>
      <w:pPr>
        <w:pStyle w:val="Heading1"/>
      </w:pPr>
      <w:r>
        <w:t xml:space="preserve">6. Travel Distance and NVA Reduction Summary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Activity</w:t>
            </w:r>
          </w:p>
        </w:tc>
        <w:tc>
          <w:tcPr/>
          <w:p>
            <w:pPr>
              <w:pStyle w:val="Compact"/>
              <w:jc w:val="left"/>
            </w:pPr>
            <w:r>
              <w:rPr>
                <w:bCs/>
                <w:b/>
              </w:rPr>
              <w:t xml:space="preserve">Current State</w:t>
            </w:r>
          </w:p>
        </w:tc>
        <w:tc>
          <w:tcPr/>
          <w:p>
            <w:pPr>
              <w:pStyle w:val="Compact"/>
              <w:jc w:val="left"/>
            </w:pPr>
            <w:r>
              <w:rPr>
                <w:bCs/>
                <w:b/>
              </w:rPr>
              <w:t xml:space="preserve">Proposed State</w:t>
            </w:r>
          </w:p>
        </w:tc>
        <w:tc>
          <w:tcPr/>
          <w:p>
            <w:pPr>
              <w:pStyle w:val="Compact"/>
              <w:jc w:val="left"/>
            </w:pPr>
            <w:r>
              <w:rPr>
                <w:bCs/>
                <w:b/>
              </w:rPr>
              <w:t xml:space="preserve">Reduction</w:t>
            </w:r>
          </w:p>
        </w:tc>
      </w:tr>
      <w:tr>
        <w:tc>
          <w:tcPr/>
          <w:p>
            <w:pPr>
              <w:pStyle w:val="Compact"/>
              <w:jc w:val="left"/>
            </w:pPr>
            <w:r>
              <w:t xml:space="preserve">Team Lead — Printer Walk (NVA)</w:t>
            </w:r>
          </w:p>
        </w:tc>
        <w:tc>
          <w:tcPr/>
          <w:p>
            <w:pPr>
              <w:pStyle w:val="Compact"/>
              <w:jc w:val="left"/>
            </w:pPr>
            <w:r>
              <w:rPr>
                <w:bCs/>
                <w:b/>
              </w:rPr>
              <w:t xml:space="preserve">4.35 min / approx. 913 ft round-trip</w:t>
            </w:r>
          </w:p>
        </w:tc>
        <w:tc>
          <w:tcPr/>
          <w:p>
            <w:pPr>
              <w:pStyle w:val="Compact"/>
              <w:jc w:val="left"/>
            </w:pPr>
            <w:r>
              <w:rPr>
                <w:bCs/>
                <w:b/>
              </w:rPr>
              <w:t xml:space="preserve">0.45 min / approx. 94 ft round-trip</w:t>
            </w:r>
          </w:p>
        </w:tc>
        <w:tc>
          <w:tcPr/>
          <w:p>
            <w:pPr>
              <w:pStyle w:val="Compact"/>
              <w:jc w:val="left"/>
            </w:pPr>
            <w:r>
              <w:rPr>
                <w:bCs/>
                <w:b/>
              </w:rPr>
              <w:t xml:space="preserve">90 percent reduction — printer relocated within cell layout area</w:t>
            </w:r>
          </w:p>
        </w:tc>
      </w:tr>
      <w:tr>
        <w:tc>
          <w:tcPr/>
          <w:p>
            <w:pPr>
              <w:pStyle w:val="Compact"/>
              <w:jc w:val="left"/>
            </w:pPr>
            <w:r>
              <w:t xml:space="preserve">Redo Missing Picks (NVA)</w:t>
            </w:r>
          </w:p>
        </w:tc>
        <w:tc>
          <w:tcPr/>
          <w:p>
            <w:pPr>
              <w:pStyle w:val="Compact"/>
              <w:jc w:val="left"/>
            </w:pPr>
            <w:r>
              <w:rPr>
                <w:bCs/>
                <w:b/>
              </w:rPr>
              <w:t xml:space="preserve">14.22 min per batch</w:t>
            </w:r>
          </w:p>
        </w:tc>
        <w:tc>
          <w:tcPr/>
          <w:p>
            <w:pPr>
              <w:pStyle w:val="Compact"/>
              <w:jc w:val="left"/>
            </w:pPr>
            <w:r>
              <w:rPr>
                <w:bCs/>
                <w:b/>
              </w:rPr>
              <w:t xml:space="preserve">Eliminated</w:t>
            </w:r>
          </w:p>
        </w:tc>
        <w:tc>
          <w:tcPr/>
          <w:p>
            <w:pPr>
              <w:pStyle w:val="Compact"/>
              <w:jc w:val="left"/>
            </w:pPr>
            <w:r>
              <w:t xml:space="preserve">Demand dashboard and designated cells eliminate reactive repicking</w:t>
            </w:r>
          </w:p>
        </w:tc>
      </w:tr>
      <w:tr>
        <w:tc>
          <w:tcPr/>
          <w:p>
            <w:pPr>
              <w:pStyle w:val="Compact"/>
              <w:jc w:val="left"/>
            </w:pPr>
            <w:r>
              <w:t xml:space="preserve">Alternative Labels Printed (NVA)</w:t>
            </w:r>
          </w:p>
        </w:tc>
        <w:tc>
          <w:tcPr/>
          <w:p>
            <w:pPr>
              <w:pStyle w:val="Compact"/>
              <w:jc w:val="left"/>
            </w:pPr>
            <w:r>
              <w:t xml:space="preserve">0.78 min per batch</w:t>
            </w:r>
          </w:p>
        </w:tc>
        <w:tc>
          <w:tcPr/>
          <w:p>
            <w:pPr>
              <w:pStyle w:val="Compact"/>
              <w:jc w:val="left"/>
            </w:pPr>
            <w:r>
              <w:rPr>
                <w:bCs/>
                <w:b/>
              </w:rPr>
              <w:t xml:space="preserve">Eliminated</w:t>
            </w:r>
          </w:p>
        </w:tc>
        <w:tc>
          <w:tcPr/>
          <w:p>
            <w:pPr>
              <w:pStyle w:val="Compact"/>
              <w:jc w:val="left"/>
            </w:pPr>
            <w:r>
              <w:t xml:space="preserve">Known Rack 30/31 cell address removes iRely workaround</w:t>
            </w:r>
          </w:p>
        </w:tc>
      </w:tr>
      <w:tr>
        <w:tc>
          <w:tcPr/>
          <w:p>
            <w:pPr>
              <w:pStyle w:val="Compact"/>
              <w:jc w:val="left"/>
            </w:pPr>
            <w:r>
              <w:t xml:space="preserve">Pallet Gathering — Forklift Travel (NEC)</w:t>
            </w:r>
          </w:p>
        </w:tc>
        <w:tc>
          <w:tcPr/>
          <w:p>
            <w:pPr>
              <w:pStyle w:val="Compact"/>
              <w:jc w:val="left"/>
            </w:pPr>
            <w:r>
              <w:t xml:space="preserve">2.27 min / avg 85 to 160 ft per SKU</w:t>
            </w:r>
          </w:p>
        </w:tc>
        <w:tc>
          <w:tcPr/>
          <w:p>
            <w:pPr>
              <w:pStyle w:val="Compact"/>
              <w:jc w:val="left"/>
            </w:pPr>
            <w:r>
              <w:t xml:space="preserve">0.75 min / avg 15 to 25 ft</w:t>
            </w:r>
          </w:p>
        </w:tc>
        <w:tc>
          <w:tcPr/>
          <w:p>
            <w:pPr>
              <w:pStyle w:val="Compact"/>
              <w:jc w:val="left"/>
            </w:pPr>
            <w:r>
              <w:t xml:space="preserve">67 percent reduction — Rack 30 and 31 adjacent to staging</w:t>
            </w:r>
          </w:p>
        </w:tc>
      </w:tr>
      <w:tr>
        <w:tc>
          <w:tcPr/>
          <w:p>
            <w:pPr>
              <w:pStyle w:val="Compact"/>
              <w:jc w:val="left"/>
            </w:pPr>
            <w:r>
              <w:t xml:space="preserve">Case Picker Travel to Rack (NEC)</w:t>
            </w:r>
          </w:p>
        </w:tc>
        <w:tc>
          <w:tcPr/>
          <w:p>
            <w:pPr>
              <w:pStyle w:val="Compact"/>
              <w:jc w:val="left"/>
            </w:pPr>
            <w:r>
              <w:t xml:space="preserve">1.8 min / avg 65 ft</w:t>
            </w:r>
          </w:p>
        </w:tc>
        <w:tc>
          <w:tcPr/>
          <w:p>
            <w:pPr>
              <w:pStyle w:val="Compact"/>
              <w:jc w:val="left"/>
            </w:pPr>
            <w:r>
              <w:t xml:space="preserve">0.6 min / avg 15 ft</w:t>
            </w:r>
          </w:p>
        </w:tc>
        <w:tc>
          <w:tcPr/>
          <w:p>
            <w:pPr>
              <w:pStyle w:val="Compact"/>
              <w:jc w:val="left"/>
            </w:pPr>
            <w:r>
              <w:t xml:space="preserve">67 percent reduction — same adjacent rack layout</w:t>
            </w:r>
          </w:p>
        </w:tc>
      </w:tr>
      <w:tr>
        <w:tc>
          <w:tcPr/>
          <w:p>
            <w:pPr>
              <w:pStyle w:val="Compact"/>
              <w:jc w:val="left"/>
            </w:pPr>
            <w:r>
              <w:t xml:space="preserve">Stretch Wrapping (VA)</w:t>
            </w:r>
          </w:p>
        </w:tc>
        <w:tc>
          <w:tcPr/>
          <w:p>
            <w:pPr>
              <w:pStyle w:val="Compact"/>
              <w:jc w:val="left"/>
            </w:pPr>
            <w:r>
              <w:t xml:space="preserve">5.89 min per pallet (manual hand-roll)</w:t>
            </w:r>
          </w:p>
        </w:tc>
        <w:tc>
          <w:tcPr/>
          <w:p>
            <w:pPr>
              <w:pStyle w:val="Compact"/>
              <w:jc w:val="left"/>
            </w:pPr>
            <w:r>
              <w:t xml:space="preserve">1.25 min per pallet (new semi-auto machine)</w:t>
            </w:r>
          </w:p>
        </w:tc>
        <w:tc>
          <w:tcPr/>
          <w:p>
            <w:pPr>
              <w:pStyle w:val="Compact"/>
              <w:jc w:val="left"/>
            </w:pPr>
            <w:r>
              <w:t xml:space="preserve">79 percent reduction — new machine added to staging zone</w:t>
            </w:r>
          </w:p>
        </w:tc>
      </w:tr>
      <w:tr>
        <w:tc>
          <w:tcPr/>
          <w:p>
            <w:pPr>
              <w:pStyle w:val="Compact"/>
              <w:jc w:val="left"/>
            </w:pPr>
            <w:r>
              <w:rPr>
                <w:bCs/>
                <w:b/>
              </w:rPr>
              <w:t xml:space="preserve">TOTAL NVA PER BATCH</w:t>
            </w:r>
          </w:p>
        </w:tc>
        <w:tc>
          <w:tcPr/>
          <w:p>
            <w:pPr>
              <w:pStyle w:val="Compact"/>
              <w:jc w:val="left"/>
            </w:pPr>
            <w:r>
              <w:rPr>
                <w:bCs/>
                <w:b/>
              </w:rPr>
              <w:t xml:space="preserve">19.35 min</w:t>
            </w:r>
          </w:p>
        </w:tc>
        <w:tc>
          <w:tcPr/>
          <w:p>
            <w:pPr>
              <w:pStyle w:val="Compact"/>
              <w:jc w:val="left"/>
            </w:pPr>
            <w:r>
              <w:rPr>
                <w:bCs/>
                <w:b/>
              </w:rPr>
              <w:t xml:space="preserve">0.45 min</w:t>
            </w:r>
          </w:p>
        </w:tc>
        <w:tc>
          <w:tcPr/>
          <w:p>
            <w:pPr>
              <w:pStyle w:val="Compact"/>
              <w:jc w:val="left"/>
            </w:pPr>
            <w:r>
              <w:rPr>
                <w:bCs/>
                <w:b/>
              </w:rPr>
              <w:t xml:space="preserve">98 percent NVA reduction</w:t>
            </w:r>
          </w:p>
        </w:tc>
      </w:tr>
      <w:tr>
        <w:tc>
          <w:tcPr/>
          <w:p>
            <w:pPr>
              <w:pStyle w:val="Compact"/>
              <w:jc w:val="left"/>
            </w:pPr>
            <w:r>
              <w:rPr>
                <w:bCs/>
                <w:b/>
              </w:rPr>
              <w:t xml:space="preserve">TOTAL CYCLE TIME PER BATCH</w:t>
            </w:r>
          </w:p>
        </w:tc>
        <w:tc>
          <w:tcPr/>
          <w:p>
            <w:pPr>
              <w:pStyle w:val="Compact"/>
              <w:jc w:val="left"/>
            </w:pPr>
            <w:r>
              <w:rPr>
                <w:bCs/>
                <w:b/>
              </w:rPr>
              <w:t xml:space="preserve">27.43 min</w:t>
            </w:r>
          </w:p>
        </w:tc>
        <w:tc>
          <w:tcPr/>
          <w:p>
            <w:pPr>
              <w:pStyle w:val="Compact"/>
              <w:jc w:val="left"/>
            </w:pPr>
            <w:r>
              <w:rPr>
                <w:bCs/>
                <w:b/>
              </w:rPr>
              <w:t xml:space="preserve">7.64 min</w:t>
            </w:r>
          </w:p>
        </w:tc>
        <w:tc>
          <w:tcPr/>
          <w:p>
            <w:pPr>
              <w:pStyle w:val="Compact"/>
              <w:jc w:val="left"/>
            </w:pPr>
            <w:r>
              <w:rPr>
                <w:bCs/>
                <w:b/>
              </w:rPr>
              <w:t xml:space="preserve">72 percent cycle time reduction — saves ~19.79 min per batch</w:t>
            </w:r>
          </w:p>
        </w:tc>
      </w:tr>
    </w:tbl>
    <w:bookmarkEnd w:id="33"/>
    <w:bookmarkStart w:id="34" w:name="X51c087b7faed83afa5bd6c062c8dee42f48a1be"/>
    <w:p>
      <w:pPr>
        <w:pStyle w:val="Heading1"/>
      </w:pPr>
      <w:r>
        <w:t xml:space="preserve">7. Floor Tape and Visual Management Standards</w:t>
      </w:r>
    </w:p>
    <w:p>
      <w:pPr>
        <w:pStyle w:val="FirstParagraph"/>
      </w:pPr>
      <w:r>
        <w:t xml:space="preserve">The following floor markings must be applied before operations begin under the proposed layout. All markings use industrial floor tape (3M 471 series or equivalent) rated for forklift traffic.</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Zone or Feature</w:t>
            </w:r>
          </w:p>
        </w:tc>
        <w:tc>
          <w:tcPr/>
          <w:p>
            <w:pPr>
              <w:pStyle w:val="Compact"/>
              <w:jc w:val="left"/>
            </w:pPr>
            <w:r>
              <w:rPr>
                <w:bCs/>
                <w:b/>
              </w:rPr>
              <w:t xml:space="preserve">Tape Color</w:t>
            </w:r>
          </w:p>
        </w:tc>
        <w:tc>
          <w:tcPr/>
          <w:p>
            <w:pPr>
              <w:pStyle w:val="Compact"/>
              <w:jc w:val="left"/>
            </w:pPr>
            <w:r>
              <w:rPr>
                <w:bCs/>
                <w:b/>
              </w:rPr>
              <w:t xml:space="preserve">Specification</w:t>
            </w:r>
          </w:p>
        </w:tc>
      </w:tr>
      <w:tr>
        <w:tc>
          <w:tcPr/>
          <w:p>
            <w:pPr>
              <w:pStyle w:val="Compact"/>
              <w:jc w:val="left"/>
            </w:pPr>
            <w:r>
              <w:t xml:space="preserve">Outbound pallet positions (4 spots)</w:t>
            </w:r>
          </w:p>
        </w:tc>
        <w:tc>
          <w:tcPr/>
          <w:p>
            <w:pPr>
              <w:pStyle w:val="Compact"/>
              <w:jc w:val="left"/>
            </w:pPr>
            <w:r>
              <w:rPr>
                <w:bCs/>
                <w:b/>
              </w:rPr>
              <w:t xml:space="preserve">Yellow</w:t>
            </w:r>
          </w:p>
        </w:tc>
        <w:tc>
          <w:tcPr/>
          <w:p>
            <w:pPr>
              <w:pStyle w:val="Compact"/>
              <w:jc w:val="left"/>
            </w:pPr>
            <w:r>
              <w:t xml:space="preserve">4-inch border. Each position labeled P1 through P4. Minimum 6 ft x 4 ft per spot.</w:t>
            </w:r>
          </w:p>
        </w:tc>
      </w:tr>
      <w:tr>
        <w:tc>
          <w:tcPr/>
          <w:p>
            <w:pPr>
              <w:pStyle w:val="Compact"/>
              <w:jc w:val="left"/>
            </w:pPr>
            <w:r>
              <w:t xml:space="preserve">Wrap machine safety exclusion zone</w:t>
            </w:r>
          </w:p>
        </w:tc>
        <w:tc>
          <w:tcPr/>
          <w:p>
            <w:pPr>
              <w:pStyle w:val="Compact"/>
              <w:jc w:val="left"/>
            </w:pPr>
            <w:r>
              <w:rPr>
                <w:bCs/>
                <w:b/>
              </w:rPr>
              <w:t xml:space="preserve">Red</w:t>
            </w:r>
          </w:p>
        </w:tc>
        <w:tc>
          <w:tcPr/>
          <w:p>
            <w:pPr>
              <w:pStyle w:val="Compact"/>
              <w:jc w:val="left"/>
            </w:pPr>
            <w:r>
              <w:t xml:space="preserve">4-inch solid border, minimum 3 ft from turntable edge on all sides. Labeled STAND CLEAR — MACHINE IN OPERATION.</w:t>
            </w:r>
          </w:p>
        </w:tc>
      </w:tr>
      <w:tr>
        <w:tc>
          <w:tcPr/>
          <w:p>
            <w:pPr>
              <w:pStyle w:val="Compact"/>
              <w:jc w:val="left"/>
            </w:pPr>
            <w:r>
              <w:t xml:space="preserve">Forklift aisle boundary</w:t>
            </w:r>
          </w:p>
        </w:tc>
        <w:tc>
          <w:tcPr/>
          <w:p>
            <w:pPr>
              <w:pStyle w:val="Compact"/>
              <w:jc w:val="left"/>
            </w:pPr>
            <w:r>
              <w:rPr>
                <w:bCs/>
                <w:b/>
              </w:rPr>
              <w:t xml:space="preserve">Yellow</w:t>
            </w:r>
          </w:p>
        </w:tc>
        <w:tc>
          <w:tcPr/>
          <w:p>
            <w:pPr>
              <w:pStyle w:val="Compact"/>
              <w:jc w:val="left"/>
            </w:pPr>
            <w:r>
              <w:t xml:space="preserve">4-inch dashed border on both sides of the forklift aisle. Directional arrows for inbound and outbound travel painted or taped.</w:t>
            </w:r>
          </w:p>
        </w:tc>
      </w:tr>
      <w:tr>
        <w:tc>
          <w:tcPr/>
          <w:p>
            <w:pPr>
              <w:pStyle w:val="Compact"/>
              <w:jc w:val="left"/>
            </w:pPr>
            <w:r>
              <w:t xml:space="preserve">Case Picker pedestrian path</w:t>
            </w:r>
          </w:p>
        </w:tc>
        <w:tc>
          <w:tcPr/>
          <w:p>
            <w:pPr>
              <w:pStyle w:val="Compact"/>
              <w:jc w:val="left"/>
            </w:pPr>
            <w:r>
              <w:rPr>
                <w:bCs/>
                <w:b/>
              </w:rPr>
              <w:t xml:space="preserve">White or Blue</w:t>
            </w:r>
          </w:p>
        </w:tc>
        <w:tc>
          <w:tcPr/>
          <w:p>
            <w:pPr>
              <w:pStyle w:val="Compact"/>
              <w:jc w:val="left"/>
            </w:pPr>
            <w:r>
              <w:t xml:space="preserve">2-inch dashed line from build station to Rack 30 and 31. Reinforces separation from the forklift aisle.</w:t>
            </w:r>
          </w:p>
        </w:tc>
      </w:tr>
      <w:tr>
        <w:tc>
          <w:tcPr/>
          <w:p>
            <w:pPr>
              <w:pStyle w:val="Compact"/>
              <w:jc w:val="left"/>
            </w:pPr>
            <w:r>
              <w:t xml:space="preserve">QC Rack hold area</w:t>
            </w:r>
          </w:p>
        </w:tc>
        <w:tc>
          <w:tcPr/>
          <w:p>
            <w:pPr>
              <w:pStyle w:val="Compact"/>
              <w:jc w:val="left"/>
            </w:pPr>
            <w:r>
              <w:rPr>
                <w:bCs/>
                <w:b/>
              </w:rPr>
              <w:t xml:space="preserve">Orange</w:t>
            </w:r>
          </w:p>
        </w:tc>
        <w:tc>
          <w:tcPr/>
          <w:p>
            <w:pPr>
              <w:pStyle w:val="Compact"/>
              <w:jc w:val="left"/>
            </w:pPr>
            <w:r>
              <w:t xml:space="preserve">4-inch border. Labeled QC HOLD — DO NOT SHIP. Capacity: 50 units.</w:t>
            </w:r>
          </w:p>
        </w:tc>
      </w:tr>
      <w:tr>
        <w:tc>
          <w:tcPr/>
          <w:p>
            <w:pPr>
              <w:pStyle w:val="Compact"/>
              <w:jc w:val="left"/>
            </w:pPr>
            <w:r>
              <w:t xml:space="preserve">Team Lead workstation boundary</w:t>
            </w:r>
          </w:p>
        </w:tc>
        <w:tc>
          <w:tcPr/>
          <w:p>
            <w:pPr>
              <w:pStyle w:val="Compact"/>
              <w:jc w:val="left"/>
            </w:pPr>
            <w:r>
              <w:rPr>
                <w:bCs/>
                <w:b/>
              </w:rPr>
              <w:t xml:space="preserve">Green</w:t>
            </w:r>
          </w:p>
        </w:tc>
        <w:tc>
          <w:tcPr/>
          <w:p>
            <w:pPr>
              <w:pStyle w:val="Compact"/>
              <w:jc w:val="left"/>
            </w:pPr>
            <w:r>
              <w:t xml:space="preserve">2-inch solid border around workstation footprint. Labeled TEAM LEAD ONLY — DO NOT BLOCK.</w:t>
            </w:r>
          </w:p>
        </w:tc>
      </w:tr>
    </w:tbl>
    <w:bookmarkEnd w:id="34"/>
    <w:bookmarkStart w:id="35" w:name="safety-and-compliance-requirements"/>
    <w:p>
      <w:pPr>
        <w:pStyle w:val="Heading1"/>
      </w:pPr>
      <w:r>
        <w:t xml:space="preserve">8. Safety and Compliance Requirements</w:t>
      </w:r>
    </w:p>
    <w:p>
      <w:pPr>
        <w:pStyle w:val="FirstParagraph"/>
      </w:pPr>
      <w:r>
        <w:rPr>
          <w:bCs/>
          <w:b/>
        </w:rPr>
        <w:t xml:space="preserve">OSHA 29 CFR 1910.178 — Powered Industrial Trucks:</w:t>
      </w:r>
      <w:r>
        <w:rPr>
          <w:bCs/>
          <w:b/>
        </w:rPr>
        <w:t xml:space="preserve"> </w:t>
      </w:r>
      <w:r>
        <w:t xml:space="preserve">Pre-shift forklift inspection required. Operator certification must be current. Forks must be fully lowered during travel. Yield to pedestrians at all times.</w:t>
      </w:r>
    </w:p>
    <w:p>
      <w:pPr>
        <w:pStyle w:val="BodyText"/>
      </w:pPr>
      <w:r>
        <w:rPr>
          <w:bCs/>
          <w:b/>
        </w:rPr>
        <w:t xml:space="preserve">SQF Code Edition 9, Section 2.6 — Allergen Management:</w:t>
      </w:r>
      <w:r>
        <w:rPr>
          <w:bCs/>
          <w:b/>
        </w:rPr>
        <w:t xml:space="preserve"> </w:t>
      </w:r>
      <w:r>
        <w:t xml:space="preserve">Case Picker must verify the SKU code on each case before picking. Do not mix SKUs on a single pallet without Team Lead authorization.</w:t>
      </w:r>
    </w:p>
    <w:p>
      <w:pPr>
        <w:pStyle w:val="BodyText"/>
      </w:pPr>
      <w:r>
        <w:rPr>
          <w:bCs/>
          <w:b/>
        </w:rPr>
        <w:t xml:space="preserve">SQF Code Edition 9, Section 2.3 — FIFO Compliance:</w:t>
      </w:r>
      <w:r>
        <w:rPr>
          <w:bCs/>
          <w:b/>
        </w:rPr>
        <w:t xml:space="preserve"> </w:t>
      </w:r>
      <w:r>
        <w:t xml:space="preserve">All pallet retrieval must follow FIFO (oldest date first). Exceptions must be documented in writing and countersigned by the Team Lead within the same shift.</w:t>
      </w:r>
    </w:p>
    <w:p>
      <w:pPr>
        <w:pStyle w:val="BodyText"/>
      </w:pPr>
      <w:r>
        <w:rPr>
          <w:bCs/>
          <w:b/>
        </w:rPr>
        <w:t xml:space="preserve">Stretch Wrap Machine — Lantech</w:t>
      </w:r>
      <w:r>
        <w:t xml:space="preserve">** Q-300 class or equivalent: **Operator training required before first use. Never reach into the turntable area during machine operation. Film attachment requires bend-and-kneel posture. Do not twist at the waist when attaching film.</w:t>
      </w:r>
    </w:p>
    <w:p>
      <w:pPr>
        <w:pStyle w:val="BodyText"/>
      </w:pPr>
      <w:r>
        <w:rPr>
          <w:bCs/>
          <w:b/>
        </w:rPr>
        <w:t xml:space="preserve">Ergonomics:</w:t>
      </w:r>
      <w:r>
        <w:rPr>
          <w:bCs/>
          <w:b/>
        </w:rPr>
        <w:t xml:space="preserve"> </w:t>
      </w:r>
      <w:r>
        <w:t xml:space="preserve">Cases weigh 10 to 30 lbs depending on SKU. Use team lifts for cases exceeding 35 lbs. Anti-fatigue mat must remain in place at the Case Picker build station at all times. Report any musculoskeletal discomfort to the Warehouse Supervisor.</w:t>
      </w:r>
    </w:p>
    <w:bookmarkEnd w:id="35"/>
    <w:bookmarkStart w:id="36" w:name="document-control"/>
    <w:p>
      <w:pPr>
        <w:pStyle w:val="Heading1"/>
      </w:pPr>
      <w:r>
        <w:t xml:space="preserve">9. Document Control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Rev.</w:t>
            </w:r>
          </w:p>
        </w:tc>
        <w:tc>
          <w:tcPr/>
          <w:p>
            <w:pPr>
              <w:pStyle w:val="Compact"/>
              <w:jc w:val="left"/>
            </w:pPr>
            <w:r>
              <w:rPr>
                <w:bCs/>
                <w:b/>
              </w:rPr>
              <w:t xml:space="preserve">Date</w:t>
            </w:r>
          </w:p>
        </w:tc>
        <w:tc>
          <w:tcPr/>
          <w:p>
            <w:pPr>
              <w:pStyle w:val="Compact"/>
              <w:jc w:val="left"/>
            </w:pPr>
            <w:r>
              <w:rPr>
                <w:bCs/>
                <w:b/>
              </w:rPr>
              <w:t xml:space="preserve">Author</w:t>
            </w:r>
          </w:p>
        </w:tc>
        <w:tc>
          <w:tcPr/>
          <w:p>
            <w:pPr>
              <w:pStyle w:val="Compact"/>
              <w:jc w:val="left"/>
            </w:pPr>
            <w:r>
              <w:rPr>
                <w:bCs/>
                <w:b/>
              </w:rPr>
              <w:t xml:space="preserve">Change Summary</w:t>
            </w:r>
          </w:p>
        </w:tc>
      </w:tr>
      <w:tr>
        <w:tc>
          <w:tcPr/>
          <w:p>
            <w:pPr>
              <w:pStyle w:val="Compact"/>
              <w:jc w:val="left"/>
            </w:pPr>
            <w:r>
              <w:t xml:space="preserve">1.0</w:t>
            </w:r>
          </w:p>
        </w:tc>
        <w:tc>
          <w:tcPr/>
          <w:p>
            <w:pPr>
              <w:pStyle w:val="Compact"/>
              <w:jc w:val="left"/>
            </w:pPr>
            <w:r>
              <w:t xml:space="preserve">April 2026</w:t>
            </w:r>
          </w:p>
        </w:tc>
        <w:tc>
          <w:tcPr/>
          <w:p>
            <w:pPr>
              <w:pStyle w:val="Compact"/>
              <w:jc w:val="left"/>
            </w:pPr>
            <w:r>
              <w:t xml:space="preserve">INDE 4334 Capstone Team 7</w:t>
            </w:r>
          </w:p>
        </w:tc>
        <w:tc>
          <w:tcPr/>
          <w:p>
            <w:pPr>
              <w:pStyle w:val="Compact"/>
              <w:jc w:val="left"/>
            </w:pPr>
            <w:r>
              <w:t xml:space="preserve">Initial issue. Proposed implementation layout. Includes diagram relationship guide (Section 2), zone configuration, SKU cell assignments, and role movement patterns. Aligned with Rack 30 and 31 cell assignments, new Zebra printer, and new semi-auto wrap machine.</w:t>
            </w:r>
          </w:p>
        </w:tc>
      </w:tr>
    </w:tbl>
    <w:p>
      <w:pPr>
        <w:pStyle w:val="BodyText"/>
      </w:pPr>
      <w:r>
        <w:t xml:space="preserve">*Related Documents: SOP-TL-001 (Team</w:t>
      </w:r>
      <w:r>
        <w:t xml:space="preserve"> </w:t>
      </w:r>
      <w:r>
        <w:rPr>
          <w:bCs/>
          <w:b/>
        </w:rPr>
        <w:t xml:space="preserve">Lead) |</w:t>
      </w:r>
      <w:r>
        <w:t xml:space="preserve"> </w:t>
      </w:r>
      <w:r>
        <w:t xml:space="preserve">SOP-CP-001 (Case Picker) | SOP-FD-001 (Forklift Driver) |</w:t>
      </w:r>
      <w:r>
        <w:t xml:space="preserve"> </w:t>
      </w:r>
      <w:r>
        <w:rPr>
          <w:bCs/>
          <w:b/>
        </w:rPr>
        <w:t xml:space="preserve">Staging_Cell_Layout.drawio</w:t>
      </w:r>
      <w:r>
        <w:t xml:space="preserve"> </w:t>
      </w:r>
      <w:r>
        <w:t xml:space="preserve">|</w:t>
      </w:r>
      <w:r>
        <w:t xml:space="preserve"> </w:t>
      </w:r>
      <w:r>
        <w:rPr>
          <w:bCs/>
          <w:b/>
        </w:rPr>
        <w:t xml:space="preserve">Spag_After_Implementation.drawio</w:t>
      </w:r>
      <w:r>
        <w:t xml:space="preserve"> </w:t>
      </w:r>
      <w:r>
        <w:t xml:space="preserve">|</w:t>
      </w:r>
      <w:r>
        <w:t xml:space="preserve"> </w:t>
      </w:r>
      <w:r>
        <w:rPr>
          <w:bCs/>
          <w:b/>
        </w:rPr>
        <w:t xml:space="preserve">Current_</w:t>
      </w:r>
      <w:r>
        <w:t xml:space="preserve">final.drawio</w:t>
      </w:r>
      <w:r>
        <w:rPr>
          <w:bCs/>
          <w:b/>
        </w:rPr>
        <w:t xml:space="preserve"> </w:t>
      </w:r>
      <w:r>
        <w:t xml:space="preserve">| Future**_final_v</w:t>
      </w:r>
      <w:r>
        <w:rPr>
          <w:bCs/>
          <w:b/>
        </w:rPr>
        <w:t xml:space="preserve">2.drawio</w:t>
      </w:r>
      <w:r>
        <w:t xml:space="preserve"> </w:t>
      </w:r>
      <w:r>
        <w:t xml:space="preserve">| Excel_final_v2.xlsx*</w:t>
      </w:r>
    </w:p>
    <w:p>
      <w:pPr>
        <w:pStyle w:val="BodyText"/>
      </w:pPr>
      <w:r>
        <w:t xml:space="preserve">Cadeco Industries | INDE 4334 Team 7 | CL-TARGET-001 Rev. 1.0 | Page 1</w:t>
      </w:r>
    </w:p>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2026-04-27T00:57:10Z</dcterms:created>
  <dcterms:modified xsi:type="dcterms:W3CDTF">2026-04-27T00:57:10Z</dcterms:modified>
</cp:coreProperties>
</file>

<file path=docProps/custom.xml><?xml version="1.0" encoding="utf-8"?>
<Properties xmlns="http://schemas.openxmlformats.org/officeDocument/2006/custom-properties" xmlns:vt="http://schemas.openxmlformats.org/officeDocument/2006/docPropsVTypes"/>
</file>