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SOP-CP-001: Case Picker | Target Partial Pallet Order Fulfillment</w:t>
      </w:r>
      <w:r>
        <w:t xml:space="preserve"> </w:t>
      </w:r>
      <w:r>
        <w:t xml:space="preserve">| Cadeco Industries | INDE 4334 Team 7</w:t>
      </w:r>
    </w:p>
    <w:p>
      <w:pPr>
        <w:pStyle w:val="BodyText"/>
      </w:pPr>
      <w:r>
        <w:rPr>
          <w:bCs/>
          <w:b/>
        </w:rPr>
        <w:t xml:space="preserve">STANDARD OPERATING PROCEDURE</w:t>
      </w:r>
    </w:p>
    <w:p>
      <w:pPr>
        <w:pStyle w:val="BodyText"/>
      </w:pPr>
      <w:r>
        <w:rPr>
          <w:bCs/>
          <w:b/>
        </w:rPr>
        <w:t xml:space="preserve">SOP-CP-001: Case Picker</w:t>
      </w:r>
    </w:p>
    <w:p>
      <w:pPr>
        <w:pStyle w:val="BodyText"/>
      </w:pPr>
      <w:r>
        <w:rPr>
          <w:bCs/>
          <w:b/>
        </w:rPr>
        <w:t xml:space="preserve">Target Partial Pallet — Case Picking and Assembly</w:t>
      </w:r>
    </w:p>
    <w:p>
      <w:pPr>
        <w:pStyle w:val="BodyText"/>
      </w:pPr>
      <w:r>
        <w:rPr>
          <w:bCs/>
          <w:b/>
        </w:rPr>
        <w:t xml:space="preserve">PROPOSED STATE | Post-Implementation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Document ID</w:t>
            </w:r>
          </w:p>
        </w:tc>
        <w:tc>
          <w:tcPr/>
          <w:p>
            <w:pPr>
              <w:pStyle w:val="Compact"/>
              <w:jc w:val="left"/>
            </w:pPr>
            <w:r>
              <w:rPr>
                <w:bCs/>
                <w:b/>
              </w:rPr>
              <w:t xml:space="preserve">SOP-CP-001</w:t>
            </w:r>
          </w:p>
        </w:tc>
        <w:tc>
          <w:tcPr/>
          <w:p>
            <w:pPr>
              <w:pStyle w:val="Compact"/>
              <w:jc w:val="left"/>
            </w:pPr>
            <w:r>
              <w:rPr>
                <w:bCs/>
                <w:b/>
              </w:rPr>
              <w:t xml:space="preserve">Revision</w:t>
            </w:r>
          </w:p>
        </w:tc>
        <w:tc>
          <w:tcPr/>
          <w:p>
            <w:pPr>
              <w:pStyle w:val="Compact"/>
              <w:jc w:val="left"/>
            </w:pPr>
            <w:r>
              <w:rPr>
                <w:bCs/>
                <w:b/>
              </w:rPr>
              <w:t xml:space="preserve">Rev. 1.0</w:t>
            </w:r>
          </w:p>
        </w:tc>
      </w:tr>
      <w:tr>
        <w:tc>
          <w:tcPr/>
          <w:p>
            <w:pPr>
              <w:pStyle w:val="Compact"/>
              <w:jc w:val="left"/>
            </w:pPr>
            <w:r>
              <w:rPr>
                <w:bCs/>
                <w:b/>
              </w:rPr>
              <w:t xml:space="preserve">Effective Date</w:t>
            </w:r>
          </w:p>
        </w:tc>
        <w:tc>
          <w:tcPr/>
          <w:p>
            <w:pPr>
              <w:pStyle w:val="Compact"/>
              <w:jc w:val="left"/>
            </w:pPr>
            <w:r>
              <w:t xml:space="preserve">April 2026</w:t>
            </w:r>
          </w:p>
        </w:tc>
        <w:tc>
          <w:tcPr/>
          <w:p>
            <w:pPr>
              <w:pStyle w:val="Compact"/>
              <w:jc w:val="left"/>
            </w:pPr>
            <w:r>
              <w:rPr>
                <w:bCs/>
                <w:b/>
              </w:rPr>
              <w:t xml:space="preserve">Status</w:t>
            </w:r>
          </w:p>
        </w:tc>
        <w:tc>
          <w:tcPr/>
          <w:p>
            <w:pPr>
              <w:pStyle w:val="Compact"/>
              <w:jc w:val="left"/>
            </w:pPr>
            <w:r>
              <w:rPr>
                <w:bCs/>
                <w:b/>
              </w:rPr>
              <w:t xml:space="preserve">PROPOSED</w:t>
            </w:r>
          </w:p>
        </w:tc>
      </w:tr>
      <w:tr>
        <w:tc>
          <w:tcPr/>
          <w:p>
            <w:pPr>
              <w:pStyle w:val="Compact"/>
              <w:jc w:val="left"/>
            </w:pPr>
            <w:r>
              <w:rPr>
                <w:bCs/>
                <w:b/>
              </w:rPr>
              <w:t xml:space="preserve">Facility</w:t>
            </w:r>
          </w:p>
        </w:tc>
        <w:tc>
          <w:tcPr/>
          <w:p>
            <w:pPr>
              <w:pStyle w:val="Compact"/>
              <w:jc w:val="left"/>
            </w:pPr>
            <w:r>
              <w:t xml:space="preserve">Cadeco Industries — Deer Park, TX</w:t>
            </w:r>
          </w:p>
        </w:tc>
        <w:tc>
          <w:tcPr/>
          <w:p>
            <w:pPr>
              <w:pStyle w:val="Compact"/>
              <w:jc w:val="left"/>
            </w:pPr>
            <w:r>
              <w:rPr>
                <w:bCs/>
                <w:b/>
              </w:rPr>
              <w:t xml:space="preserve">Prepared By</w:t>
            </w:r>
          </w:p>
        </w:tc>
        <w:tc>
          <w:tcPr/>
          <w:p>
            <w:pPr>
              <w:pStyle w:val="Compact"/>
              <w:jc w:val="left"/>
            </w:pPr>
            <w:r>
              <w:t xml:space="preserve">INDE 4334 Capstone Team 7</w:t>
            </w:r>
          </w:p>
        </w:tc>
      </w:tr>
    </w:tbl>
    <w:bookmarkStart w:id="20" w:name="purpose"/>
    <w:p>
      <w:pPr>
        <w:pStyle w:val="Heading1"/>
      </w:pPr>
      <w:r>
        <w:t xml:space="preserve">1. Purpose</w:t>
      </w:r>
    </w:p>
    <w:p>
      <w:pPr>
        <w:pStyle w:val="FirstParagraph"/>
      </w:pPr>
      <w:r>
        <w:t xml:space="preserve">This SOP defines the case picking procedure for personnel assigned to Target partial pallet order fulfillment at the Deer Park facility. The Case Picker is responsible for receiving the picklist from the Team Lead, picking the correct cases from the designated rack cell, assembling them onto a pallet at the build station, and handing off the completed pallet for QC inspection and wrapping.</w:t>
      </w:r>
    </w:p>
    <w:p>
      <w:pPr>
        <w:pStyle w:val="BodyText"/>
      </w:pPr>
      <w:r>
        <w:t xml:space="preserve">This role requires close coordination with the Team Lead and the Forklift Driver throughout the order cycle.</w:t>
      </w:r>
    </w:p>
    <w:p>
      <w:pPr>
        <w:pStyle w:val="BodyText"/>
      </w:pPr>
      <w:r>
        <w:rPr>
          <w:bCs/>
          <w:b/>
        </w:rPr>
        <w:t xml:space="preserve">In Scope</w:t>
      </w:r>
    </w:p>
    <w:p>
      <w:pPr>
        <w:pStyle w:val="BodyText"/>
      </w:pPr>
      <w:r>
        <w:t xml:space="preserve">All Case Pickers assigned to the Target zone at Deer Park. All partial pallet orders for the 7 Target SKUs: 62632, 62641, 62004, 62106, 62432, 62231, 62232.</w:t>
      </w:r>
    </w:p>
    <w:p>
      <w:pPr>
        <w:pStyle w:val="BodyText"/>
      </w:pPr>
      <w:r>
        <w:rPr>
          <w:bCs/>
          <w:b/>
        </w:rPr>
        <w:t xml:space="preserve">Out of Scope</w:t>
      </w:r>
    </w:p>
    <w:p>
      <w:pPr>
        <w:pStyle w:val="BodyText"/>
      </w:pPr>
      <w:r>
        <w:t xml:space="preserve">Full-case or full-pallet picks that do not involve partial pallets. Non-Target zone picking operations.</w:t>
      </w:r>
    </w:p>
    <w:bookmarkEnd w:id="20"/>
    <w:bookmarkStart w:id="21" w:name="roles-and-responsibilities"/>
    <w:p>
      <w:pPr>
        <w:pStyle w:val="Heading1"/>
      </w:pPr>
      <w:r>
        <w:t xml:space="preserve">2. Roles and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Responsibility in This Context</w:t>
            </w:r>
          </w:p>
        </w:tc>
      </w:tr>
      <w:tr>
        <w:tc>
          <w:tcPr/>
          <w:p>
            <w:pPr>
              <w:pStyle w:val="Compact"/>
              <w:jc w:val="left"/>
            </w:pPr>
            <w:r>
              <w:rPr>
                <w:bCs/>
                <w:b/>
              </w:rPr>
              <w:t xml:space="preserve">Case Picker</w:t>
            </w:r>
          </w:p>
        </w:tc>
        <w:tc>
          <w:tcPr/>
          <w:p>
            <w:pPr>
              <w:pStyle w:val="Compact"/>
              <w:jc w:val="left"/>
            </w:pPr>
            <w:r>
              <w:t xml:space="preserve">Receive picklist from Team Lead. Locate correct SKU rack cell. Verify FIFO sequence. Count and pick required cases. Assemble partial pallet. Stage for QC. Report FIFO exceptions immediately.</w:t>
            </w:r>
          </w:p>
        </w:tc>
      </w:tr>
      <w:tr>
        <w:tc>
          <w:tcPr/>
          <w:p>
            <w:pPr>
              <w:pStyle w:val="Compact"/>
              <w:jc w:val="left"/>
            </w:pPr>
            <w:r>
              <w:t xml:space="preserve">Team Lead</w:t>
            </w:r>
          </w:p>
        </w:tc>
        <w:tc>
          <w:tcPr/>
          <w:p>
            <w:pPr>
              <w:pStyle w:val="Compact"/>
              <w:jc w:val="left"/>
            </w:pPr>
            <w:r>
              <w:t xml:space="preserve">Issue picklist and labels. Monitor progress. Conduct QC inspection. Authorize wrapping. See SOP-TL-001.</w:t>
            </w:r>
          </w:p>
        </w:tc>
      </w:tr>
      <w:tr>
        <w:tc>
          <w:tcPr/>
          <w:p>
            <w:pPr>
              <w:pStyle w:val="Compact"/>
              <w:jc w:val="left"/>
            </w:pPr>
            <w:r>
              <w:t xml:space="preserve">Forklift Driver</w:t>
            </w:r>
          </w:p>
        </w:tc>
        <w:tc>
          <w:tcPr/>
          <w:p>
            <w:pPr>
              <w:pStyle w:val="Compact"/>
              <w:jc w:val="left"/>
            </w:pPr>
            <w:r>
              <w:t xml:space="preserve">Retrieve pallets from designated rack cells when signaled. Return depleted pallets. Operate stretch wrap machine. See SOP-FD-001.</w:t>
            </w:r>
          </w:p>
        </w:tc>
      </w:tr>
    </w:tbl>
    <w:bookmarkEnd w:id="21"/>
    <w:bookmarkStart w:id="22" w:name="required-tools-and-equipment"/>
    <w:p>
      <w:pPr>
        <w:pStyle w:val="Heading1"/>
      </w:pPr>
      <w:r>
        <w:t xml:space="preserve">3. Required Tools and Equipment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Purpose</w:t>
            </w:r>
          </w:p>
        </w:tc>
        <w:tc>
          <w:tcPr/>
          <w:p>
            <w:pPr>
              <w:pStyle w:val="Compact"/>
              <w:jc w:val="left"/>
            </w:pPr>
            <w:r>
              <w:rPr>
                <w:bCs/>
                <w:b/>
              </w:rPr>
              <w:t xml:space="preserve">Notes</w:t>
            </w:r>
          </w:p>
        </w:tc>
      </w:tr>
      <w:tr>
        <w:tc>
          <w:tcPr/>
          <w:p>
            <w:pPr>
              <w:pStyle w:val="Compact"/>
              <w:jc w:val="left"/>
            </w:pPr>
            <w:r>
              <w:t xml:space="preserve">Picklist (from Team Lead)</w:t>
            </w:r>
          </w:p>
        </w:tc>
        <w:tc>
          <w:tcPr/>
          <w:p>
            <w:pPr>
              <w:pStyle w:val="Compact"/>
              <w:jc w:val="left"/>
            </w:pPr>
            <w:r>
              <w:t xml:space="preserve">Identifies SKU, quantity, and rack cell address for each order</w:t>
            </w:r>
          </w:p>
        </w:tc>
        <w:tc>
          <w:tcPr/>
          <w:p>
            <w:pPr>
              <w:pStyle w:val="Compact"/>
              <w:jc w:val="left"/>
            </w:pPr>
            <w:r>
              <w:t xml:space="preserve">Never begin picking without a signed and approved picklist.</w:t>
            </w:r>
          </w:p>
        </w:tc>
      </w:tr>
      <w:tr>
        <w:tc>
          <w:tcPr/>
          <w:p>
            <w:pPr>
              <w:pStyle w:val="Compact"/>
              <w:jc w:val="left"/>
            </w:pPr>
            <w:r>
              <w:t xml:space="preserve">Empty pallet (from staging)</w:t>
            </w:r>
          </w:p>
        </w:tc>
        <w:tc>
          <w:tcPr/>
          <w:p>
            <w:pPr>
              <w:pStyle w:val="Compact"/>
              <w:jc w:val="left"/>
            </w:pPr>
            <w:r>
              <w:t xml:space="preserve">Platform for assembled cases</w:t>
            </w:r>
          </w:p>
        </w:tc>
        <w:tc>
          <w:tcPr/>
          <w:p>
            <w:pPr>
              <w:pStyle w:val="Compact"/>
              <w:jc w:val="left"/>
            </w:pPr>
            <w:r>
              <w:t xml:space="preserve">Inspect for damage before use. Reject cracked or spliced pallets.</w:t>
            </w:r>
          </w:p>
        </w:tc>
      </w:tr>
      <w:tr>
        <w:tc>
          <w:tcPr/>
          <w:p>
            <w:pPr>
              <w:pStyle w:val="Compact"/>
              <w:jc w:val="left"/>
            </w:pPr>
            <w:r>
              <w:t xml:space="preserve">Pallet jack</w:t>
            </w:r>
          </w:p>
        </w:tc>
        <w:tc>
          <w:tcPr/>
          <w:p>
            <w:pPr>
              <w:pStyle w:val="Compact"/>
              <w:jc w:val="left"/>
            </w:pPr>
            <w:r>
              <w:t xml:space="preserve">Moving assembled pallet to staging zone</w:t>
            </w:r>
          </w:p>
        </w:tc>
        <w:tc>
          <w:tcPr/>
          <w:p>
            <w:pPr>
              <w:pStyle w:val="Compact"/>
              <w:jc w:val="left"/>
            </w:pPr>
            <w:r>
              <w:t xml:space="preserve">PROPOSED: Dedicated pallet jack stored at new staging area.</w:t>
            </w:r>
          </w:p>
        </w:tc>
      </w:tr>
      <w:tr>
        <w:tc>
          <w:tcPr/>
          <w:p>
            <w:pPr>
              <w:pStyle w:val="Compact"/>
              <w:jc w:val="left"/>
            </w:pPr>
            <w:r>
              <w:t xml:space="preserve">Radio / communication device</w:t>
            </w:r>
          </w:p>
        </w:tc>
        <w:tc>
          <w:tcPr/>
          <w:p>
            <w:pPr>
              <w:pStyle w:val="Compact"/>
              <w:jc w:val="left"/>
            </w:pPr>
            <w:r>
              <w:t xml:space="preserve">Communicate with Team Lead and Forklift Driver</w:t>
            </w:r>
          </w:p>
        </w:tc>
        <w:tc>
          <w:tcPr/>
          <w:p>
            <w:pPr>
              <w:pStyle w:val="Compact"/>
              <w:jc w:val="left"/>
            </w:pPr>
            <w:r>
              <w:t xml:space="preserve">Must be charged and on-hand before shift start.</w:t>
            </w:r>
          </w:p>
        </w:tc>
      </w:tr>
      <w:tr>
        <w:tc>
          <w:tcPr/>
          <w:p>
            <w:pPr>
              <w:pStyle w:val="Compact"/>
              <w:jc w:val="left"/>
            </w:pPr>
            <w:r>
              <w:t xml:space="preserve">Rack location reference card</w:t>
            </w:r>
          </w:p>
        </w:tc>
        <w:tc>
          <w:tcPr/>
          <w:p>
            <w:pPr>
              <w:pStyle w:val="Compact"/>
              <w:jc w:val="left"/>
            </w:pPr>
            <w:r>
              <w:t xml:space="preserve">Quick reference for designated cell addresses</w:t>
            </w:r>
          </w:p>
        </w:tc>
        <w:tc>
          <w:tcPr/>
          <w:p>
            <w:pPr>
              <w:pStyle w:val="Compact"/>
              <w:jc w:val="left"/>
            </w:pPr>
            <w:r>
              <w:t xml:space="preserve">PROPOSED: Posted at Team Lead workstation and build station. Lists all 7 SKU cell addresses (R30-C01-A through R31-C03-C).</w:t>
            </w:r>
          </w:p>
        </w:tc>
      </w:tr>
    </w:tbl>
    <w:bookmarkEnd w:id="22"/>
    <w:bookmarkStart w:id="23" w:name="sku-designated-cell-reference"/>
    <w:p>
      <w:pPr>
        <w:pStyle w:val="Heading1"/>
      </w:pPr>
      <w:r>
        <w:t xml:space="preserve">4. SKU Designated Cell Reference</w:t>
      </w:r>
    </w:p>
    <w:p>
      <w:pPr>
        <w:pStyle w:val="FirstParagraph"/>
      </w:pPr>
      <w:r>
        <w:t xml:space="preserve">Under the proposed layout, all 7 Target SKUs are assigned to fixed cells in Rack 30 and Rack 31, adjacent to the staging area. The Case Picker should use the rack reference card at the build station to confirm the cell address before traveling to the rack.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SKU</w:t>
            </w:r>
          </w:p>
        </w:tc>
        <w:tc>
          <w:tcPr/>
          <w:p>
            <w:pPr>
              <w:pStyle w:val="Compact"/>
              <w:jc w:val="left"/>
            </w:pPr>
            <w:r>
              <w:rPr>
                <w:bCs/>
                <w:b/>
              </w:rPr>
              <w:t xml:space="preserve">Product</w:t>
            </w:r>
          </w:p>
        </w:tc>
        <w:tc>
          <w:tcPr/>
          <w:p>
            <w:pPr>
              <w:pStyle w:val="Compact"/>
              <w:jc w:val="left"/>
            </w:pPr>
            <w:r>
              <w:rPr>
                <w:bCs/>
                <w:b/>
              </w:rPr>
              <w:t xml:space="preserve">Class</w:t>
            </w:r>
          </w:p>
        </w:tc>
        <w:tc>
          <w:tcPr/>
          <w:p>
            <w:pPr>
              <w:pStyle w:val="Compact"/>
              <w:jc w:val="left"/>
            </w:pPr>
            <w:r>
              <w:rPr>
                <w:bCs/>
                <w:b/>
              </w:rPr>
              <w:t xml:space="preserve">Cell Address</w:t>
            </w:r>
          </w:p>
        </w:tc>
        <w:tc>
          <w:tcPr/>
          <w:p>
            <w:pPr>
              <w:pStyle w:val="Compact"/>
              <w:jc w:val="left"/>
            </w:pPr>
            <w:r>
              <w:rPr>
                <w:bCs/>
                <w:b/>
              </w:rPr>
              <w:t xml:space="preserve">Rack and Level</w:t>
            </w:r>
          </w:p>
        </w:tc>
      </w:tr>
      <w:tr>
        <w:tc>
          <w:tcPr/>
          <w:p>
            <w:pPr>
              <w:pStyle w:val="Compact"/>
              <w:jc w:val="left"/>
            </w:pPr>
            <w:r>
              <w:rPr>
                <w:bCs/>
                <w:b/>
              </w:rPr>
              <w:t xml:space="preserve">62632</w:t>
            </w:r>
          </w:p>
        </w:tc>
        <w:tc>
          <w:tcPr/>
          <w:p>
            <w:pPr>
              <w:pStyle w:val="Compact"/>
              <w:jc w:val="left"/>
            </w:pPr>
            <w:r>
              <w:t xml:space="preserve">Org Sugar, 6ct-2lb</w:t>
            </w:r>
          </w:p>
        </w:tc>
        <w:tc>
          <w:tcPr/>
          <w:p>
            <w:pPr>
              <w:pStyle w:val="Compact"/>
              <w:jc w:val="left"/>
            </w:pPr>
            <w:r>
              <w:rPr>
                <w:bCs/>
                <w:b/>
              </w:rPr>
              <w:t xml:space="preserve">A</w:t>
            </w:r>
          </w:p>
        </w:tc>
        <w:tc>
          <w:tcPr/>
          <w:p>
            <w:pPr>
              <w:pStyle w:val="Compact"/>
              <w:jc w:val="left"/>
            </w:pPr>
            <w:r>
              <w:rPr>
                <w:bCs/>
                <w:b/>
              </w:rPr>
              <w:t xml:space="preserve">C01-A</w:t>
            </w:r>
          </w:p>
        </w:tc>
        <w:tc>
          <w:tcPr/>
          <w:p>
            <w:pPr>
              <w:pStyle w:val="Compact"/>
              <w:jc w:val="left"/>
            </w:pPr>
            <w:r>
              <w:t xml:space="preserve">Rack 30, Level A (ground) — nearest build station</w:t>
            </w:r>
          </w:p>
        </w:tc>
      </w:tr>
      <w:tr>
        <w:tc>
          <w:tcPr/>
          <w:p>
            <w:pPr>
              <w:pStyle w:val="Compact"/>
              <w:jc w:val="left"/>
            </w:pPr>
            <w:r>
              <w:rPr>
                <w:bCs/>
                <w:b/>
              </w:rPr>
              <w:t xml:space="preserve">62641</w:t>
            </w:r>
          </w:p>
        </w:tc>
        <w:tc>
          <w:tcPr/>
          <w:p>
            <w:pPr>
              <w:pStyle w:val="Compact"/>
              <w:jc w:val="left"/>
            </w:pPr>
            <w:r>
              <w:t xml:space="preserve">Lt Brown Sugar, 6ct-1.5lb</w:t>
            </w:r>
          </w:p>
        </w:tc>
        <w:tc>
          <w:tcPr/>
          <w:p>
            <w:pPr>
              <w:pStyle w:val="Compact"/>
              <w:jc w:val="left"/>
            </w:pPr>
            <w:r>
              <w:rPr>
                <w:bCs/>
                <w:b/>
              </w:rPr>
              <w:t xml:space="preserve">B</w:t>
            </w:r>
          </w:p>
        </w:tc>
        <w:tc>
          <w:tcPr/>
          <w:p>
            <w:pPr>
              <w:pStyle w:val="Compact"/>
              <w:jc w:val="left"/>
            </w:pPr>
            <w:r>
              <w:rPr>
                <w:bCs/>
                <w:b/>
              </w:rPr>
              <w:t xml:space="preserve">C03-B</w:t>
            </w:r>
          </w:p>
        </w:tc>
        <w:tc>
          <w:tcPr/>
          <w:p>
            <w:pPr>
              <w:pStyle w:val="Compact"/>
              <w:jc w:val="left"/>
            </w:pPr>
            <w:r>
              <w:t xml:space="preserve">Rack 30, Level B</w:t>
            </w:r>
          </w:p>
        </w:tc>
      </w:tr>
      <w:tr>
        <w:tc>
          <w:tcPr/>
          <w:p>
            <w:pPr>
              <w:pStyle w:val="Compact"/>
              <w:jc w:val="left"/>
            </w:pPr>
            <w:r>
              <w:rPr>
                <w:bCs/>
                <w:b/>
              </w:rPr>
              <w:t xml:space="preserve">62004</w:t>
            </w:r>
          </w:p>
        </w:tc>
        <w:tc>
          <w:tcPr/>
          <w:p>
            <w:pPr>
              <w:pStyle w:val="Compact"/>
              <w:jc w:val="left"/>
            </w:pPr>
            <w:r>
              <w:t xml:space="preserve">Powdered Sugar, 6ct-1lb</w:t>
            </w:r>
          </w:p>
        </w:tc>
        <w:tc>
          <w:tcPr/>
          <w:p>
            <w:pPr>
              <w:pStyle w:val="Compact"/>
              <w:jc w:val="left"/>
            </w:pPr>
            <w:r>
              <w:rPr>
                <w:bCs/>
                <w:b/>
              </w:rPr>
              <w:t xml:space="preserve">B</w:t>
            </w:r>
          </w:p>
        </w:tc>
        <w:tc>
          <w:tcPr/>
          <w:p>
            <w:pPr>
              <w:pStyle w:val="Compact"/>
              <w:jc w:val="left"/>
            </w:pPr>
            <w:r>
              <w:rPr>
                <w:bCs/>
                <w:b/>
              </w:rPr>
              <w:t xml:space="preserve">C05-B</w:t>
            </w:r>
          </w:p>
        </w:tc>
        <w:tc>
          <w:tcPr/>
          <w:p>
            <w:pPr>
              <w:pStyle w:val="Compact"/>
              <w:jc w:val="left"/>
            </w:pPr>
            <w:r>
              <w:t xml:space="preserve">Rack 30, Level B</w:t>
            </w:r>
          </w:p>
        </w:tc>
      </w:tr>
      <w:tr>
        <w:tc>
          <w:tcPr/>
          <w:p>
            <w:pPr>
              <w:pStyle w:val="Compact"/>
              <w:jc w:val="left"/>
            </w:pPr>
            <w:r>
              <w:rPr>
                <w:bCs/>
                <w:b/>
              </w:rPr>
              <w:t xml:space="preserve">62106</w:t>
            </w:r>
          </w:p>
        </w:tc>
        <w:tc>
          <w:tcPr/>
          <w:p>
            <w:pPr>
              <w:pStyle w:val="Compact"/>
              <w:jc w:val="left"/>
            </w:pPr>
            <w:r>
              <w:t xml:space="preserve">Coconut Palm Sugar, 6ct-1lb</w:t>
            </w:r>
          </w:p>
        </w:tc>
        <w:tc>
          <w:tcPr/>
          <w:p>
            <w:pPr>
              <w:pStyle w:val="Compact"/>
              <w:jc w:val="left"/>
            </w:pPr>
            <w:r>
              <w:rPr>
                <w:bCs/>
                <w:b/>
              </w:rPr>
              <w:t xml:space="preserve">C</w:t>
            </w:r>
          </w:p>
        </w:tc>
        <w:tc>
          <w:tcPr/>
          <w:p>
            <w:pPr>
              <w:pStyle w:val="Compact"/>
              <w:jc w:val="left"/>
            </w:pPr>
            <w:r>
              <w:rPr>
                <w:bCs/>
                <w:b/>
              </w:rPr>
              <w:t xml:space="preserve">C07-C</w:t>
            </w:r>
          </w:p>
        </w:tc>
        <w:tc>
          <w:tcPr/>
          <w:p>
            <w:pPr>
              <w:pStyle w:val="Compact"/>
              <w:jc w:val="left"/>
            </w:pPr>
            <w:r>
              <w:t xml:space="preserve">Rack 30, Level C</w:t>
            </w:r>
          </w:p>
        </w:tc>
      </w:tr>
      <w:tr>
        <w:tc>
          <w:tcPr/>
          <w:p>
            <w:pPr>
              <w:pStyle w:val="Compact"/>
              <w:jc w:val="left"/>
            </w:pPr>
            <w:r>
              <w:rPr>
                <w:bCs/>
                <w:b/>
              </w:rPr>
              <w:t xml:space="preserve">62231</w:t>
            </w:r>
          </w:p>
        </w:tc>
        <w:tc>
          <w:tcPr/>
          <w:p>
            <w:pPr>
              <w:pStyle w:val="Compact"/>
              <w:jc w:val="left"/>
            </w:pPr>
            <w:r>
              <w:t xml:space="preserve">Light Agave, 6ct-23.5oz</w:t>
            </w:r>
          </w:p>
        </w:tc>
        <w:tc>
          <w:tcPr/>
          <w:p>
            <w:pPr>
              <w:pStyle w:val="Compact"/>
              <w:jc w:val="left"/>
            </w:pPr>
            <w:r>
              <w:rPr>
                <w:bCs/>
                <w:b/>
              </w:rPr>
              <w:t xml:space="preserve">C</w:t>
            </w:r>
          </w:p>
        </w:tc>
        <w:tc>
          <w:tcPr/>
          <w:p>
            <w:pPr>
              <w:pStyle w:val="Compact"/>
              <w:jc w:val="left"/>
            </w:pPr>
            <w:r>
              <w:rPr>
                <w:bCs/>
                <w:b/>
              </w:rPr>
              <w:t xml:space="preserve">C01-C</w:t>
            </w:r>
          </w:p>
        </w:tc>
        <w:tc>
          <w:tcPr/>
          <w:p>
            <w:pPr>
              <w:pStyle w:val="Compact"/>
              <w:jc w:val="left"/>
            </w:pPr>
            <w:r>
              <w:t xml:space="preserve">Rack 31, Level C</w:t>
            </w:r>
          </w:p>
        </w:tc>
      </w:tr>
      <w:tr>
        <w:tc>
          <w:tcPr/>
          <w:p>
            <w:pPr>
              <w:pStyle w:val="Compact"/>
              <w:jc w:val="left"/>
            </w:pPr>
            <w:r>
              <w:rPr>
                <w:bCs/>
                <w:b/>
              </w:rPr>
              <w:t xml:space="preserve">62432</w:t>
            </w:r>
          </w:p>
        </w:tc>
        <w:tc>
          <w:tcPr/>
          <w:p>
            <w:pPr>
              <w:pStyle w:val="Compact"/>
              <w:jc w:val="left"/>
            </w:pPr>
            <w:r>
              <w:t xml:space="preserve">Org Sugar, 6ct-4lb</w:t>
            </w:r>
          </w:p>
        </w:tc>
        <w:tc>
          <w:tcPr/>
          <w:p>
            <w:pPr>
              <w:pStyle w:val="Compact"/>
              <w:jc w:val="left"/>
            </w:pPr>
            <w:r>
              <w:rPr>
                <w:bCs/>
                <w:b/>
              </w:rPr>
              <w:t xml:space="preserve">C</w:t>
            </w:r>
          </w:p>
        </w:tc>
        <w:tc>
          <w:tcPr/>
          <w:p>
            <w:pPr>
              <w:pStyle w:val="Compact"/>
              <w:jc w:val="left"/>
            </w:pPr>
            <w:r>
              <w:rPr>
                <w:bCs/>
                <w:b/>
              </w:rPr>
              <w:t xml:space="preserve">C02-C</w:t>
            </w:r>
          </w:p>
        </w:tc>
        <w:tc>
          <w:tcPr/>
          <w:p>
            <w:pPr>
              <w:pStyle w:val="Compact"/>
              <w:jc w:val="left"/>
            </w:pPr>
            <w:r>
              <w:t xml:space="preserve">Rack 31, Level C</w:t>
            </w:r>
          </w:p>
        </w:tc>
      </w:tr>
      <w:tr>
        <w:tc>
          <w:tcPr/>
          <w:p>
            <w:pPr>
              <w:pStyle w:val="Compact"/>
              <w:jc w:val="left"/>
            </w:pPr>
            <w:r>
              <w:rPr>
                <w:bCs/>
                <w:b/>
              </w:rPr>
              <w:t xml:space="preserve">62232</w:t>
            </w:r>
          </w:p>
        </w:tc>
        <w:tc>
          <w:tcPr/>
          <w:p>
            <w:pPr>
              <w:pStyle w:val="Compact"/>
              <w:jc w:val="left"/>
            </w:pPr>
            <w:r>
              <w:t xml:space="preserve">Raw Agave, 6ct-23.5oz</w:t>
            </w:r>
          </w:p>
        </w:tc>
        <w:tc>
          <w:tcPr/>
          <w:p>
            <w:pPr>
              <w:pStyle w:val="Compact"/>
              <w:jc w:val="left"/>
            </w:pPr>
            <w:r>
              <w:rPr>
                <w:bCs/>
                <w:b/>
              </w:rPr>
              <w:t xml:space="preserve">C</w:t>
            </w:r>
          </w:p>
        </w:tc>
        <w:tc>
          <w:tcPr/>
          <w:p>
            <w:pPr>
              <w:pStyle w:val="Compact"/>
              <w:jc w:val="left"/>
            </w:pPr>
            <w:r>
              <w:rPr>
                <w:bCs/>
                <w:b/>
              </w:rPr>
              <w:t xml:space="preserve">C03-C</w:t>
            </w:r>
          </w:p>
        </w:tc>
        <w:tc>
          <w:tcPr/>
          <w:p>
            <w:pPr>
              <w:pStyle w:val="Compact"/>
              <w:jc w:val="left"/>
            </w:pPr>
            <w:r>
              <w:t xml:space="preserve">Rack 31, Level C</w:t>
            </w:r>
          </w:p>
        </w:tc>
      </w:tr>
    </w:tbl>
    <w:bookmarkEnd w:id="23"/>
    <w:bookmarkStart w:id="26" w:name="fifo-compliance-protocol"/>
    <w:p>
      <w:pPr>
        <w:pStyle w:val="Heading1"/>
      </w:pPr>
      <w:r>
        <w:t xml:space="preserve">5. FIFO Compliance Protocol</w:t>
      </w:r>
    </w:p>
    <w:p>
      <w:pPr>
        <w:pStyle w:val="FirstParagraph"/>
      </w:pPr>
      <w:r>
        <w:t xml:space="preserve">FIFO (First-In, First-Out) requires that the oldest product by manufacture or receive date is always picked first. This is a mandatory SQF compliance requirement. Failure to follow FIFO is the leading cause of NVA rework time in the current process, observed at 14.22 minutes per FIFO failure event.</w:t>
      </w:r>
    </w:p>
    <w:bookmarkStart w:id="24" w:name="how-to-identify-fifo-order"/>
    <w:p>
      <w:pPr>
        <w:pStyle w:val="Heading2"/>
      </w:pPr>
      <w:r>
        <w:t xml:space="preserve">5.1 How to Identify FIFO Order</w:t>
      </w:r>
    </w:p>
    <w:p>
      <w:pPr>
        <w:numPr>
          <w:ilvl w:val="0"/>
          <w:numId w:val="1001"/>
        </w:numPr>
      </w:pPr>
      <w:r>
        <w:t xml:space="preserve">Check the manufacture or receive date on the case or pallet slip. The earliest date is the oldest stock and must be picked first.</w:t>
      </w:r>
    </w:p>
    <w:p>
      <w:pPr>
        <w:numPr>
          <w:ilvl w:val="0"/>
          <w:numId w:val="1001"/>
        </w:numPr>
      </w:pPr>
      <w:r>
        <w:t xml:space="preserve">If dates are not visible, the pallet in the deepest rack position is typically the oldest. Verify with the Forklift Driver if uncertain.</w:t>
      </w:r>
    </w:p>
    <w:p>
      <w:pPr>
        <w:numPr>
          <w:ilvl w:val="0"/>
          <w:numId w:val="1001"/>
        </w:numPr>
      </w:pPr>
      <w:r>
        <w:t xml:space="preserve">If two pallets share the same date, pick from left to right.</w:t>
      </w:r>
    </w:p>
    <w:bookmarkEnd w:id="24"/>
    <w:bookmarkStart w:id="25" w:name="fifo-exception-procedure"/>
    <w:p>
      <w:pPr>
        <w:pStyle w:val="Heading2"/>
      </w:pPr>
      <w:r>
        <w:t xml:space="preserve">5.2 FIFO Exception Procedure</w:t>
      </w:r>
    </w:p>
    <w:p>
      <w:pPr>
        <w:pStyle w:val="FirstParagraph"/>
      </w:pPr>
      <w:r>
        <w:t xml:space="preserve">If a pallet in FIFO order is damaged, on QA Hold, or physically inaccessible without a forklift move:</w:t>
      </w:r>
    </w:p>
    <w:p>
      <w:pPr>
        <w:numPr>
          <w:ilvl w:val="0"/>
          <w:numId w:val="1002"/>
        </w:numPr>
      </w:pPr>
      <w:r>
        <w:t xml:space="preserve">Do not skip to the next pallet without authorization.</w:t>
      </w:r>
    </w:p>
    <w:p>
      <w:pPr>
        <w:numPr>
          <w:ilvl w:val="0"/>
          <w:numId w:val="1002"/>
        </w:numPr>
      </w:pPr>
      <w:r>
        <w:t xml:space="preserve">Radio the Team Lead immediately. Report the SKU, rack cell address, and the nature of the FIFO exception.</w:t>
      </w:r>
    </w:p>
    <w:p>
      <w:pPr>
        <w:numPr>
          <w:ilvl w:val="0"/>
          <w:numId w:val="1002"/>
        </w:numPr>
      </w:pPr>
      <w:r>
        <w:t xml:space="preserve">The Team Lead will coordinate with the Forklift Driver to resolve the access issue or authorize the exception.</w:t>
      </w:r>
    </w:p>
    <w:p>
      <w:pPr>
        <w:numPr>
          <w:ilvl w:val="0"/>
          <w:numId w:val="1002"/>
        </w:numPr>
      </w:pPr>
      <w:r>
        <w:t xml:space="preserve">Document the exception on the picklist: write FIFO EXCEPTION followed by the reason and initial the entry.</w:t>
      </w:r>
    </w:p>
    <w:bookmarkEnd w:id="25"/>
    <w:bookmarkEnd w:id="26"/>
    <w:bookmarkStart w:id="27" w:name="picking-procedure"/>
    <w:p>
      <w:pPr>
        <w:pStyle w:val="Heading1"/>
      </w:pPr>
      <w:r>
        <w:t xml:space="preserve">6. Picking Procedure</w:t>
      </w:r>
    </w:p>
    <w:p>
      <w:pPr>
        <w:pStyle w:val="FirstParagraph"/>
      </w:pPr>
      <w:r>
        <w:t xml:space="preserve">Times below are observed averages from WorkStudy+ 7 (January through February 2026). Proposed changes are noted in the Notes column.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Activity</w:t>
            </w:r>
          </w:p>
        </w:tc>
        <w:tc>
          <w:tcPr/>
          <w:p>
            <w:pPr>
              <w:pStyle w:val="Compact"/>
              <w:jc w:val="left"/>
            </w:pPr>
            <w:r>
              <w:rPr>
                <w:bCs/>
                <w:b/>
              </w:rPr>
              <w:t xml:space="preserve">Class.</w:t>
            </w:r>
          </w:p>
        </w:tc>
        <w:tc>
          <w:tcPr/>
          <w:p>
            <w:pPr>
              <w:pStyle w:val="Compact"/>
              <w:jc w:val="left"/>
            </w:pPr>
            <w:r>
              <w:rPr>
                <w:bCs/>
                <w:b/>
              </w:rPr>
              <w:t xml:space="preserve">Obs. Time</w:t>
            </w:r>
          </w:p>
        </w:tc>
        <w:tc>
          <w:tcPr/>
          <w:p>
            <w:pPr>
              <w:pStyle w:val="Compact"/>
              <w:jc w:val="left"/>
            </w:pPr>
            <w:r>
              <w:rPr>
                <w:bCs/>
                <w:b/>
              </w:rPr>
              <w:t xml:space="preserve">Notes</w:t>
            </w:r>
          </w:p>
        </w:tc>
      </w:tr>
      <w:tr>
        <w:tc>
          <w:tcPr/>
          <w:p>
            <w:pPr>
              <w:pStyle w:val="Compact"/>
              <w:jc w:val="left"/>
            </w:pPr>
            <w:r>
              <w:rPr>
                <w:bCs/>
                <w:b/>
              </w:rPr>
              <w:t xml:space="preserve">1</w:t>
            </w:r>
          </w:p>
        </w:tc>
        <w:tc>
          <w:tcPr/>
          <w:p>
            <w:pPr>
              <w:pStyle w:val="Compact"/>
              <w:jc w:val="left"/>
            </w:pPr>
            <w:r>
              <w:t xml:space="preserve">Receive picklist and labels from Team Lead. Verify SKU, quantity, and order number match.</w:t>
            </w:r>
          </w:p>
        </w:tc>
        <w:tc>
          <w:tcPr/>
          <w:p>
            <w:pPr>
              <w:pStyle w:val="Compact"/>
              <w:jc w:val="left"/>
            </w:pPr>
            <w:r>
              <w:rPr>
                <w:bCs/>
                <w:b/>
              </w:rPr>
              <w:t xml:space="preserve">VA</w:t>
            </w:r>
          </w:p>
        </w:tc>
        <w:tc>
          <w:tcPr/>
          <w:p>
            <w:pPr>
              <w:pStyle w:val="Compact"/>
              <w:jc w:val="left"/>
            </w:pPr>
            <w:r>
              <w:t xml:space="preserve">0.5 min</w:t>
            </w:r>
          </w:p>
        </w:tc>
        <w:tc>
          <w:tcPr/>
          <w:p>
            <w:pPr>
              <w:pStyle w:val="Compact"/>
              <w:jc w:val="left"/>
            </w:pPr>
            <w:r>
              <w:rPr>
                <w:iCs/>
                <w:i/>
              </w:rPr>
              <w:t xml:space="preserve">Never begin picking without a verified picklist.</w:t>
            </w:r>
          </w:p>
        </w:tc>
      </w:tr>
      <w:tr>
        <w:tc>
          <w:tcPr/>
          <w:p>
            <w:pPr>
              <w:pStyle w:val="Compact"/>
              <w:jc w:val="left"/>
            </w:pPr>
            <w:r>
              <w:rPr>
                <w:bCs/>
                <w:b/>
              </w:rPr>
              <w:t xml:space="preserve">2</w:t>
            </w:r>
          </w:p>
        </w:tc>
        <w:tc>
          <w:tcPr/>
          <w:p>
            <w:pPr>
              <w:pStyle w:val="Compact"/>
              <w:jc w:val="left"/>
            </w:pPr>
            <w:r>
              <w:t xml:space="preserve">Locate empty staging pallet. Inspect for structural integrity: no broken boards, no sharp edges.</w:t>
            </w:r>
          </w:p>
        </w:tc>
        <w:tc>
          <w:tcPr/>
          <w:p>
            <w:pPr>
              <w:pStyle w:val="Compact"/>
              <w:jc w:val="left"/>
            </w:pPr>
            <w:r>
              <w:rPr>
                <w:bCs/>
                <w:b/>
              </w:rPr>
              <w:t xml:space="preserve">NEC</w:t>
            </w:r>
          </w:p>
        </w:tc>
        <w:tc>
          <w:tcPr/>
          <w:p>
            <w:pPr>
              <w:pStyle w:val="Compact"/>
              <w:jc w:val="left"/>
            </w:pPr>
            <w:r>
              <w:t xml:space="preserve">0.5 min</w:t>
            </w:r>
          </w:p>
        </w:tc>
        <w:tc>
          <w:tcPr/>
          <w:p>
            <w:pPr>
              <w:pStyle w:val="Compact"/>
              <w:jc w:val="left"/>
            </w:pPr>
            <w:r>
              <w:rPr>
                <w:iCs/>
                <w:i/>
              </w:rPr>
              <w:t xml:space="preserve">No proposed change.</w:t>
            </w:r>
          </w:p>
        </w:tc>
      </w:tr>
      <w:tr>
        <w:tc>
          <w:tcPr/>
          <w:p>
            <w:pPr>
              <w:pStyle w:val="Compact"/>
              <w:jc w:val="left"/>
            </w:pPr>
            <w:r>
              <w:rPr>
                <w:bCs/>
                <w:b/>
              </w:rPr>
              <w:t xml:space="preserve">3</w:t>
            </w:r>
          </w:p>
        </w:tc>
        <w:tc>
          <w:tcPr/>
          <w:p>
            <w:pPr>
              <w:pStyle w:val="Compact"/>
              <w:jc w:val="left"/>
            </w:pPr>
            <w:r>
              <w:t xml:space="preserve">Travel to designated rack cell per picklist.</w:t>
            </w:r>
          </w:p>
        </w:tc>
        <w:tc>
          <w:tcPr/>
          <w:p>
            <w:pPr>
              <w:pStyle w:val="Compact"/>
              <w:jc w:val="left"/>
            </w:pPr>
            <w:r>
              <w:rPr>
                <w:bCs/>
                <w:b/>
              </w:rPr>
              <w:t xml:space="preserve">NEC</w:t>
            </w:r>
          </w:p>
        </w:tc>
        <w:tc>
          <w:tcPr/>
          <w:p>
            <w:pPr>
              <w:pStyle w:val="Compact"/>
              <w:jc w:val="left"/>
            </w:pPr>
            <w:r>
              <w:t xml:space="preserve">1.8 min</w:t>
            </w:r>
          </w:p>
        </w:tc>
        <w:tc>
          <w:tcPr/>
          <w:p>
            <w:pPr>
              <w:pStyle w:val="Compact"/>
              <w:jc w:val="left"/>
            </w:pPr>
            <w:r>
              <w:rPr>
                <w:iCs/>
                <w:i/>
              </w:rPr>
              <w:t xml:space="preserve">CURRENT: Racks dispersed, average 45 to 85 ft per SKU. PROPOSED: Rack 30 and Rack 31 adjacent to build station, average approximately 15 ft.</w:t>
            </w:r>
          </w:p>
        </w:tc>
      </w:tr>
      <w:tr>
        <w:tc>
          <w:tcPr/>
          <w:p>
            <w:pPr>
              <w:pStyle w:val="Compact"/>
              <w:jc w:val="left"/>
            </w:pPr>
            <w:r>
              <w:rPr>
                <w:bCs/>
                <w:b/>
              </w:rPr>
              <w:t xml:space="preserve">4</w:t>
            </w:r>
          </w:p>
        </w:tc>
        <w:tc>
          <w:tcPr/>
          <w:p>
            <w:pPr>
              <w:pStyle w:val="Compact"/>
              <w:jc w:val="left"/>
            </w:pPr>
            <w:r>
              <w:t xml:space="preserve">Confirm rack cell address matches the picklist SKU. Verify product code on case matches label.</w:t>
            </w:r>
          </w:p>
        </w:tc>
        <w:tc>
          <w:tcPr/>
          <w:p>
            <w:pPr>
              <w:pStyle w:val="Compact"/>
              <w:jc w:val="left"/>
            </w:pPr>
            <w:r>
              <w:rPr>
                <w:bCs/>
                <w:b/>
              </w:rPr>
              <w:t xml:space="preserve">VA</w:t>
            </w:r>
          </w:p>
        </w:tc>
        <w:tc>
          <w:tcPr/>
          <w:p>
            <w:pPr>
              <w:pStyle w:val="Compact"/>
              <w:jc w:val="left"/>
            </w:pPr>
            <w:r>
              <w:t xml:space="preserve">0.5 min</w:t>
            </w:r>
          </w:p>
        </w:tc>
        <w:tc>
          <w:tcPr/>
          <w:p>
            <w:pPr>
              <w:pStyle w:val="Compact"/>
              <w:jc w:val="left"/>
            </w:pPr>
            <w:r>
              <w:rPr>
                <w:iCs/>
                <w:i/>
              </w:rPr>
              <w:t xml:space="preserve">Critical allergen control step. No proposed change.</w:t>
            </w:r>
          </w:p>
        </w:tc>
      </w:tr>
      <w:tr>
        <w:tc>
          <w:tcPr/>
          <w:p>
            <w:pPr>
              <w:pStyle w:val="Compact"/>
              <w:jc w:val="left"/>
            </w:pPr>
            <w:r>
              <w:rPr>
                <w:bCs/>
                <w:b/>
              </w:rPr>
              <w:t xml:space="preserve">5</w:t>
            </w:r>
          </w:p>
        </w:tc>
        <w:tc>
          <w:tcPr/>
          <w:p>
            <w:pPr>
              <w:pStyle w:val="Compact"/>
              <w:jc w:val="left"/>
            </w:pPr>
            <w:r>
              <w:t xml:space="preserve">Confirm FIFO order per Section 5.1. Identify the oldest pallet.</w:t>
            </w:r>
          </w:p>
        </w:tc>
        <w:tc>
          <w:tcPr/>
          <w:p>
            <w:pPr>
              <w:pStyle w:val="Compact"/>
              <w:jc w:val="left"/>
            </w:pPr>
            <w:r>
              <w:rPr>
                <w:bCs/>
                <w:b/>
              </w:rPr>
              <w:t xml:space="preserve">NEC</w:t>
            </w:r>
          </w:p>
        </w:tc>
        <w:tc>
          <w:tcPr/>
          <w:p>
            <w:pPr>
              <w:pStyle w:val="Compact"/>
              <w:jc w:val="left"/>
            </w:pPr>
            <w:r>
              <w:t xml:space="preserve">0.75 min</w:t>
            </w:r>
          </w:p>
        </w:tc>
        <w:tc>
          <w:tcPr/>
          <w:p>
            <w:pPr>
              <w:pStyle w:val="Compact"/>
              <w:jc w:val="left"/>
            </w:pPr>
            <w:r>
              <w:rPr>
                <w:iCs/>
                <w:i/>
              </w:rPr>
              <w:t xml:space="preserve">PROPOSED: Adjacent rack layout reduces scanning time across rack positions.</w:t>
            </w:r>
          </w:p>
        </w:tc>
      </w:tr>
      <w:tr>
        <w:tc>
          <w:tcPr/>
          <w:p>
            <w:pPr>
              <w:pStyle w:val="Compact"/>
              <w:jc w:val="left"/>
            </w:pPr>
            <w:r>
              <w:rPr>
                <w:bCs/>
                <w:b/>
              </w:rPr>
              <w:t xml:space="preserve">6</w:t>
            </w:r>
          </w:p>
        </w:tc>
        <w:tc>
          <w:tcPr/>
          <w:p>
            <w:pPr>
              <w:pStyle w:val="Compact"/>
              <w:jc w:val="left"/>
            </w:pPr>
            <w:r>
              <w:t xml:space="preserve">Signal Forklift Driver to retrieve and position pallet. Wait for pallet to be accessible at floor level.</w:t>
            </w:r>
          </w:p>
        </w:tc>
        <w:tc>
          <w:tcPr/>
          <w:p>
            <w:pPr>
              <w:pStyle w:val="Compact"/>
              <w:jc w:val="left"/>
            </w:pPr>
            <w:r>
              <w:rPr>
                <w:bCs/>
                <w:b/>
              </w:rPr>
              <w:t xml:space="preserve">NEC</w:t>
            </w:r>
          </w:p>
        </w:tc>
        <w:tc>
          <w:tcPr/>
          <w:p>
            <w:pPr>
              <w:pStyle w:val="Compact"/>
              <w:jc w:val="left"/>
            </w:pPr>
            <w:r>
              <w:t xml:space="preserve">2.27 min</w:t>
            </w:r>
          </w:p>
        </w:tc>
        <w:tc>
          <w:tcPr/>
          <w:p>
            <w:pPr>
              <w:pStyle w:val="Compact"/>
              <w:jc w:val="left"/>
            </w:pPr>
            <w:r>
              <w:rPr>
                <w:iCs/>
                <w:i/>
              </w:rPr>
              <w:t xml:space="preserve">Observed wait time,</w:t>
            </w:r>
            <w:r>
              <w:rPr>
                <w:iCs/>
                <w:i/>
              </w:rPr>
              <w:t xml:space="preserve"> </w:t>
            </w:r>
            <w:r>
              <w:rPr>
                <w:bCs/>
                <w:b/>
                <w:iCs/>
                <w:i/>
              </w:rPr>
              <w:t xml:space="preserve">WorkStudy</w:t>
            </w:r>
            <w:r>
              <w:rPr>
                <w:iCs/>
                <w:i/>
              </w:rPr>
              <w:t xml:space="preserve">+ 7. PROPOSED: Reduced with adjacent rack layout.</w:t>
            </w:r>
          </w:p>
        </w:tc>
      </w:tr>
      <w:tr>
        <w:tc>
          <w:tcPr/>
          <w:p>
            <w:pPr>
              <w:pStyle w:val="Compact"/>
              <w:jc w:val="left"/>
            </w:pPr>
            <w:r>
              <w:rPr>
                <w:bCs/>
                <w:b/>
              </w:rPr>
              <w:t xml:space="preserve">7</w:t>
            </w:r>
          </w:p>
        </w:tc>
        <w:tc>
          <w:tcPr/>
          <w:p>
            <w:pPr>
              <w:pStyle w:val="Compact"/>
              <w:jc w:val="left"/>
            </w:pPr>
            <w:r>
              <w:t xml:space="preserve">Count and pick the required number of cases from pallet. Place on staging pallet in stable stacking pattern.</w:t>
            </w:r>
          </w:p>
        </w:tc>
        <w:tc>
          <w:tcPr/>
          <w:p>
            <w:pPr>
              <w:pStyle w:val="Compact"/>
              <w:jc w:val="left"/>
            </w:pPr>
            <w:r>
              <w:rPr>
                <w:bCs/>
                <w:b/>
              </w:rPr>
              <w:t xml:space="preserve">VA</w:t>
            </w:r>
          </w:p>
        </w:tc>
        <w:tc>
          <w:tcPr/>
          <w:p>
            <w:pPr>
              <w:pStyle w:val="Compact"/>
              <w:jc w:val="left"/>
            </w:pPr>
            <w:r>
              <w:t xml:space="preserve">3.5 min</w:t>
            </w:r>
          </w:p>
        </w:tc>
        <w:tc>
          <w:tcPr/>
          <w:p>
            <w:pPr>
              <w:pStyle w:val="Compact"/>
              <w:jc w:val="left"/>
            </w:pPr>
            <w:r>
              <w:rPr>
                <w:iCs/>
                <w:i/>
              </w:rPr>
              <w:t xml:space="preserve">Core value-added step. Time depends on case count per order.</w:t>
            </w:r>
          </w:p>
        </w:tc>
      </w:tr>
      <w:tr>
        <w:tc>
          <w:tcPr/>
          <w:p>
            <w:pPr>
              <w:pStyle w:val="Compact"/>
              <w:jc w:val="left"/>
            </w:pPr>
            <w:r>
              <w:rPr>
                <w:bCs/>
                <w:b/>
              </w:rPr>
              <w:t xml:space="preserve">8</w:t>
            </w:r>
          </w:p>
        </w:tc>
        <w:tc>
          <w:tcPr/>
          <w:p>
            <w:pPr>
              <w:pStyle w:val="Compact"/>
              <w:jc w:val="left"/>
            </w:pPr>
            <w:r>
              <w:t xml:space="preserve">If FIFO exception detected, execute Section 5.2 protocol. If pallet is depleted, mark as depleted and signal Forklift Driver.</w:t>
            </w:r>
          </w:p>
        </w:tc>
        <w:tc>
          <w:tcPr/>
          <w:p>
            <w:pPr>
              <w:pStyle w:val="Compact"/>
              <w:jc w:val="left"/>
            </w:pPr>
            <w:r>
              <w:rPr>
                <w:bCs/>
                <w:b/>
              </w:rPr>
              <w:t xml:space="preserve">NEC</w:t>
            </w:r>
          </w:p>
        </w:tc>
        <w:tc>
          <w:tcPr/>
          <w:p>
            <w:pPr>
              <w:pStyle w:val="Compact"/>
              <w:jc w:val="left"/>
            </w:pPr>
            <w:r>
              <w:t xml:space="preserve">0 min if no exception</w:t>
            </w:r>
          </w:p>
        </w:tc>
        <w:tc>
          <w:tcPr/>
          <w:p>
            <w:pPr>
              <w:pStyle w:val="Compact"/>
              <w:jc w:val="left"/>
            </w:pPr>
            <w:r>
              <w:rPr>
                <w:iCs/>
                <w:i/>
              </w:rPr>
              <w:t xml:space="preserve">CURRENT: Average 14.22 min NVA when a FIFO failure occurs. PROPOSED: Reduced frequency with designated cell layout.</w:t>
            </w:r>
          </w:p>
        </w:tc>
      </w:tr>
      <w:tr>
        <w:tc>
          <w:tcPr/>
          <w:p>
            <w:pPr>
              <w:pStyle w:val="Compact"/>
              <w:jc w:val="left"/>
            </w:pPr>
            <w:r>
              <w:rPr>
                <w:bCs/>
                <w:b/>
              </w:rPr>
              <w:t xml:space="preserve">9</w:t>
            </w:r>
          </w:p>
        </w:tc>
        <w:tc>
          <w:tcPr/>
          <w:p>
            <w:pPr>
              <w:pStyle w:val="Compact"/>
              <w:jc w:val="left"/>
            </w:pPr>
            <w:r>
              <w:t xml:space="preserve">Apply SKU label to assembled partial pallet. Confirm label matches picklist.</w:t>
            </w:r>
          </w:p>
        </w:tc>
        <w:tc>
          <w:tcPr/>
          <w:p>
            <w:pPr>
              <w:pStyle w:val="Compact"/>
              <w:jc w:val="left"/>
            </w:pPr>
            <w:r>
              <w:rPr>
                <w:bCs/>
                <w:b/>
              </w:rPr>
              <w:t xml:space="preserve">VA</w:t>
            </w:r>
          </w:p>
        </w:tc>
        <w:tc>
          <w:tcPr/>
          <w:p>
            <w:pPr>
              <w:pStyle w:val="Compact"/>
              <w:jc w:val="left"/>
            </w:pPr>
            <w:r>
              <w:t xml:space="preserve">0.5 min</w:t>
            </w:r>
          </w:p>
        </w:tc>
        <w:tc>
          <w:tcPr/>
          <w:p>
            <w:pPr>
              <w:pStyle w:val="Compact"/>
              <w:jc w:val="left"/>
            </w:pPr>
            <w:r>
              <w:rPr>
                <w:iCs/>
                <w:i/>
              </w:rPr>
              <w:t xml:space="preserve">Required for traceability. No proposed change.</w:t>
            </w:r>
          </w:p>
        </w:tc>
      </w:tr>
      <w:tr>
        <w:tc>
          <w:tcPr/>
          <w:p>
            <w:pPr>
              <w:pStyle w:val="Compact"/>
              <w:jc w:val="left"/>
            </w:pPr>
            <w:r>
              <w:rPr>
                <w:bCs/>
                <w:b/>
              </w:rPr>
              <w:t xml:space="preserve">10</w:t>
            </w:r>
          </w:p>
        </w:tc>
        <w:tc>
          <w:tcPr/>
          <w:p>
            <w:pPr>
              <w:pStyle w:val="Compact"/>
              <w:jc w:val="left"/>
            </w:pPr>
            <w:r>
              <w:t xml:space="preserve">Move completed partial pallet to staging area using pallet jack. Position for Team Lead QC inspection.</w:t>
            </w:r>
          </w:p>
        </w:tc>
        <w:tc>
          <w:tcPr/>
          <w:p>
            <w:pPr>
              <w:pStyle w:val="Compact"/>
              <w:jc w:val="left"/>
            </w:pPr>
            <w:r>
              <w:rPr>
                <w:bCs/>
                <w:b/>
              </w:rPr>
              <w:t xml:space="preserve">NEC</w:t>
            </w:r>
          </w:p>
        </w:tc>
        <w:tc>
          <w:tcPr/>
          <w:p>
            <w:pPr>
              <w:pStyle w:val="Compact"/>
              <w:jc w:val="left"/>
            </w:pPr>
            <w:r>
              <w:t xml:space="preserve">1.0 min</w:t>
            </w:r>
          </w:p>
        </w:tc>
        <w:tc>
          <w:tcPr/>
          <w:p>
            <w:pPr>
              <w:pStyle w:val="Compact"/>
              <w:jc w:val="left"/>
            </w:pPr>
            <w:r>
              <w:rPr>
                <w:iCs/>
                <w:i/>
              </w:rPr>
              <w:t xml:space="preserve">PROPOSED: Designated floor-taped staging zone adjacent to wrap machine reduces travel.</w:t>
            </w:r>
          </w:p>
        </w:tc>
      </w:tr>
      <w:tr>
        <w:tc>
          <w:tcPr/>
          <w:p>
            <w:pPr>
              <w:pStyle w:val="Compact"/>
              <w:jc w:val="left"/>
            </w:pPr>
            <w:r>
              <w:rPr>
                <w:bCs/>
                <w:b/>
              </w:rPr>
              <w:t xml:space="preserve">11</w:t>
            </w:r>
          </w:p>
        </w:tc>
        <w:tc>
          <w:tcPr/>
          <w:p>
            <w:pPr>
              <w:pStyle w:val="Compact"/>
              <w:jc w:val="left"/>
            </w:pPr>
            <w:r>
              <w:t xml:space="preserve">Notify Team Lead via radio that pallet is ready for QC inspection.</w:t>
            </w:r>
          </w:p>
        </w:tc>
        <w:tc>
          <w:tcPr/>
          <w:p>
            <w:pPr>
              <w:pStyle w:val="Compact"/>
              <w:jc w:val="left"/>
            </w:pPr>
            <w:r>
              <w:rPr>
                <w:bCs/>
                <w:b/>
              </w:rPr>
              <w:t xml:space="preserve">NEC</w:t>
            </w:r>
          </w:p>
        </w:tc>
        <w:tc>
          <w:tcPr/>
          <w:p>
            <w:pPr>
              <w:pStyle w:val="Compact"/>
              <w:jc w:val="left"/>
            </w:pPr>
            <w:r>
              <w:t xml:space="preserve">0.25 min</w:t>
            </w:r>
          </w:p>
        </w:tc>
        <w:tc>
          <w:tcPr/>
          <w:p>
            <w:pPr>
              <w:pStyle w:val="Compact"/>
              <w:jc w:val="left"/>
            </w:pPr>
            <w:r>
              <w:rPr>
                <w:iCs/>
                <w:i/>
              </w:rPr>
              <w:t xml:space="preserve">No proposed change.</w:t>
            </w:r>
          </w:p>
        </w:tc>
      </w:tr>
    </w:tbl>
    <w:bookmarkEnd w:id="27"/>
    <w:bookmarkStart w:id="28" w:name="quality-checkpoints"/>
    <w:p>
      <w:pPr>
        <w:pStyle w:val="Heading1"/>
      </w:pPr>
      <w:r>
        <w:t xml:space="preserve">7. Quality Checkpoints</w:t>
      </w:r>
    </w:p>
    <w:p>
      <w:pPr>
        <w:pStyle w:val="FirstParagraph"/>
      </w:pPr>
      <w:r>
        <w:t xml:space="preserve">The Case Picker is responsible for the following quality gates during every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No.</w:t>
            </w:r>
          </w:p>
        </w:tc>
        <w:tc>
          <w:tcPr/>
          <w:p>
            <w:pPr>
              <w:pStyle w:val="Compact"/>
              <w:jc w:val="left"/>
            </w:pPr>
            <w:r>
              <w:rPr>
                <w:bCs/>
                <w:b/>
              </w:rPr>
              <w:t xml:space="preserve">Checkpoint</w:t>
            </w:r>
          </w:p>
        </w:tc>
        <w:tc>
          <w:tcPr/>
          <w:p>
            <w:pPr>
              <w:pStyle w:val="Compact"/>
              <w:jc w:val="left"/>
            </w:pPr>
            <w:r>
              <w:rPr>
                <w:bCs/>
                <w:b/>
              </w:rPr>
              <w:t xml:space="preserve">Action if Failed</w:t>
            </w:r>
          </w:p>
        </w:tc>
      </w:tr>
      <w:tr>
        <w:tc>
          <w:tcPr/>
          <w:p>
            <w:pPr>
              <w:pStyle w:val="Compact"/>
              <w:jc w:val="left"/>
            </w:pPr>
            <w:r>
              <w:rPr>
                <w:bCs/>
                <w:b/>
              </w:rPr>
              <w:t xml:space="preserve">1</w:t>
            </w:r>
          </w:p>
        </w:tc>
        <w:tc>
          <w:tcPr/>
          <w:p>
            <w:pPr>
              <w:pStyle w:val="Compact"/>
              <w:jc w:val="left"/>
            </w:pPr>
            <w:r>
              <w:t xml:space="preserve">SKU code on the picked case matches the picklist SKU.</w:t>
            </w:r>
          </w:p>
        </w:tc>
        <w:tc>
          <w:tcPr/>
          <w:p>
            <w:pPr>
              <w:pStyle w:val="Compact"/>
              <w:jc w:val="left"/>
            </w:pPr>
            <w:r>
              <w:t xml:space="preserve">Stop picking. Radio Team Lead. Do not mix SKUs on a pallet.</w:t>
            </w:r>
          </w:p>
        </w:tc>
      </w:tr>
      <w:tr>
        <w:tc>
          <w:tcPr/>
          <w:p>
            <w:pPr>
              <w:pStyle w:val="Compact"/>
              <w:jc w:val="left"/>
            </w:pPr>
            <w:r>
              <w:rPr>
                <w:bCs/>
                <w:b/>
              </w:rPr>
              <w:t xml:space="preserve">2</w:t>
            </w:r>
          </w:p>
        </w:tc>
        <w:tc>
          <w:tcPr/>
          <w:p>
            <w:pPr>
              <w:pStyle w:val="Compact"/>
              <w:jc w:val="left"/>
            </w:pPr>
            <w:r>
              <w:t xml:space="preserve">Case count matches the picklist quantity.</w:t>
            </w:r>
          </w:p>
        </w:tc>
        <w:tc>
          <w:tcPr/>
          <w:p>
            <w:pPr>
              <w:pStyle w:val="Compact"/>
              <w:jc w:val="left"/>
            </w:pPr>
            <w:r>
              <w:t xml:space="preserve">Recount. If discrepancy persists, report to Team Lead before staging.</w:t>
            </w:r>
          </w:p>
        </w:tc>
      </w:tr>
      <w:tr>
        <w:tc>
          <w:tcPr/>
          <w:p>
            <w:pPr>
              <w:pStyle w:val="Compact"/>
              <w:jc w:val="left"/>
            </w:pPr>
            <w:r>
              <w:rPr>
                <w:bCs/>
                <w:b/>
              </w:rPr>
              <w:t xml:space="preserve">3</w:t>
            </w:r>
          </w:p>
        </w:tc>
        <w:tc>
          <w:tcPr/>
          <w:p>
            <w:pPr>
              <w:pStyle w:val="Compact"/>
              <w:jc w:val="left"/>
            </w:pPr>
            <w:r>
              <w:t xml:space="preserve">Cases are undamaged: no tears, moisture damage, or crushed corners.</w:t>
            </w:r>
          </w:p>
        </w:tc>
        <w:tc>
          <w:tcPr/>
          <w:p>
            <w:pPr>
              <w:pStyle w:val="Compact"/>
              <w:jc w:val="left"/>
            </w:pPr>
            <w:r>
              <w:t xml:space="preserve">Segregate damaged cases. Pick only undamaged product. Note on picklist.</w:t>
            </w:r>
          </w:p>
        </w:tc>
      </w:tr>
      <w:tr>
        <w:tc>
          <w:tcPr/>
          <w:p>
            <w:pPr>
              <w:pStyle w:val="Compact"/>
              <w:jc w:val="left"/>
            </w:pPr>
            <w:r>
              <w:rPr>
                <w:bCs/>
                <w:b/>
              </w:rPr>
              <w:t xml:space="preserve">4</w:t>
            </w:r>
          </w:p>
        </w:tc>
        <w:tc>
          <w:tcPr/>
          <w:p>
            <w:pPr>
              <w:pStyle w:val="Compact"/>
              <w:jc w:val="left"/>
            </w:pPr>
            <w:r>
              <w:t xml:space="preserve">FIFO sequence has been verified.</w:t>
            </w:r>
          </w:p>
        </w:tc>
        <w:tc>
          <w:tcPr/>
          <w:p>
            <w:pPr>
              <w:pStyle w:val="Compact"/>
              <w:jc w:val="left"/>
            </w:pPr>
            <w:r>
              <w:t xml:space="preserve">Follow the FIFO exception protocol in Section 5.2.</w:t>
            </w:r>
          </w:p>
        </w:tc>
      </w:tr>
      <w:tr>
        <w:tc>
          <w:tcPr/>
          <w:p>
            <w:pPr>
              <w:pStyle w:val="Compact"/>
              <w:jc w:val="left"/>
            </w:pPr>
            <w:r>
              <w:rPr>
                <w:bCs/>
                <w:b/>
              </w:rPr>
              <w:t xml:space="preserve">5</w:t>
            </w:r>
          </w:p>
        </w:tc>
        <w:tc>
          <w:tcPr/>
          <w:p>
            <w:pPr>
              <w:pStyle w:val="Compact"/>
              <w:jc w:val="left"/>
            </w:pPr>
            <w:r>
              <w:t xml:space="preserve">Pallet label matches the order number and SKU.</w:t>
            </w:r>
          </w:p>
        </w:tc>
        <w:tc>
          <w:tcPr/>
          <w:p>
            <w:pPr>
              <w:pStyle w:val="Compact"/>
              <w:jc w:val="left"/>
            </w:pPr>
            <w:r>
              <w:t xml:space="preserve">Do not move pallet to staging until label is correct. Request replacement label from Team Lead.</w:t>
            </w:r>
          </w:p>
        </w:tc>
      </w:tr>
    </w:tbl>
    <w:bookmarkEnd w:id="28"/>
    <w:bookmarkStart w:id="29" w:name="performance-kpis"/>
    <w:p>
      <w:pPr>
        <w:pStyle w:val="Heading1"/>
      </w:pPr>
      <w:r>
        <w:t xml:space="preserve">8. Performance KPIs</w:t>
      </w:r>
    </w:p>
    <w:p>
      <w:pPr>
        <w:pStyle w:val="FirstParagraph"/>
      </w:pPr>
      <w:r>
        <w:t xml:space="preserve">Baselines drawn from WorkStudy+ 7 observed data. Targets to be set by Cadeco management following implementation.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Current Baseline</w:t>
            </w:r>
          </w:p>
        </w:tc>
        <w:tc>
          <w:tcPr/>
          <w:p>
            <w:pPr>
              <w:pStyle w:val="Compact"/>
              <w:jc w:val="left"/>
            </w:pPr>
            <w:r>
              <w:rPr>
                <w:bCs/>
                <w:b/>
              </w:rPr>
              <w:t xml:space="preserve">Measurement Method</w:t>
            </w:r>
          </w:p>
        </w:tc>
      </w:tr>
      <w:tr>
        <w:tc>
          <w:tcPr/>
          <w:p>
            <w:pPr>
              <w:pStyle w:val="Compact"/>
              <w:jc w:val="left"/>
            </w:pPr>
            <w:r>
              <w:t xml:space="preserve">Pick travel time per batch</w:t>
            </w:r>
          </w:p>
        </w:tc>
        <w:tc>
          <w:tcPr/>
          <w:p>
            <w:pPr>
              <w:pStyle w:val="Compact"/>
              <w:jc w:val="left"/>
            </w:pPr>
            <w:r>
              <w:rPr>
                <w:bCs/>
                <w:b/>
              </w:rPr>
              <w:t xml:space="preserve">1.8 min average (observed)</w:t>
            </w:r>
          </w:p>
        </w:tc>
        <w:tc>
          <w:tcPr/>
          <w:p>
            <w:pPr>
              <w:pStyle w:val="Compact"/>
              <w:jc w:val="left"/>
            </w:pPr>
            <w:r>
              <w:t xml:space="preserve">WorkStudy+ 7 observation</w:t>
            </w:r>
          </w:p>
        </w:tc>
      </w:tr>
      <w:tr>
        <w:tc>
          <w:tcPr/>
          <w:p>
            <w:pPr>
              <w:pStyle w:val="Compact"/>
              <w:jc w:val="left"/>
            </w:pPr>
            <w:r>
              <w:t xml:space="preserve">FIFO exception rate</w:t>
            </w:r>
          </w:p>
        </w:tc>
        <w:tc>
          <w:tcPr/>
          <w:p>
            <w:pPr>
              <w:pStyle w:val="Compact"/>
              <w:jc w:val="left"/>
            </w:pPr>
            <w:r>
              <w:rPr>
                <w:bCs/>
                <w:b/>
              </w:rPr>
              <w:t xml:space="preserve">Approximately 2.4 events per week (observed)</w:t>
            </w:r>
          </w:p>
        </w:tc>
        <w:tc>
          <w:tcPr/>
          <w:p>
            <w:pPr>
              <w:pStyle w:val="Compact"/>
              <w:jc w:val="left"/>
            </w:pPr>
            <w:r>
              <w:t xml:space="preserve">Incident log — to be maintained by Case Picker</w:t>
            </w:r>
          </w:p>
        </w:tc>
      </w:tr>
      <w:tr>
        <w:tc>
          <w:tcPr/>
          <w:p>
            <w:pPr>
              <w:pStyle w:val="Compact"/>
              <w:jc w:val="left"/>
            </w:pPr>
            <w:r>
              <w:t xml:space="preserve">Case pick accuracy</w:t>
            </w:r>
          </w:p>
        </w:tc>
        <w:tc>
          <w:tcPr/>
          <w:p>
            <w:pPr>
              <w:pStyle w:val="Compact"/>
              <w:jc w:val="left"/>
            </w:pPr>
            <w:r>
              <w:rPr>
                <w:bCs/>
                <w:b/>
              </w:rPr>
              <w:t xml:space="preserve">Not formally tracked at baseline</w:t>
            </w:r>
          </w:p>
        </w:tc>
        <w:tc>
          <w:tcPr/>
          <w:p>
            <w:pPr>
              <w:pStyle w:val="Compact"/>
              <w:jc w:val="left"/>
            </w:pPr>
            <w:r>
              <w:t xml:space="preserve">QC rejection log — to be established</w:t>
            </w:r>
          </w:p>
        </w:tc>
      </w:tr>
      <w:tr>
        <w:tc>
          <w:tcPr/>
          <w:p>
            <w:pPr>
              <w:pStyle w:val="Compact"/>
              <w:jc w:val="left"/>
            </w:pPr>
            <w:r>
              <w:t xml:space="preserve">Case Picker cycle time per batch</w:t>
            </w:r>
          </w:p>
        </w:tc>
        <w:tc>
          <w:tcPr/>
          <w:p>
            <w:pPr>
              <w:pStyle w:val="Compact"/>
              <w:jc w:val="left"/>
            </w:pPr>
            <w:r>
              <w:rPr>
                <w:bCs/>
                <w:b/>
              </w:rPr>
              <w:t xml:space="preserve">Approximately 10.82 min (sum of observed steps)</w:t>
            </w:r>
          </w:p>
        </w:tc>
        <w:tc>
          <w:tcPr/>
          <w:p>
            <w:pPr>
              <w:pStyle w:val="Compact"/>
              <w:jc w:val="left"/>
            </w:pPr>
            <w:r>
              <w:t xml:space="preserve">Time study per batch</w:t>
            </w:r>
          </w:p>
        </w:tc>
      </w:tr>
    </w:tbl>
    <w:bookmarkEnd w:id="29"/>
    <w:bookmarkStart w:id="30" w:name="safety-and-compliance"/>
    <w:p>
      <w:pPr>
        <w:pStyle w:val="Heading1"/>
      </w:pPr>
      <w:r>
        <w:t xml:space="preserve">9. Safety and Compliance</w:t>
      </w:r>
    </w:p>
    <w:p>
      <w:pPr>
        <w:pStyle w:val="FirstParagraph"/>
      </w:pPr>
      <w:r>
        <w:rPr>
          <w:bCs/>
          <w:b/>
        </w:rPr>
        <w:t xml:space="preserve">OSHA 29 CFR 1910.178 — Forklift exclusion zone:</w:t>
      </w:r>
      <w:r>
        <w:rPr>
          <w:bCs/>
          <w:b/>
        </w:rPr>
        <w:t xml:space="preserve"> </w:t>
      </w:r>
      <w:r>
        <w:t xml:space="preserve">Always maintain clearance from the forklift during pallet retrieval. Do not enter the forklift aisle while the Forklift Driver is operating.</w:t>
      </w:r>
    </w:p>
    <w:p>
      <w:pPr>
        <w:pStyle w:val="BodyText"/>
      </w:pPr>
      <w:r>
        <w:rPr>
          <w:bCs/>
          <w:b/>
        </w:rPr>
        <w:t xml:space="preserve">SQF Code Edition 9, Section 2.6 — Allergen control:</w:t>
      </w:r>
      <w:r>
        <w:rPr>
          <w:bCs/>
          <w:b/>
        </w:rPr>
        <w:t xml:space="preserve"> </w:t>
      </w:r>
      <w:r>
        <w:t xml:space="preserve">Case Picker is responsible for SKU label verification at the point of pick. Do not mix SKUs on a single pallet.</w:t>
      </w:r>
    </w:p>
    <w:p>
      <w:pPr>
        <w:pStyle w:val="BodyText"/>
      </w:pPr>
      <w:r>
        <w:rPr>
          <w:bCs/>
          <w:b/>
        </w:rPr>
        <w:t xml:space="preserve">SQF Code Edition 9, Section 2.4.3 — Ergonomics:</w:t>
      </w:r>
      <w:r>
        <w:rPr>
          <w:bCs/>
          <w:b/>
        </w:rPr>
        <w:t xml:space="preserve"> </w:t>
      </w:r>
      <w:r>
        <w:t xml:space="preserve">Cases weigh 10 to 30 lbs depending on SKU. Use proper lift technique: bend at the knees, keep the load close to the body, do not twist while bearing weight. Use team lifts for cases exceeding 35 lbs. Report any musculoskeletal discomfort to the Warehouse Supervisor.</w:t>
      </w:r>
    </w:p>
    <w:p>
      <w:pPr>
        <w:pStyle w:val="BodyText"/>
      </w:pPr>
      <w:r>
        <w:rPr>
          <w:bCs/>
          <w:b/>
        </w:rPr>
        <w:t xml:space="preserve">Maximum stack height:</w:t>
      </w:r>
      <w:r>
        <w:rPr>
          <w:bCs/>
          <w:b/>
        </w:rPr>
        <w:t xml:space="preserve"> </w:t>
      </w:r>
      <w:r>
        <w:t xml:space="preserve">Do not stack cases higher than 60 inches on the staging pallet without supervisor approval.</w:t>
      </w:r>
    </w:p>
    <w:p>
      <w:pPr>
        <w:pStyle w:val="BodyText"/>
      </w:pPr>
      <w:r>
        <w:rPr>
          <w:bCs/>
          <w:b/>
        </w:rPr>
        <w:t xml:space="preserve">New wrap machine area:</w:t>
      </w:r>
      <w:r>
        <w:rPr>
          <w:bCs/>
          <w:b/>
        </w:rPr>
        <w:t xml:space="preserve"> </w:t>
      </w:r>
      <w:r>
        <w:t xml:space="preserve">Do not cross into the wrap machine safety exclusion zone during machine operation. See floor tape markings.</w:t>
      </w:r>
    </w:p>
    <w:bookmarkEnd w:id="30"/>
    <w:bookmarkStart w:id="31" w:name="document-control"/>
    <w:p>
      <w:pPr>
        <w:pStyle w:val="Heading1"/>
      </w:pPr>
      <w:r>
        <w:t xml:space="preserve">10. Document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Rev.</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Change Summary</w:t>
            </w:r>
          </w:p>
        </w:tc>
      </w:tr>
      <w:tr>
        <w:tc>
          <w:tcPr/>
          <w:p>
            <w:pPr>
              <w:pStyle w:val="Compact"/>
              <w:jc w:val="left"/>
            </w:pPr>
            <w:r>
              <w:t xml:space="preserve">1.0</w:t>
            </w:r>
          </w:p>
        </w:tc>
        <w:tc>
          <w:tcPr/>
          <w:p>
            <w:pPr>
              <w:pStyle w:val="Compact"/>
              <w:jc w:val="left"/>
            </w:pPr>
            <w:r>
              <w:t xml:space="preserve">April 2026</w:t>
            </w:r>
          </w:p>
        </w:tc>
        <w:tc>
          <w:tcPr/>
          <w:p>
            <w:pPr>
              <w:pStyle w:val="Compact"/>
              <w:jc w:val="left"/>
            </w:pPr>
            <w:r>
              <w:t xml:space="preserve">INDE 4334 Team 7</w:t>
            </w:r>
          </w:p>
        </w:tc>
        <w:tc>
          <w:tcPr/>
          <w:p>
            <w:pPr>
              <w:pStyle w:val="Compact"/>
              <w:jc w:val="left"/>
            </w:pPr>
            <w:r>
              <w:t xml:space="preserve">Initial Proposal</w:t>
            </w:r>
          </w:p>
        </w:tc>
      </w:tr>
    </w:tbl>
    <w:p>
      <w:pPr>
        <w:pStyle w:val="BodyText"/>
      </w:pPr>
      <w:r>
        <w:rPr>
          <w:iCs/>
          <w:i/>
        </w:rPr>
        <w:t xml:space="preserve">Related Documents: SOP-TL-</w:t>
      </w:r>
      <w:r>
        <w:rPr>
          <w:bCs/>
          <w:b/>
          <w:iCs/>
          <w:i/>
        </w:rPr>
        <w:t xml:space="preserve">001 |</w:t>
      </w:r>
      <w:r>
        <w:rPr>
          <w:iCs/>
          <w:i/>
        </w:rPr>
        <w:t xml:space="preserve"> </w:t>
      </w:r>
      <w:r>
        <w:rPr>
          <w:iCs/>
          <w:i/>
        </w:rPr>
        <w:t xml:space="preserve">SOP-FD-001 | CL-TARGET-001 (Documentation Guide) |</w:t>
      </w:r>
      <w:r>
        <w:rPr>
          <w:bCs/>
          <w:b/>
          <w:iCs/>
          <w:i/>
        </w:rPr>
        <w:t xml:space="preserve"> </w:t>
      </w:r>
      <w:r>
        <w:rPr>
          <w:iCs/>
          <w:i/>
        </w:rPr>
        <w:t xml:space="preserve">Staging_Cell_Layout.drawio</w:t>
      </w:r>
    </w:p>
    <w:p>
      <w:pPr>
        <w:pStyle w:val="BodyText"/>
      </w:pPr>
      <w:r>
        <w:t xml:space="preserve">Cadeco Industries | INDE 4334 Team 7 | SOP-CP-001 Rev. 1.0 | Page 1</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2026-04-27T00:57:09Z</dcterms:created>
  <dcterms:modified xsi:type="dcterms:W3CDTF">2026-04-27T00:57:09Z</dcterms:modified>
</cp:coreProperties>
</file>

<file path=docProps/custom.xml><?xml version="1.0" encoding="utf-8"?>
<Properties xmlns="http://schemas.openxmlformats.org/officeDocument/2006/custom-properties" xmlns:vt="http://schemas.openxmlformats.org/officeDocument/2006/docPropsVTypes"/>
</file>