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SOP-FD-001: Forklift Driver | Target Partial Pallet Order Fulfillment</w:t>
      </w:r>
      <w:r>
        <w:t xml:space="preserve"> </w:t>
      </w:r>
      <w:r>
        <w:t xml:space="preserve">| Cadeco Industries | INDE 4334 Team 7</w:t>
      </w:r>
    </w:p>
    <w:p>
      <w:pPr>
        <w:pStyle w:val="BodyText"/>
      </w:pPr>
      <w:r>
        <w:rPr>
          <w:bCs/>
          <w:b/>
        </w:rPr>
        <w:t xml:space="preserve">STANDARD OPERATING PROCEDURE</w:t>
      </w:r>
    </w:p>
    <w:p>
      <w:pPr>
        <w:pStyle w:val="BodyText"/>
      </w:pPr>
      <w:r>
        <w:rPr>
          <w:bCs/>
          <w:b/>
        </w:rPr>
        <w:t xml:space="preserve">SOP-FD-001: Forklift Driver</w:t>
      </w:r>
    </w:p>
    <w:p>
      <w:pPr>
        <w:pStyle w:val="BodyText"/>
      </w:pPr>
      <w:r>
        <w:rPr>
          <w:bCs/>
          <w:b/>
        </w:rPr>
        <w:t xml:space="preserve">Target Partial Pallet — Pallet Retrieval, FIFO Compliance, and Stretch Wrapping</w:t>
      </w:r>
    </w:p>
    <w:p>
      <w:pPr>
        <w:pStyle w:val="BodyText"/>
      </w:pPr>
      <w:r>
        <w:rPr>
          <w:bCs/>
          <w:b/>
        </w:rPr>
        <w:t xml:space="preserve">PROPOSED STATE | Post-Implementation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Document ID</w:t>
            </w:r>
          </w:p>
        </w:tc>
        <w:tc>
          <w:tcPr/>
          <w:p>
            <w:pPr>
              <w:pStyle w:val="Compact"/>
              <w:jc w:val="left"/>
            </w:pPr>
            <w:r>
              <w:rPr>
                <w:bCs/>
                <w:b/>
              </w:rPr>
              <w:t xml:space="preserve">SOP-FD-001</w:t>
            </w:r>
          </w:p>
        </w:tc>
        <w:tc>
          <w:tcPr/>
          <w:p>
            <w:pPr>
              <w:pStyle w:val="Compact"/>
              <w:jc w:val="left"/>
            </w:pPr>
            <w:r>
              <w:rPr>
                <w:bCs/>
                <w:b/>
              </w:rPr>
              <w:t xml:space="preserve">Revision</w:t>
            </w:r>
          </w:p>
        </w:tc>
        <w:tc>
          <w:tcPr/>
          <w:p>
            <w:pPr>
              <w:pStyle w:val="Compact"/>
              <w:jc w:val="left"/>
            </w:pPr>
            <w:r>
              <w:rPr>
                <w:bCs/>
                <w:b/>
              </w:rPr>
              <w:t xml:space="preserve">Rev. 1.0</w:t>
            </w:r>
          </w:p>
        </w:tc>
      </w:tr>
      <w:tr>
        <w:tc>
          <w:tcPr/>
          <w:p>
            <w:pPr>
              <w:pStyle w:val="Compact"/>
              <w:jc w:val="left"/>
            </w:pPr>
            <w:r>
              <w:rPr>
                <w:bCs/>
                <w:b/>
              </w:rPr>
              <w:t xml:space="preserve">Effective Date</w:t>
            </w:r>
          </w:p>
        </w:tc>
        <w:tc>
          <w:tcPr/>
          <w:p>
            <w:pPr>
              <w:pStyle w:val="Compact"/>
              <w:jc w:val="left"/>
            </w:pPr>
            <w:r>
              <w:t xml:space="preserve">April 2026</w:t>
            </w:r>
          </w:p>
        </w:tc>
        <w:tc>
          <w:tcPr/>
          <w:p>
            <w:pPr>
              <w:pStyle w:val="Compact"/>
              <w:jc w:val="left"/>
            </w:pPr>
            <w:r>
              <w:rPr>
                <w:bCs/>
                <w:b/>
              </w:rPr>
              <w:t xml:space="preserve">Status</w:t>
            </w:r>
          </w:p>
        </w:tc>
        <w:tc>
          <w:tcPr/>
          <w:p>
            <w:pPr>
              <w:pStyle w:val="Compact"/>
              <w:jc w:val="left"/>
            </w:pPr>
            <w:r>
              <w:rPr>
                <w:bCs/>
                <w:b/>
              </w:rPr>
              <w:t xml:space="preserve">PROPOSED</w:t>
            </w:r>
          </w:p>
        </w:tc>
      </w:tr>
      <w:tr>
        <w:tc>
          <w:tcPr/>
          <w:p>
            <w:pPr>
              <w:pStyle w:val="Compact"/>
              <w:jc w:val="left"/>
            </w:pPr>
            <w:r>
              <w:rPr>
                <w:bCs/>
                <w:b/>
              </w:rPr>
              <w:t xml:space="preserve">Facility</w:t>
            </w:r>
          </w:p>
        </w:tc>
        <w:tc>
          <w:tcPr/>
          <w:p>
            <w:pPr>
              <w:pStyle w:val="Compact"/>
              <w:jc w:val="left"/>
            </w:pPr>
            <w:r>
              <w:t xml:space="preserve">Cadeco Industries — Deer Park, TX</w:t>
            </w:r>
          </w:p>
        </w:tc>
        <w:tc>
          <w:tcPr/>
          <w:p>
            <w:pPr>
              <w:pStyle w:val="Compact"/>
              <w:jc w:val="left"/>
            </w:pPr>
            <w:r>
              <w:rPr>
                <w:bCs/>
                <w:b/>
              </w:rPr>
              <w:t xml:space="preserve">Prepared By</w:t>
            </w:r>
          </w:p>
        </w:tc>
        <w:tc>
          <w:tcPr/>
          <w:p>
            <w:pPr>
              <w:pStyle w:val="Compact"/>
              <w:jc w:val="left"/>
            </w:pPr>
            <w:r>
              <w:t xml:space="preserve">INDE 4334 Capstone Team 7</w:t>
            </w:r>
          </w:p>
        </w:tc>
      </w:tr>
    </w:tbl>
    <w:bookmarkStart w:id="20" w:name="purpose"/>
    <w:p>
      <w:pPr>
        <w:pStyle w:val="Heading1"/>
      </w:pPr>
      <w:r>
        <w:t xml:space="preserve">1. Purpose</w:t>
      </w:r>
    </w:p>
    <w:p>
      <w:pPr>
        <w:pStyle w:val="FirstParagraph"/>
      </w:pPr>
      <w:r>
        <w:t xml:space="preserve">This SOP defines the Forklift Driver role within the Target partial pallet order fulfillment workflow at Cadeco Industries, Deer Park, TX. It covers pallet retrieval from Rack 30 and Rack 31, FIFO compliance verification, pallet positioning for the Case Picker, depleted pallet return, and stretch wrapping of completed pallets.</w:t>
      </w:r>
    </w:p>
    <w:p>
      <w:pPr>
        <w:pStyle w:val="BodyText"/>
      </w:pPr>
      <w:r>
        <w:t xml:space="preserve">Two significant changes affect the Forklift Driver under the proposed implementation: all 7 Target SKUs are relocated to Rack 30 and Rack 31 directly adjacent to the staging area, reducing retrieval travel substantially; and a new semi-automatic stretch wrap machine is added to the staging zone. The wrap machine operating procedure is defined separately by Cadeco.</w:t>
      </w:r>
    </w:p>
    <w:p>
      <w:pPr>
        <w:pStyle w:val="BodyText"/>
      </w:pPr>
      <w:r>
        <w:rPr>
          <w:bCs/>
          <w:b/>
        </w:rPr>
        <w:t xml:space="preserve">In Scope</w:t>
      </w:r>
    </w:p>
    <w:p>
      <w:pPr>
        <w:pStyle w:val="BodyText"/>
      </w:pPr>
      <w:r>
        <w:t xml:space="preserve">All Forklift Drivers assigned to the Target zone at the Deer Park facility. All partial pallet order batches involving Target SKUs: 62632, 62641, 62004, 62106, 62432, 62231, 62232.</w:t>
      </w:r>
    </w:p>
    <w:p>
      <w:pPr>
        <w:pStyle w:val="BodyText"/>
      </w:pPr>
      <w:r>
        <w:rPr>
          <w:bCs/>
          <w:b/>
        </w:rPr>
        <w:t xml:space="preserve">Out of Scope</w:t>
      </w:r>
    </w:p>
    <w:p>
      <w:pPr>
        <w:pStyle w:val="BodyText"/>
      </w:pPr>
      <w:r>
        <w:t xml:space="preserve">Forklift operations in non-Target zones (Amazon, Wholesome, general receiving). Full-pallet replenishment operations — covered under a separate receiving SOP.</w:t>
      </w:r>
    </w:p>
    <w:bookmarkEnd w:id="20"/>
    <w:bookmarkStart w:id="21" w:name="certifications-and-prerequisites"/>
    <w:p>
      <w:pPr>
        <w:pStyle w:val="Heading1"/>
      </w:pPr>
      <w:r>
        <w:t xml:space="preserve">2. Certifications and Prerequisites</w:t>
      </w:r>
    </w:p>
    <w:p>
      <w:pPr>
        <w:pStyle w:val="FirstParagraph"/>
      </w:pPr>
      <w:r>
        <w:t xml:space="preserve">The Forklift Driver must hold a current OSHA-compliant powered industrial truck operator certification (29 CFR 1910.178) before operating in the Target zone.</w:t>
      </w:r>
    </w:p>
    <w:p>
      <w:pPr>
        <w:pStyle w:val="BodyText"/>
      </w:pPr>
      <w:r>
        <w:t xml:space="preserve">PROPOSED: Completion of training on the new semi-automatic stretch wrap machine is required before operating it. Training record must be filed with the Warehouse Supervisor. Training content and schedule are defined by Cadeco.</w:t>
      </w:r>
    </w:p>
    <w:bookmarkEnd w:id="21"/>
    <w:bookmarkStart w:id="22" w:name="required-equipment"/>
    <w:p>
      <w:pPr>
        <w:pStyle w:val="Heading1"/>
      </w:pPr>
      <w:r>
        <w:t xml:space="preserve">3. Required Equipment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Equipment</w:t>
            </w:r>
          </w:p>
        </w:tc>
        <w:tc>
          <w:tcPr/>
          <w:p>
            <w:pPr>
              <w:pStyle w:val="Compact"/>
              <w:jc w:val="left"/>
            </w:pPr>
            <w:r>
              <w:rPr>
                <w:bCs/>
                <w:b/>
              </w:rPr>
              <w:t xml:space="preserve">Purpose</w:t>
            </w:r>
          </w:p>
        </w:tc>
        <w:tc>
          <w:tcPr/>
          <w:p>
            <w:pPr>
              <w:pStyle w:val="Compact"/>
              <w:jc w:val="left"/>
            </w:pPr>
            <w:r>
              <w:rPr>
                <w:bCs/>
                <w:b/>
              </w:rPr>
              <w:t xml:space="preserve">Notes</w:t>
            </w:r>
          </w:p>
        </w:tc>
      </w:tr>
      <w:tr>
        <w:tc>
          <w:tcPr/>
          <w:p>
            <w:pPr>
              <w:pStyle w:val="Compact"/>
              <w:jc w:val="left"/>
            </w:pPr>
            <w:r>
              <w:t xml:space="preserve">Sit-down counterbalanced forklift</w:t>
            </w:r>
          </w:p>
        </w:tc>
        <w:tc>
          <w:tcPr/>
          <w:p>
            <w:pPr>
              <w:pStyle w:val="Compact"/>
              <w:jc w:val="left"/>
            </w:pPr>
            <w:r>
              <w:t xml:space="preserve">Pallet retrieval from racking and depleted pallet return</w:t>
            </w:r>
          </w:p>
        </w:tc>
        <w:tc>
          <w:tcPr/>
          <w:p>
            <w:pPr>
              <w:pStyle w:val="Compact"/>
              <w:jc w:val="left"/>
            </w:pPr>
            <w:r>
              <w:t xml:space="preserve">Inspect per pre-shift checklist before every shift.</w:t>
            </w:r>
          </w:p>
        </w:tc>
      </w:tr>
      <w:tr>
        <w:tc>
          <w:tcPr/>
          <w:p>
            <w:pPr>
              <w:pStyle w:val="Compact"/>
              <w:jc w:val="left"/>
            </w:pPr>
            <w:r>
              <w:t xml:space="preserve">Stretch wrap film (hand roll)</w:t>
            </w:r>
          </w:p>
        </w:tc>
        <w:tc>
          <w:tcPr/>
          <w:p>
            <w:pPr>
              <w:pStyle w:val="Compact"/>
              <w:jc w:val="left"/>
            </w:pPr>
            <w:r>
              <w:t xml:space="preserve">CURRENT: Manual pallet wrapping</w:t>
            </w:r>
          </w:p>
        </w:tc>
        <w:tc>
          <w:tcPr/>
          <w:p>
            <w:pPr>
              <w:pStyle w:val="Compact"/>
              <w:jc w:val="left"/>
            </w:pPr>
            <w:r>
              <w:t xml:space="preserve">Current state only. Replaced by new wrap machine under proposed implementation.</w:t>
            </w:r>
          </w:p>
        </w:tc>
      </w:tr>
      <w:tr>
        <w:tc>
          <w:tcPr/>
          <w:p>
            <w:pPr>
              <w:pStyle w:val="Compact"/>
              <w:jc w:val="left"/>
            </w:pPr>
            <w:r>
              <w:rPr>
                <w:bCs/>
                <w:b/>
              </w:rPr>
              <w:t xml:space="preserve">New semi-auto stretch wrap machine</w:t>
            </w:r>
            <w:r>
              <w:t xml:space="preserve"> </w:t>
            </w:r>
            <w:r>
              <w:t xml:space="preserve">(PROPOSED)</w:t>
            </w:r>
          </w:p>
        </w:tc>
        <w:tc>
          <w:tcPr/>
          <w:p>
            <w:pPr>
              <w:pStyle w:val="Compact"/>
              <w:jc w:val="left"/>
            </w:pPr>
            <w:r>
              <w:t xml:space="preserve">Automated pallet wrapping via rotating turntable</w:t>
            </w:r>
          </w:p>
        </w:tc>
        <w:tc>
          <w:tcPr/>
          <w:p>
            <w:pPr>
              <w:pStyle w:val="Compact"/>
              <w:jc w:val="left"/>
            </w:pPr>
            <w:r>
              <w:t xml:space="preserve">PROPOSED. New addition to staging zone. Operating procedure per Cadeco equipment protocol.</w:t>
            </w:r>
          </w:p>
        </w:tc>
      </w:tr>
      <w:tr>
        <w:tc>
          <w:tcPr/>
          <w:p>
            <w:pPr>
              <w:pStyle w:val="Compact"/>
              <w:jc w:val="left"/>
            </w:pPr>
            <w:r>
              <w:t xml:space="preserve">Radio / communication device</w:t>
            </w:r>
          </w:p>
        </w:tc>
        <w:tc>
          <w:tcPr/>
          <w:p>
            <w:pPr>
              <w:pStyle w:val="Compact"/>
              <w:jc w:val="left"/>
            </w:pPr>
            <w:r>
              <w:t xml:space="preserve">Coordination with Case Picker and Team Lead</w:t>
            </w:r>
          </w:p>
        </w:tc>
        <w:tc>
          <w:tcPr/>
          <w:p>
            <w:pPr>
              <w:pStyle w:val="Compact"/>
              <w:jc w:val="left"/>
            </w:pPr>
            <w:r>
              <w:t xml:space="preserve">Required before shift start. Must be charged.</w:t>
            </w:r>
          </w:p>
        </w:tc>
      </w:tr>
    </w:tbl>
    <w:bookmarkEnd w:id="22"/>
    <w:bookmarkStart w:id="23" w:name="pre-shift-inspection-checklist"/>
    <w:p>
      <w:pPr>
        <w:pStyle w:val="Heading1"/>
      </w:pPr>
      <w:r>
        <w:t xml:space="preserve">4. Pre-Shift Inspection Checklist</w:t>
      </w:r>
    </w:p>
    <w:p>
      <w:pPr>
        <w:pStyle w:val="FirstParagraph"/>
      </w:pPr>
      <w:r>
        <w:t xml:space="preserve">Complete before operating the forklift on any shift. Record checklist in the forklift log book.</w:t>
      </w:r>
    </w:p>
    <w:p>
      <w:pPr>
        <w:numPr>
          <w:ilvl w:val="0"/>
          <w:numId w:val="1001"/>
        </w:numPr>
      </w:pPr>
      <w:r>
        <w:t xml:space="preserve">Inspect forks: no cracks, bends, or missing heel locks.</w:t>
      </w:r>
    </w:p>
    <w:p>
      <w:pPr>
        <w:numPr>
          <w:ilvl w:val="0"/>
          <w:numId w:val="1001"/>
        </w:numPr>
      </w:pPr>
      <w:r>
        <w:t xml:space="preserve">Test brakes: forward and reverse stop within one fork-length at operating speed.</w:t>
      </w:r>
    </w:p>
    <w:p>
      <w:pPr>
        <w:numPr>
          <w:ilvl w:val="0"/>
          <w:numId w:val="1001"/>
        </w:numPr>
      </w:pPr>
      <w:r>
        <w:t xml:space="preserve">Verify horn, backup alarm, and overhead guard are functional.</w:t>
      </w:r>
    </w:p>
    <w:p>
      <w:pPr>
        <w:numPr>
          <w:ilvl w:val="0"/>
          <w:numId w:val="1001"/>
        </w:numPr>
      </w:pPr>
      <w:r>
        <w:t xml:space="preserve">Check hydraulic fluid level and tire pressure if pneumatic tires.</w:t>
      </w:r>
    </w:p>
    <w:p>
      <w:pPr>
        <w:numPr>
          <w:ilvl w:val="0"/>
          <w:numId w:val="1001"/>
        </w:numPr>
      </w:pPr>
      <w:r>
        <w:t xml:space="preserve">Confirm load capacity placard is legible and matches current load requirements.</w:t>
      </w:r>
    </w:p>
    <w:p>
      <w:pPr>
        <w:numPr>
          <w:ilvl w:val="0"/>
          <w:numId w:val="1001"/>
        </w:numPr>
      </w:pPr>
      <w:r>
        <w:t xml:space="preserve">PROPOSED: Confirm the new wrap machine is ready for use per Cadeco equipment procedure before first use each shift.</w:t>
      </w:r>
    </w:p>
    <w:p>
      <w:pPr>
        <w:numPr>
          <w:ilvl w:val="0"/>
          <w:numId w:val="1001"/>
        </w:numPr>
      </w:pPr>
      <w:r>
        <w:t xml:space="preserve">Report any equipment deficiencies to the Warehouse Supervisor. Do not operate defective equipment.</w:t>
      </w:r>
    </w:p>
    <w:bookmarkEnd w:id="23"/>
    <w:bookmarkStart w:id="24" w:name="sku-designated-cell-reference"/>
    <w:p>
      <w:pPr>
        <w:pStyle w:val="Heading1"/>
      </w:pPr>
      <w:r>
        <w:t xml:space="preserve">5. SKU Designated Cell Reference</w:t>
      </w:r>
    </w:p>
    <w:p>
      <w:pPr>
        <w:pStyle w:val="FirstParagraph"/>
      </w:pPr>
      <w:r>
        <w:t xml:space="preserve">Under the proposed layout, all 7 Target SKUs are assigned to fixed cells in Rack 30 and Rack 31 adjacent to the staging area. The Forklift Driver uses the cell address provided by the Team Lead or Case Picker to navigate directly to the correct rack column.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SKU</w:t>
            </w:r>
          </w:p>
        </w:tc>
        <w:tc>
          <w:tcPr/>
          <w:p>
            <w:pPr>
              <w:pStyle w:val="Compact"/>
              <w:jc w:val="left"/>
            </w:pPr>
            <w:r>
              <w:rPr>
                <w:bCs/>
                <w:b/>
              </w:rPr>
              <w:t xml:space="preserve">Product</w:t>
            </w:r>
          </w:p>
        </w:tc>
        <w:tc>
          <w:tcPr/>
          <w:p>
            <w:pPr>
              <w:pStyle w:val="Compact"/>
              <w:jc w:val="left"/>
            </w:pPr>
            <w:r>
              <w:rPr>
                <w:bCs/>
                <w:b/>
              </w:rPr>
              <w:t xml:space="preserve">Class</w:t>
            </w:r>
          </w:p>
        </w:tc>
        <w:tc>
          <w:tcPr/>
          <w:p>
            <w:pPr>
              <w:pStyle w:val="Compact"/>
              <w:jc w:val="left"/>
            </w:pPr>
            <w:r>
              <w:rPr>
                <w:bCs/>
                <w:b/>
              </w:rPr>
              <w:t xml:space="preserve">Cell Address</w:t>
            </w:r>
          </w:p>
        </w:tc>
        <w:tc>
          <w:tcPr/>
          <w:p>
            <w:pPr>
              <w:pStyle w:val="Compact"/>
              <w:jc w:val="left"/>
            </w:pPr>
            <w:r>
              <w:rPr>
                <w:bCs/>
                <w:b/>
              </w:rPr>
              <w:t xml:space="preserve">Rack and Level</w:t>
            </w:r>
          </w:p>
        </w:tc>
      </w:tr>
      <w:tr>
        <w:tc>
          <w:tcPr/>
          <w:p>
            <w:pPr>
              <w:pStyle w:val="Compact"/>
              <w:jc w:val="left"/>
            </w:pPr>
            <w:r>
              <w:rPr>
                <w:bCs/>
                <w:b/>
              </w:rPr>
              <w:t xml:space="preserve">62632</w:t>
            </w:r>
          </w:p>
        </w:tc>
        <w:tc>
          <w:tcPr/>
          <w:p>
            <w:pPr>
              <w:pStyle w:val="Compact"/>
              <w:jc w:val="left"/>
            </w:pPr>
            <w:r>
              <w:t xml:space="preserve">Org Sugar, 6ct-2lb</w:t>
            </w:r>
          </w:p>
        </w:tc>
        <w:tc>
          <w:tcPr/>
          <w:p>
            <w:pPr>
              <w:pStyle w:val="Compact"/>
              <w:jc w:val="left"/>
            </w:pPr>
            <w:r>
              <w:rPr>
                <w:bCs/>
                <w:b/>
              </w:rPr>
              <w:t xml:space="preserve">A</w:t>
            </w:r>
          </w:p>
        </w:tc>
        <w:tc>
          <w:tcPr/>
          <w:p>
            <w:pPr>
              <w:pStyle w:val="Compact"/>
              <w:jc w:val="left"/>
            </w:pPr>
            <w:r>
              <w:rPr>
                <w:bCs/>
                <w:b/>
              </w:rPr>
              <w:t xml:space="preserve">C01-A</w:t>
            </w:r>
          </w:p>
        </w:tc>
        <w:tc>
          <w:tcPr/>
          <w:p>
            <w:pPr>
              <w:pStyle w:val="Compact"/>
              <w:jc w:val="left"/>
            </w:pPr>
            <w:r>
              <w:t xml:space="preserve">Rack 30, Level A (ground)</w:t>
            </w:r>
          </w:p>
        </w:tc>
      </w:tr>
      <w:tr>
        <w:tc>
          <w:tcPr/>
          <w:p>
            <w:pPr>
              <w:pStyle w:val="Compact"/>
              <w:jc w:val="left"/>
            </w:pPr>
            <w:r>
              <w:rPr>
                <w:bCs/>
                <w:b/>
              </w:rPr>
              <w:t xml:space="preserve">62641</w:t>
            </w:r>
          </w:p>
        </w:tc>
        <w:tc>
          <w:tcPr/>
          <w:p>
            <w:pPr>
              <w:pStyle w:val="Compact"/>
              <w:jc w:val="left"/>
            </w:pPr>
            <w:r>
              <w:t xml:space="preserve">Lt Brown Sugar, 6ct-1.5lb</w:t>
            </w:r>
          </w:p>
        </w:tc>
        <w:tc>
          <w:tcPr/>
          <w:p>
            <w:pPr>
              <w:pStyle w:val="Compact"/>
              <w:jc w:val="left"/>
            </w:pPr>
            <w:r>
              <w:rPr>
                <w:bCs/>
                <w:b/>
              </w:rPr>
              <w:t xml:space="preserve">B</w:t>
            </w:r>
          </w:p>
        </w:tc>
        <w:tc>
          <w:tcPr/>
          <w:p>
            <w:pPr>
              <w:pStyle w:val="Compact"/>
              <w:jc w:val="left"/>
            </w:pPr>
            <w:r>
              <w:rPr>
                <w:bCs/>
                <w:b/>
              </w:rPr>
              <w:t xml:space="preserve">C03-B</w:t>
            </w:r>
          </w:p>
        </w:tc>
        <w:tc>
          <w:tcPr/>
          <w:p>
            <w:pPr>
              <w:pStyle w:val="Compact"/>
              <w:jc w:val="left"/>
            </w:pPr>
            <w:r>
              <w:t xml:space="preserve">Rack 30, Level B</w:t>
            </w:r>
          </w:p>
        </w:tc>
      </w:tr>
      <w:tr>
        <w:tc>
          <w:tcPr/>
          <w:p>
            <w:pPr>
              <w:pStyle w:val="Compact"/>
              <w:jc w:val="left"/>
            </w:pPr>
            <w:r>
              <w:rPr>
                <w:bCs/>
                <w:b/>
              </w:rPr>
              <w:t xml:space="preserve">62004</w:t>
            </w:r>
          </w:p>
        </w:tc>
        <w:tc>
          <w:tcPr/>
          <w:p>
            <w:pPr>
              <w:pStyle w:val="Compact"/>
              <w:jc w:val="left"/>
            </w:pPr>
            <w:r>
              <w:t xml:space="preserve">Powdered Sugar, 6ct-1lb</w:t>
            </w:r>
          </w:p>
        </w:tc>
        <w:tc>
          <w:tcPr/>
          <w:p>
            <w:pPr>
              <w:pStyle w:val="Compact"/>
              <w:jc w:val="left"/>
            </w:pPr>
            <w:r>
              <w:rPr>
                <w:bCs/>
                <w:b/>
              </w:rPr>
              <w:t xml:space="preserve">B</w:t>
            </w:r>
          </w:p>
        </w:tc>
        <w:tc>
          <w:tcPr/>
          <w:p>
            <w:pPr>
              <w:pStyle w:val="Compact"/>
              <w:jc w:val="left"/>
            </w:pPr>
            <w:r>
              <w:rPr>
                <w:bCs/>
                <w:b/>
              </w:rPr>
              <w:t xml:space="preserve">C05-B</w:t>
            </w:r>
          </w:p>
        </w:tc>
        <w:tc>
          <w:tcPr/>
          <w:p>
            <w:pPr>
              <w:pStyle w:val="Compact"/>
              <w:jc w:val="left"/>
            </w:pPr>
            <w:r>
              <w:t xml:space="preserve">Rack 30, Level B</w:t>
            </w:r>
          </w:p>
        </w:tc>
      </w:tr>
      <w:tr>
        <w:tc>
          <w:tcPr/>
          <w:p>
            <w:pPr>
              <w:pStyle w:val="Compact"/>
              <w:jc w:val="left"/>
            </w:pPr>
            <w:r>
              <w:rPr>
                <w:bCs/>
                <w:b/>
              </w:rPr>
              <w:t xml:space="preserve">62106</w:t>
            </w:r>
          </w:p>
        </w:tc>
        <w:tc>
          <w:tcPr/>
          <w:p>
            <w:pPr>
              <w:pStyle w:val="Compact"/>
              <w:jc w:val="left"/>
            </w:pPr>
            <w:r>
              <w:t xml:space="preserve">Coconut Palm Sugar, 6ct-1lb</w:t>
            </w:r>
          </w:p>
        </w:tc>
        <w:tc>
          <w:tcPr/>
          <w:p>
            <w:pPr>
              <w:pStyle w:val="Compact"/>
              <w:jc w:val="left"/>
            </w:pPr>
            <w:r>
              <w:rPr>
                <w:bCs/>
                <w:b/>
              </w:rPr>
              <w:t xml:space="preserve">C</w:t>
            </w:r>
          </w:p>
        </w:tc>
        <w:tc>
          <w:tcPr/>
          <w:p>
            <w:pPr>
              <w:pStyle w:val="Compact"/>
              <w:jc w:val="left"/>
            </w:pPr>
            <w:r>
              <w:rPr>
                <w:bCs/>
                <w:b/>
              </w:rPr>
              <w:t xml:space="preserve">C07-C</w:t>
            </w:r>
          </w:p>
        </w:tc>
        <w:tc>
          <w:tcPr/>
          <w:p>
            <w:pPr>
              <w:pStyle w:val="Compact"/>
              <w:jc w:val="left"/>
            </w:pPr>
            <w:r>
              <w:t xml:space="preserve">Rack 30, Level C</w:t>
            </w:r>
          </w:p>
        </w:tc>
      </w:tr>
      <w:tr>
        <w:tc>
          <w:tcPr/>
          <w:p>
            <w:pPr>
              <w:pStyle w:val="Compact"/>
              <w:jc w:val="left"/>
            </w:pPr>
            <w:r>
              <w:rPr>
                <w:bCs/>
                <w:b/>
              </w:rPr>
              <w:t xml:space="preserve">62231</w:t>
            </w:r>
          </w:p>
        </w:tc>
        <w:tc>
          <w:tcPr/>
          <w:p>
            <w:pPr>
              <w:pStyle w:val="Compact"/>
              <w:jc w:val="left"/>
            </w:pPr>
            <w:r>
              <w:t xml:space="preserve">Light Agave, 6ct-23.5oz</w:t>
            </w:r>
          </w:p>
        </w:tc>
        <w:tc>
          <w:tcPr/>
          <w:p>
            <w:pPr>
              <w:pStyle w:val="Compact"/>
              <w:jc w:val="left"/>
            </w:pPr>
            <w:r>
              <w:rPr>
                <w:bCs/>
                <w:b/>
              </w:rPr>
              <w:t xml:space="preserve">C</w:t>
            </w:r>
          </w:p>
        </w:tc>
        <w:tc>
          <w:tcPr/>
          <w:p>
            <w:pPr>
              <w:pStyle w:val="Compact"/>
              <w:jc w:val="left"/>
            </w:pPr>
            <w:r>
              <w:rPr>
                <w:bCs/>
                <w:b/>
              </w:rPr>
              <w:t xml:space="preserve">C01-C</w:t>
            </w:r>
          </w:p>
        </w:tc>
        <w:tc>
          <w:tcPr/>
          <w:p>
            <w:pPr>
              <w:pStyle w:val="Compact"/>
              <w:jc w:val="left"/>
            </w:pPr>
            <w:r>
              <w:t xml:space="preserve">Rack 31, Level C</w:t>
            </w:r>
          </w:p>
        </w:tc>
      </w:tr>
      <w:tr>
        <w:tc>
          <w:tcPr/>
          <w:p>
            <w:pPr>
              <w:pStyle w:val="Compact"/>
              <w:jc w:val="left"/>
            </w:pPr>
            <w:r>
              <w:rPr>
                <w:bCs/>
                <w:b/>
              </w:rPr>
              <w:t xml:space="preserve">62432</w:t>
            </w:r>
          </w:p>
        </w:tc>
        <w:tc>
          <w:tcPr/>
          <w:p>
            <w:pPr>
              <w:pStyle w:val="Compact"/>
              <w:jc w:val="left"/>
            </w:pPr>
            <w:r>
              <w:t xml:space="preserve">Org Sugar, 6ct-4lb</w:t>
            </w:r>
          </w:p>
        </w:tc>
        <w:tc>
          <w:tcPr/>
          <w:p>
            <w:pPr>
              <w:pStyle w:val="Compact"/>
              <w:jc w:val="left"/>
            </w:pPr>
            <w:r>
              <w:rPr>
                <w:bCs/>
                <w:b/>
              </w:rPr>
              <w:t xml:space="preserve">C</w:t>
            </w:r>
          </w:p>
        </w:tc>
        <w:tc>
          <w:tcPr/>
          <w:p>
            <w:pPr>
              <w:pStyle w:val="Compact"/>
              <w:jc w:val="left"/>
            </w:pPr>
            <w:r>
              <w:rPr>
                <w:bCs/>
                <w:b/>
              </w:rPr>
              <w:t xml:space="preserve">C02-C</w:t>
            </w:r>
          </w:p>
        </w:tc>
        <w:tc>
          <w:tcPr/>
          <w:p>
            <w:pPr>
              <w:pStyle w:val="Compact"/>
              <w:jc w:val="left"/>
            </w:pPr>
            <w:r>
              <w:t xml:space="preserve">Rack 31, Level C</w:t>
            </w:r>
          </w:p>
        </w:tc>
      </w:tr>
      <w:tr>
        <w:tc>
          <w:tcPr/>
          <w:p>
            <w:pPr>
              <w:pStyle w:val="Compact"/>
              <w:jc w:val="left"/>
            </w:pPr>
            <w:r>
              <w:rPr>
                <w:bCs/>
                <w:b/>
              </w:rPr>
              <w:t xml:space="preserve">62232</w:t>
            </w:r>
          </w:p>
        </w:tc>
        <w:tc>
          <w:tcPr/>
          <w:p>
            <w:pPr>
              <w:pStyle w:val="Compact"/>
              <w:jc w:val="left"/>
            </w:pPr>
            <w:r>
              <w:t xml:space="preserve">Raw Agave, 6ct-23.5oz</w:t>
            </w:r>
          </w:p>
        </w:tc>
        <w:tc>
          <w:tcPr/>
          <w:p>
            <w:pPr>
              <w:pStyle w:val="Compact"/>
              <w:jc w:val="left"/>
            </w:pPr>
            <w:r>
              <w:rPr>
                <w:bCs/>
                <w:b/>
              </w:rPr>
              <w:t xml:space="preserve">C</w:t>
            </w:r>
          </w:p>
        </w:tc>
        <w:tc>
          <w:tcPr/>
          <w:p>
            <w:pPr>
              <w:pStyle w:val="Compact"/>
              <w:jc w:val="left"/>
            </w:pPr>
            <w:r>
              <w:rPr>
                <w:bCs/>
                <w:b/>
              </w:rPr>
              <w:t xml:space="preserve">C03-C</w:t>
            </w:r>
          </w:p>
        </w:tc>
        <w:tc>
          <w:tcPr/>
          <w:p>
            <w:pPr>
              <w:pStyle w:val="Compact"/>
              <w:jc w:val="left"/>
            </w:pPr>
            <w:r>
              <w:t xml:space="preserve">Rack 31, Level C</w:t>
            </w:r>
          </w:p>
        </w:tc>
      </w:tr>
    </w:tbl>
    <w:bookmarkEnd w:id="24"/>
    <w:bookmarkStart w:id="28" w:name="fifo-retrieval-protocol"/>
    <w:p>
      <w:pPr>
        <w:pStyle w:val="Heading1"/>
      </w:pPr>
      <w:r>
        <w:t xml:space="preserve">6. FIFO Retrieval Protocol</w:t>
      </w:r>
    </w:p>
    <w:p>
      <w:pPr>
        <w:pStyle w:val="FirstParagraph"/>
      </w:pPr>
      <w:r>
        <w:t xml:space="preserve">FIFO (First-In, First-Out) requires that the oldest product by manufacture or receive date is always retrieved first. This is a mandatory SQF compliance requirement.</w:t>
      </w:r>
    </w:p>
    <w:bookmarkStart w:id="25" w:name="standard-fifo-sequence"/>
    <w:p>
      <w:pPr>
        <w:pStyle w:val="Heading2"/>
      </w:pPr>
      <w:r>
        <w:t xml:space="preserve">6.1 Standard FIFO Sequence</w:t>
      </w:r>
    </w:p>
    <w:p>
      <w:pPr>
        <w:numPr>
          <w:ilvl w:val="0"/>
          <w:numId w:val="1002"/>
        </w:numPr>
      </w:pPr>
      <w:r>
        <w:t xml:space="preserve">Before lifting any pallet: locate all pallets for the requested SKU in the designated rack cell.</w:t>
      </w:r>
    </w:p>
    <w:p>
      <w:pPr>
        <w:numPr>
          <w:ilvl w:val="0"/>
          <w:numId w:val="1002"/>
        </w:numPr>
      </w:pPr>
      <w:r>
        <w:t xml:space="preserve">Read the date label on each pallet. The date label is on the pallet slip or product master case. The earliest date is the oldest product and must be retrieved first.</w:t>
      </w:r>
    </w:p>
    <w:p>
      <w:pPr>
        <w:numPr>
          <w:ilvl w:val="0"/>
          <w:numId w:val="1002"/>
        </w:numPr>
      </w:pPr>
      <w:r>
        <w:t xml:space="preserve">If dates are equal, retrieve the pallet in the deepest rack position first.</w:t>
      </w:r>
    </w:p>
    <w:bookmarkEnd w:id="25"/>
    <w:bookmarkStart w:id="26" w:name="fifo-non-compliance-impact"/>
    <w:p>
      <w:pPr>
        <w:pStyle w:val="Heading2"/>
      </w:pPr>
      <w:r>
        <w:t xml:space="preserve">6.2 FIFO Non-Compliance — Impact</w:t>
      </w:r>
    </w:p>
    <w:p>
      <w:pPr>
        <w:pStyle w:val="FirstParagraph"/>
      </w:pPr>
      <w:r>
        <w:t xml:space="preserve">Current-state data (WorkStudy+ 7, observed across the study period) shows approximately 2.4 FIFO non-compliance events per week. Each event generates an average of 14.22 minutes of NVA time, comprising the return of the incorrectly retrieved pallet, retrieval of the correct pallet, re-staging of the Case Picker workspace, and Team Lead re-inspection. Root cause analysis identified rack inaccessibility and obscured date labels as the primary drivers. The proposed adjacent rack layout is expected to reduce this frequency by improving visual access across Rack 30 and Rack 31 columns.</w:t>
      </w:r>
    </w:p>
    <w:bookmarkEnd w:id="26"/>
    <w:bookmarkStart w:id="27" w:name="fifo-exception-procedure"/>
    <w:p>
      <w:pPr>
        <w:pStyle w:val="Heading2"/>
      </w:pPr>
      <w:r>
        <w:t xml:space="preserve">6.3 FIFO Exception Procedure</w:t>
      </w:r>
    </w:p>
    <w:p>
      <w:pPr>
        <w:pStyle w:val="FirstParagraph"/>
      </w:pPr>
      <w:r>
        <w:t xml:space="preserve">If the FIFO-correct pallet is damaged, on QA Hold, or physically inaccessible:</w:t>
      </w:r>
    </w:p>
    <w:p>
      <w:pPr>
        <w:numPr>
          <w:ilvl w:val="0"/>
          <w:numId w:val="1003"/>
        </w:numPr>
      </w:pPr>
      <w:r>
        <w:t xml:space="preserve">Do not retrieve an out-of-sequence pallet without authorization.</w:t>
      </w:r>
    </w:p>
    <w:p>
      <w:pPr>
        <w:numPr>
          <w:ilvl w:val="0"/>
          <w:numId w:val="1003"/>
        </w:numPr>
      </w:pPr>
      <w:r>
        <w:t xml:space="preserve">Radio the Team Lead immediately. Report the SKU, cell address, and the nature of the exception.</w:t>
      </w:r>
    </w:p>
    <w:p>
      <w:pPr>
        <w:numPr>
          <w:ilvl w:val="0"/>
          <w:numId w:val="1003"/>
        </w:numPr>
      </w:pPr>
      <w:r>
        <w:t xml:space="preserve">Wait for Team Lead authorization before proceeding.</w:t>
      </w:r>
    </w:p>
    <w:p>
      <w:pPr>
        <w:numPr>
          <w:ilvl w:val="0"/>
          <w:numId w:val="1003"/>
        </w:numPr>
      </w:pPr>
      <w:r>
        <w:t xml:space="preserve">Document the exception: the Team Lead will note it on the order picklist and countersign within the same shift.</w:t>
      </w:r>
    </w:p>
    <w:bookmarkEnd w:id="27"/>
    <w:bookmarkEnd w:id="28"/>
    <w:bookmarkStart w:id="29" w:name="pallet-retrieval-procedure"/>
    <w:p>
      <w:pPr>
        <w:pStyle w:val="Heading1"/>
      </w:pPr>
      <w:r>
        <w:t xml:space="preserve">7. Pallet Retrieval Procedure</w:t>
      </w:r>
    </w:p>
    <w:p>
      <w:pPr>
        <w:pStyle w:val="FirstParagraph"/>
      </w:pPr>
      <w:r>
        <w:t xml:space="preserve">Times below are observed averages from WorkStudy+ 7. Proposed changes are noted in the Notes column.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Activity</w:t>
            </w:r>
          </w:p>
        </w:tc>
        <w:tc>
          <w:tcPr/>
          <w:p>
            <w:pPr>
              <w:pStyle w:val="Compact"/>
              <w:jc w:val="left"/>
            </w:pPr>
            <w:r>
              <w:rPr>
                <w:bCs/>
                <w:b/>
              </w:rPr>
              <w:t xml:space="preserve">Class.</w:t>
            </w:r>
          </w:p>
        </w:tc>
        <w:tc>
          <w:tcPr/>
          <w:p>
            <w:pPr>
              <w:pStyle w:val="Compact"/>
              <w:jc w:val="left"/>
            </w:pPr>
            <w:r>
              <w:rPr>
                <w:bCs/>
                <w:b/>
              </w:rPr>
              <w:t xml:space="preserve">Obs. Time</w:t>
            </w:r>
          </w:p>
        </w:tc>
        <w:tc>
          <w:tcPr/>
          <w:p>
            <w:pPr>
              <w:pStyle w:val="Compact"/>
              <w:jc w:val="left"/>
            </w:pPr>
            <w:r>
              <w:rPr>
                <w:bCs/>
                <w:b/>
              </w:rPr>
              <w:t xml:space="preserve">Notes</w:t>
            </w:r>
          </w:p>
        </w:tc>
      </w:tr>
      <w:tr>
        <w:tc>
          <w:tcPr/>
          <w:p>
            <w:pPr>
              <w:pStyle w:val="Compact"/>
              <w:jc w:val="left"/>
            </w:pPr>
            <w:r>
              <w:rPr>
                <w:bCs/>
                <w:b/>
              </w:rPr>
              <w:t xml:space="preserve">1</w:t>
            </w:r>
          </w:p>
        </w:tc>
        <w:tc>
          <w:tcPr/>
          <w:p>
            <w:pPr>
              <w:pStyle w:val="Compact"/>
              <w:jc w:val="left"/>
            </w:pPr>
            <w:r>
              <w:t xml:space="preserve">Receive radio communication from Case Picker or Team Lead specifying SKU and rack cell address for current order.</w:t>
            </w:r>
          </w:p>
        </w:tc>
        <w:tc>
          <w:tcPr/>
          <w:p>
            <w:pPr>
              <w:pStyle w:val="Compact"/>
              <w:jc w:val="left"/>
            </w:pPr>
            <w:r>
              <w:rPr>
                <w:bCs/>
                <w:b/>
              </w:rPr>
              <w:t xml:space="preserve">NEC</w:t>
            </w:r>
          </w:p>
        </w:tc>
        <w:tc>
          <w:tcPr/>
          <w:p>
            <w:pPr>
              <w:pStyle w:val="Compact"/>
              <w:jc w:val="left"/>
            </w:pPr>
            <w:r>
              <w:t xml:space="preserve">0.5 min</w:t>
            </w:r>
          </w:p>
        </w:tc>
        <w:tc>
          <w:tcPr/>
          <w:p>
            <w:pPr>
              <w:pStyle w:val="Compact"/>
              <w:jc w:val="left"/>
            </w:pPr>
            <w:r>
              <w:rPr>
                <w:iCs/>
                <w:i/>
              </w:rPr>
              <w:t xml:space="preserve">PROPOSED: Cell addresses are standardized (e.g., R30-C01-A). Reduces verbal clarification.</w:t>
            </w:r>
          </w:p>
        </w:tc>
      </w:tr>
      <w:tr>
        <w:tc>
          <w:tcPr/>
          <w:p>
            <w:pPr>
              <w:pStyle w:val="Compact"/>
              <w:jc w:val="left"/>
            </w:pPr>
            <w:r>
              <w:rPr>
                <w:bCs/>
                <w:b/>
              </w:rPr>
              <w:t xml:space="preserve">2</w:t>
            </w:r>
          </w:p>
        </w:tc>
        <w:tc>
          <w:tcPr/>
          <w:p>
            <w:pPr>
              <w:pStyle w:val="Compact"/>
              <w:jc w:val="left"/>
            </w:pPr>
            <w:r>
              <w:t xml:space="preserve">Travel to specified rack cell location.</w:t>
            </w:r>
          </w:p>
        </w:tc>
        <w:tc>
          <w:tcPr/>
          <w:p>
            <w:pPr>
              <w:pStyle w:val="Compact"/>
              <w:jc w:val="left"/>
            </w:pPr>
            <w:r>
              <w:rPr>
                <w:bCs/>
                <w:b/>
              </w:rPr>
              <w:t xml:space="preserve">NEC</w:t>
            </w:r>
          </w:p>
        </w:tc>
        <w:tc>
          <w:tcPr/>
          <w:p>
            <w:pPr>
              <w:pStyle w:val="Compact"/>
              <w:jc w:val="left"/>
            </w:pPr>
            <w:r>
              <w:t xml:space="preserve">2.27 min</w:t>
            </w:r>
          </w:p>
        </w:tc>
        <w:tc>
          <w:tcPr/>
          <w:p>
            <w:pPr>
              <w:pStyle w:val="Compact"/>
              <w:jc w:val="left"/>
            </w:pPr>
            <w:r>
              <w:rPr>
                <w:iCs/>
                <w:i/>
              </w:rPr>
              <w:t xml:space="preserve">CURRENT: Dispersed layout, average 85 to 160 ft depending on SKU. PROPOSED: Rack 30 and Rack 31 adjacent to staging, average approximately 25 ft.</w:t>
            </w:r>
          </w:p>
        </w:tc>
      </w:tr>
      <w:tr>
        <w:tc>
          <w:tcPr/>
          <w:p>
            <w:pPr>
              <w:pStyle w:val="Compact"/>
              <w:jc w:val="left"/>
            </w:pPr>
            <w:r>
              <w:rPr>
                <w:bCs/>
                <w:b/>
              </w:rPr>
              <w:t xml:space="preserve">3</w:t>
            </w:r>
          </w:p>
        </w:tc>
        <w:tc>
          <w:tcPr/>
          <w:p>
            <w:pPr>
              <w:pStyle w:val="Compact"/>
              <w:jc w:val="left"/>
            </w:pPr>
            <w:r>
              <w:t xml:space="preserve">Verify rack face label matches the requested SKU. Confirm pallet identity before lifting.</w:t>
            </w:r>
          </w:p>
        </w:tc>
        <w:tc>
          <w:tcPr/>
          <w:p>
            <w:pPr>
              <w:pStyle w:val="Compact"/>
              <w:jc w:val="left"/>
            </w:pPr>
            <w:r>
              <w:rPr>
                <w:bCs/>
                <w:b/>
              </w:rPr>
              <w:t xml:space="preserve">VA</w:t>
            </w:r>
          </w:p>
        </w:tc>
        <w:tc>
          <w:tcPr/>
          <w:p>
            <w:pPr>
              <w:pStyle w:val="Compact"/>
              <w:jc w:val="left"/>
            </w:pPr>
            <w:r>
              <w:t xml:space="preserve">0.5 min</w:t>
            </w:r>
          </w:p>
        </w:tc>
        <w:tc>
          <w:tcPr/>
          <w:p>
            <w:pPr>
              <w:pStyle w:val="Compact"/>
              <w:jc w:val="left"/>
            </w:pPr>
            <w:r>
              <w:rPr>
                <w:iCs/>
                <w:i/>
              </w:rPr>
              <w:t xml:space="preserve">Critical verification step. Prevents picking wrong SKU. No proposed change.</w:t>
            </w:r>
          </w:p>
        </w:tc>
      </w:tr>
      <w:tr>
        <w:tc>
          <w:tcPr/>
          <w:p>
            <w:pPr>
              <w:pStyle w:val="Compact"/>
              <w:jc w:val="left"/>
            </w:pPr>
            <w:r>
              <w:rPr>
                <w:bCs/>
                <w:b/>
              </w:rPr>
              <w:t xml:space="preserve">4</w:t>
            </w:r>
          </w:p>
        </w:tc>
        <w:tc>
          <w:tcPr/>
          <w:p>
            <w:pPr>
              <w:pStyle w:val="Compact"/>
              <w:jc w:val="left"/>
            </w:pPr>
            <w:r>
              <w:t xml:space="preserve">Verify FIFO sequence per Section 6.1. Check date labels on all pallets in the row before lifting.</w:t>
            </w:r>
          </w:p>
        </w:tc>
        <w:tc>
          <w:tcPr/>
          <w:p>
            <w:pPr>
              <w:pStyle w:val="Compact"/>
              <w:jc w:val="left"/>
            </w:pPr>
            <w:r>
              <w:rPr>
                <w:bCs/>
                <w:b/>
              </w:rPr>
              <w:t xml:space="preserve">NEC</w:t>
            </w:r>
          </w:p>
        </w:tc>
        <w:tc>
          <w:tcPr/>
          <w:p>
            <w:pPr>
              <w:pStyle w:val="Compact"/>
              <w:jc w:val="left"/>
            </w:pPr>
            <w:r>
              <w:t xml:space="preserve">1.0 min</w:t>
            </w:r>
          </w:p>
        </w:tc>
        <w:tc>
          <w:tcPr/>
          <w:p>
            <w:pPr>
              <w:pStyle w:val="Compact"/>
              <w:jc w:val="left"/>
            </w:pPr>
            <w:r>
              <w:rPr>
                <w:iCs/>
                <w:i/>
              </w:rPr>
              <w:t xml:space="preserve">PROPOSED: Adjacent rack columns allow visual scan of date labels across Rack 30 and Rack 31 simultaneously.</w:t>
            </w:r>
          </w:p>
        </w:tc>
      </w:tr>
      <w:tr>
        <w:tc>
          <w:tcPr/>
          <w:p>
            <w:pPr>
              <w:pStyle w:val="Compact"/>
              <w:jc w:val="left"/>
            </w:pPr>
            <w:r>
              <w:rPr>
                <w:bCs/>
                <w:b/>
              </w:rPr>
              <w:t xml:space="preserve">5</w:t>
            </w:r>
          </w:p>
        </w:tc>
        <w:tc>
          <w:tcPr/>
          <w:p>
            <w:pPr>
              <w:pStyle w:val="Compact"/>
              <w:jc w:val="left"/>
            </w:pPr>
            <w:r>
              <w:t xml:space="preserve">Position forklift forks. Lift FIFO-correct pallet from rack. Lower to transport height (4 to 6 inches off floor). Do not tilt mast forward while elevated.</w:t>
            </w:r>
          </w:p>
        </w:tc>
        <w:tc>
          <w:tcPr/>
          <w:p>
            <w:pPr>
              <w:pStyle w:val="Compact"/>
              <w:jc w:val="left"/>
            </w:pPr>
            <w:r>
              <w:rPr>
                <w:bCs/>
                <w:b/>
              </w:rPr>
              <w:t xml:space="preserve">VA</w:t>
            </w:r>
          </w:p>
        </w:tc>
        <w:tc>
          <w:tcPr/>
          <w:p>
            <w:pPr>
              <w:pStyle w:val="Compact"/>
              <w:jc w:val="left"/>
            </w:pPr>
            <w:r>
              <w:t xml:space="preserve">1.5 min</w:t>
            </w:r>
          </w:p>
        </w:tc>
        <w:tc>
          <w:tcPr/>
          <w:p>
            <w:pPr>
              <w:pStyle w:val="Compact"/>
              <w:jc w:val="left"/>
            </w:pPr>
            <w:r>
              <w:rPr>
                <w:iCs/>
                <w:i/>
              </w:rPr>
              <w:t xml:space="preserve">Standard forklift operation per OSHA 29 CFR 1910.178.</w:t>
            </w:r>
          </w:p>
        </w:tc>
      </w:tr>
      <w:tr>
        <w:tc>
          <w:tcPr/>
          <w:p>
            <w:pPr>
              <w:pStyle w:val="Compact"/>
              <w:jc w:val="left"/>
            </w:pPr>
            <w:r>
              <w:rPr>
                <w:bCs/>
                <w:b/>
              </w:rPr>
              <w:t xml:space="preserve">6</w:t>
            </w:r>
          </w:p>
        </w:tc>
        <w:tc>
          <w:tcPr/>
          <w:p>
            <w:pPr>
              <w:pStyle w:val="Compact"/>
              <w:jc w:val="left"/>
            </w:pPr>
            <w:r>
              <w:t xml:space="preserve">Transport pallet to Case Picker staging position. Lower pallet to floor at the designated staging spot.</w:t>
            </w:r>
          </w:p>
        </w:tc>
        <w:tc>
          <w:tcPr/>
          <w:p>
            <w:pPr>
              <w:pStyle w:val="Compact"/>
              <w:jc w:val="left"/>
            </w:pPr>
            <w:r>
              <w:rPr>
                <w:bCs/>
                <w:b/>
              </w:rPr>
              <w:t xml:space="preserve">NEC</w:t>
            </w:r>
          </w:p>
        </w:tc>
        <w:tc>
          <w:tcPr/>
          <w:p>
            <w:pPr>
              <w:pStyle w:val="Compact"/>
              <w:jc w:val="left"/>
            </w:pPr>
            <w:r>
              <w:t xml:space="preserve">1.0 min</w:t>
            </w:r>
          </w:p>
        </w:tc>
        <w:tc>
          <w:tcPr/>
          <w:p>
            <w:pPr>
              <w:pStyle w:val="Compact"/>
              <w:jc w:val="left"/>
            </w:pPr>
            <w:r>
              <w:rPr>
                <w:iCs/>
                <w:i/>
              </w:rPr>
              <w:t xml:space="preserve">PROPOSED: Designated floor-taped staging zone is co-located with Rack 30 and 31, reducing transport from average 40 ft to approximately 10 ft.</w:t>
            </w:r>
          </w:p>
        </w:tc>
      </w:tr>
      <w:tr>
        <w:tc>
          <w:tcPr/>
          <w:p>
            <w:pPr>
              <w:pStyle w:val="Compact"/>
              <w:jc w:val="left"/>
            </w:pPr>
            <w:r>
              <w:rPr>
                <w:bCs/>
                <w:b/>
              </w:rPr>
              <w:t xml:space="preserve">7</w:t>
            </w:r>
          </w:p>
        </w:tc>
        <w:tc>
          <w:tcPr/>
          <w:p>
            <w:pPr>
              <w:pStyle w:val="Compact"/>
              <w:jc w:val="left"/>
            </w:pPr>
            <w:r>
              <w:t xml:space="preserve">Signal Case Picker via radio that pallet is positioned and accessible.</w:t>
            </w:r>
          </w:p>
        </w:tc>
        <w:tc>
          <w:tcPr/>
          <w:p>
            <w:pPr>
              <w:pStyle w:val="Compact"/>
              <w:jc w:val="left"/>
            </w:pPr>
            <w:r>
              <w:rPr>
                <w:bCs/>
                <w:b/>
              </w:rPr>
              <w:t xml:space="preserve">NEC</w:t>
            </w:r>
          </w:p>
        </w:tc>
        <w:tc>
          <w:tcPr/>
          <w:p>
            <w:pPr>
              <w:pStyle w:val="Compact"/>
              <w:jc w:val="left"/>
            </w:pPr>
            <w:r>
              <w:t xml:space="preserve">0.25 min</w:t>
            </w:r>
          </w:p>
        </w:tc>
        <w:tc>
          <w:tcPr/>
          <w:p>
            <w:pPr>
              <w:pStyle w:val="Compact"/>
              <w:jc w:val="left"/>
            </w:pPr>
            <w:r>
              <w:rPr>
                <w:iCs/>
                <w:i/>
              </w:rPr>
              <w:t xml:space="preserve">No proposed change.</w:t>
            </w:r>
          </w:p>
        </w:tc>
      </w:tr>
      <w:tr>
        <w:tc>
          <w:tcPr/>
          <w:p>
            <w:pPr>
              <w:pStyle w:val="Compact"/>
              <w:jc w:val="left"/>
            </w:pPr>
            <w:r>
              <w:rPr>
                <w:bCs/>
                <w:b/>
              </w:rPr>
              <w:t xml:space="preserve">8</w:t>
            </w:r>
          </w:p>
        </w:tc>
        <w:tc>
          <w:tcPr/>
          <w:p>
            <w:pPr>
              <w:pStyle w:val="Compact"/>
              <w:jc w:val="left"/>
            </w:pPr>
            <w:r>
              <w:t xml:space="preserve">If pallet is depleted after Case Picker finishes: retrieve the empty pallet and return it to the designated holding area.</w:t>
            </w:r>
          </w:p>
        </w:tc>
        <w:tc>
          <w:tcPr/>
          <w:p>
            <w:pPr>
              <w:pStyle w:val="Compact"/>
              <w:jc w:val="left"/>
            </w:pPr>
            <w:r>
              <w:rPr>
                <w:bCs/>
                <w:b/>
              </w:rPr>
              <w:t xml:space="preserve">NEC</w:t>
            </w:r>
          </w:p>
        </w:tc>
        <w:tc>
          <w:tcPr/>
          <w:p>
            <w:pPr>
              <w:pStyle w:val="Compact"/>
              <w:jc w:val="left"/>
            </w:pPr>
            <w:r>
              <w:t xml:space="preserve">2.5 min</w:t>
            </w:r>
          </w:p>
        </w:tc>
        <w:tc>
          <w:tcPr/>
          <w:p>
            <w:pPr>
              <w:pStyle w:val="Compact"/>
              <w:jc w:val="left"/>
            </w:pPr>
            <w:r>
              <w:rPr>
                <w:iCs/>
                <w:i/>
              </w:rPr>
              <w:t xml:space="preserve">PROPOSED: Depleted pallet holding area co-located with new staging zone, reducing return travel.</w:t>
            </w:r>
          </w:p>
        </w:tc>
      </w:tr>
      <w:tr>
        <w:tc>
          <w:tcPr/>
          <w:p>
            <w:pPr>
              <w:pStyle w:val="Compact"/>
              <w:jc w:val="left"/>
            </w:pPr>
            <w:r>
              <w:rPr>
                <w:bCs/>
                <w:b/>
              </w:rPr>
              <w:t xml:space="preserve">9</w:t>
            </w:r>
          </w:p>
        </w:tc>
        <w:tc>
          <w:tcPr/>
          <w:p>
            <w:pPr>
              <w:pStyle w:val="Compact"/>
              <w:jc w:val="left"/>
            </w:pPr>
            <w:r>
              <w:t xml:space="preserve">If FIFO violation detected during Step 4: do not retrieve out-of-sequence pallet. Radio Team Lead immediately per Section 6.3.</w:t>
            </w:r>
          </w:p>
        </w:tc>
        <w:tc>
          <w:tcPr/>
          <w:p>
            <w:pPr>
              <w:pStyle w:val="Compact"/>
              <w:jc w:val="left"/>
            </w:pPr>
            <w:r>
              <w:rPr>
                <w:bCs/>
                <w:b/>
              </w:rPr>
              <w:t xml:space="preserve">NEC</w:t>
            </w:r>
          </w:p>
        </w:tc>
        <w:tc>
          <w:tcPr/>
          <w:p>
            <w:pPr>
              <w:pStyle w:val="Compact"/>
              <w:jc w:val="left"/>
            </w:pPr>
            <w:r>
              <w:t xml:space="preserve">0 min if no exception</w:t>
            </w:r>
          </w:p>
        </w:tc>
        <w:tc>
          <w:tcPr/>
          <w:p>
            <w:pPr>
              <w:pStyle w:val="Compact"/>
              <w:jc w:val="left"/>
            </w:pPr>
            <w:r>
              <w:rPr>
                <w:iCs/>
                <w:i/>
              </w:rPr>
              <w:t xml:space="preserve">Exception event. Each FIFO failure averages 14.22 min NVA for full resolution. Target: reduce frequency via proposed layout.</w:t>
            </w:r>
          </w:p>
        </w:tc>
      </w:tr>
    </w:tbl>
    <w:bookmarkEnd w:id="29"/>
    <w:bookmarkStart w:id="32" w:name="stretch-wrapping"/>
    <w:p>
      <w:pPr>
        <w:pStyle w:val="Heading1"/>
      </w:pPr>
      <w:r>
        <w:t xml:space="preserve">8. Stretch Wrapping</w:t>
      </w:r>
    </w:p>
    <w:p>
      <w:pPr>
        <w:pStyle w:val="FirstParagraph"/>
      </w:pPr>
      <w:r>
        <w:t xml:space="preserve">After Team Lead QC authorization, the Forklift Driver performs stretch wrapping of the completed pallet.</w:t>
      </w:r>
    </w:p>
    <w:bookmarkStart w:id="30" w:name="current-state-manual-hand-roll"/>
    <w:p>
      <w:pPr>
        <w:pStyle w:val="Heading2"/>
      </w:pPr>
      <w:r>
        <w:t xml:space="preserve">8.1 Current State — Manual Hand-Roll</w:t>
      </w:r>
    </w:p>
    <w:p>
      <w:pPr>
        <w:pStyle w:val="FirstParagraph"/>
      </w:pPr>
      <w:r>
        <w:t xml:space="preserve">Under the current process, the Forklift Driver performs stretch wrapping manually using a hand roll of stretch film. The observed average time is 5.89 minutes per pallet (WorkStudy+ 7). This method is classified as a high ergonomic risk task due to repetitive circular motion.</w:t>
      </w:r>
    </w:p>
    <w:bookmarkEnd w:id="30"/>
    <w:bookmarkStart w:id="31" w:name="X23a1379ee5d4543626ff681a77bf3bea3e39cee"/>
    <w:p>
      <w:pPr>
        <w:pStyle w:val="Heading2"/>
      </w:pPr>
      <w:r>
        <w:t xml:space="preserve">8.2 Proposed State — New Semi-Auto Wrap Machine</w:t>
      </w:r>
    </w:p>
    <w:p>
      <w:pPr>
        <w:pStyle w:val="FirstParagraph"/>
      </w:pPr>
      <w:r>
        <w:t xml:space="preserve">A new semi-automatic stretch wrap machine is being added to the staging zone. The operating procedure for the machine is defined by Cadeco and will be provided upon installation. Training completion is required before first use.</w:t>
      </w:r>
    </w:p>
    <w:p>
      <w:pPr>
        <w:pStyle w:val="BodyText"/>
      </w:pPr>
      <w:r>
        <w:t xml:space="preserve">The Forklift Driver’s responsibility in both states is the same: wrap the pallet after Team Lead authorization, inspect the wrap for quality, and move the completed pallet to outbound staging. The specific wrap steps are governed by the applicable procedure (manual protocol or Cadeco machine procedure).</w:t>
      </w:r>
    </w:p>
    <w:bookmarkEnd w:id="31"/>
    <w:bookmarkEnd w:id="32"/>
    <w:bookmarkStart w:id="33" w:name="quality-checkpoints"/>
    <w:p>
      <w:pPr>
        <w:pStyle w:val="Heading1"/>
      </w:pPr>
      <w:r>
        <w:t xml:space="preserve">9. Quality Checkpoints</w:t>
      </w:r>
    </w:p>
    <w:p>
      <w:pPr>
        <w:pStyle w:val="FirstParagraph"/>
      </w:pPr>
      <w:r>
        <w:t xml:space="preserve">The Forklift Driver is responsible for the following quality verifications during every retrieval and wrap cycle.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No.</w:t>
            </w:r>
          </w:p>
        </w:tc>
        <w:tc>
          <w:tcPr/>
          <w:p>
            <w:pPr>
              <w:pStyle w:val="Compact"/>
              <w:jc w:val="left"/>
            </w:pPr>
            <w:r>
              <w:rPr>
                <w:bCs/>
                <w:b/>
              </w:rPr>
              <w:t xml:space="preserve">Checkpoint</w:t>
            </w:r>
          </w:p>
        </w:tc>
        <w:tc>
          <w:tcPr/>
          <w:p>
            <w:pPr>
              <w:pStyle w:val="Compact"/>
              <w:jc w:val="left"/>
            </w:pPr>
            <w:r>
              <w:rPr>
                <w:bCs/>
                <w:b/>
              </w:rPr>
              <w:t xml:space="preserve">Action if Failed</w:t>
            </w:r>
          </w:p>
        </w:tc>
      </w:tr>
      <w:tr>
        <w:tc>
          <w:tcPr/>
          <w:p>
            <w:pPr>
              <w:pStyle w:val="Compact"/>
              <w:jc w:val="left"/>
            </w:pPr>
            <w:r>
              <w:rPr>
                <w:bCs/>
                <w:b/>
              </w:rPr>
              <w:t xml:space="preserve">1</w:t>
            </w:r>
          </w:p>
        </w:tc>
        <w:tc>
          <w:tcPr/>
          <w:p>
            <w:pPr>
              <w:pStyle w:val="Compact"/>
              <w:jc w:val="left"/>
            </w:pPr>
            <w:r>
              <w:t xml:space="preserve">Rack face label matches the SKU specified on the picklist before lifting.</w:t>
            </w:r>
          </w:p>
        </w:tc>
        <w:tc>
          <w:tcPr/>
          <w:p>
            <w:pPr>
              <w:pStyle w:val="Compact"/>
              <w:jc w:val="left"/>
            </w:pPr>
            <w:r>
              <w:t xml:space="preserve">Do not lift. Radio Team Lead. Confirm correct cell address before proceeding.</w:t>
            </w:r>
          </w:p>
        </w:tc>
      </w:tr>
      <w:tr>
        <w:tc>
          <w:tcPr/>
          <w:p>
            <w:pPr>
              <w:pStyle w:val="Compact"/>
              <w:jc w:val="left"/>
            </w:pPr>
            <w:r>
              <w:rPr>
                <w:bCs/>
                <w:b/>
              </w:rPr>
              <w:t xml:space="preserve">2</w:t>
            </w:r>
          </w:p>
        </w:tc>
        <w:tc>
          <w:tcPr/>
          <w:p>
            <w:pPr>
              <w:pStyle w:val="Compact"/>
              <w:jc w:val="left"/>
            </w:pPr>
            <w:r>
              <w:t xml:space="preserve">FIFO sequence verified: oldest pallet retrieved first.</w:t>
            </w:r>
          </w:p>
        </w:tc>
        <w:tc>
          <w:tcPr/>
          <w:p>
            <w:pPr>
              <w:pStyle w:val="Compact"/>
              <w:jc w:val="left"/>
            </w:pPr>
            <w:r>
              <w:t xml:space="preserve">Follow FIFO exception procedure in Section 6.3. Do not retrieve out-of-sequence without authorization.</w:t>
            </w:r>
          </w:p>
        </w:tc>
      </w:tr>
      <w:tr>
        <w:tc>
          <w:tcPr/>
          <w:p>
            <w:pPr>
              <w:pStyle w:val="Compact"/>
              <w:jc w:val="left"/>
            </w:pPr>
            <w:r>
              <w:rPr>
                <w:bCs/>
                <w:b/>
              </w:rPr>
              <w:t xml:space="preserve">3</w:t>
            </w:r>
          </w:p>
        </w:tc>
        <w:tc>
          <w:tcPr/>
          <w:p>
            <w:pPr>
              <w:pStyle w:val="Compact"/>
              <w:jc w:val="left"/>
            </w:pPr>
            <w:r>
              <w:t xml:space="preserve">Pallet is structurally sound before transport: no broken boards, no shifted product.</w:t>
            </w:r>
          </w:p>
        </w:tc>
        <w:tc>
          <w:tcPr/>
          <w:p>
            <w:pPr>
              <w:pStyle w:val="Compact"/>
              <w:jc w:val="left"/>
            </w:pPr>
            <w:r>
              <w:t xml:space="preserve">Do not transport a damaged pallet. Radio Team Lead to assess and authorize alternative.</w:t>
            </w:r>
          </w:p>
        </w:tc>
      </w:tr>
      <w:tr>
        <w:tc>
          <w:tcPr/>
          <w:p>
            <w:pPr>
              <w:pStyle w:val="Compact"/>
              <w:jc w:val="left"/>
            </w:pPr>
            <w:r>
              <w:rPr>
                <w:bCs/>
                <w:b/>
              </w:rPr>
              <w:t xml:space="preserve">4</w:t>
            </w:r>
          </w:p>
        </w:tc>
        <w:tc>
          <w:tcPr/>
          <w:p>
            <w:pPr>
              <w:pStyle w:val="Compact"/>
              <w:jc w:val="left"/>
            </w:pPr>
            <w:r>
              <w:t xml:space="preserve">Wrap quality: no gaps in coverage, top corners secured, label visible through film.</w:t>
            </w:r>
          </w:p>
        </w:tc>
        <w:tc>
          <w:tcPr/>
          <w:p>
            <w:pPr>
              <w:pStyle w:val="Compact"/>
              <w:jc w:val="left"/>
            </w:pPr>
            <w:r>
              <w:t xml:space="preserve">Re-wrap the affected area if coverage is insufficient. Confirm with Team Lead before moving to outbound staging.</w:t>
            </w:r>
          </w:p>
        </w:tc>
      </w:tr>
      <w:tr>
        <w:tc>
          <w:tcPr/>
          <w:p>
            <w:pPr>
              <w:pStyle w:val="Compact"/>
              <w:jc w:val="left"/>
            </w:pPr>
            <w:r>
              <w:rPr>
                <w:bCs/>
                <w:b/>
              </w:rPr>
              <w:t xml:space="preserve">5</w:t>
            </w:r>
          </w:p>
        </w:tc>
        <w:tc>
          <w:tcPr/>
          <w:p>
            <w:pPr>
              <w:pStyle w:val="Compact"/>
              <w:jc w:val="left"/>
            </w:pPr>
            <w:r>
              <w:t xml:space="preserve">Order documentation is attached to wrapped pallet before it leaves the staging area.</w:t>
            </w:r>
          </w:p>
        </w:tc>
        <w:tc>
          <w:tcPr/>
          <w:p>
            <w:pPr>
              <w:pStyle w:val="Compact"/>
              <w:jc w:val="left"/>
            </w:pPr>
            <w:r>
              <w:t xml:space="preserve">Do not move pallet to outbound staging without attached order documentation.</w:t>
            </w:r>
          </w:p>
        </w:tc>
      </w:tr>
    </w:tbl>
    <w:bookmarkEnd w:id="33"/>
    <w:bookmarkStart w:id="34" w:name="performance-kpis"/>
    <w:p>
      <w:pPr>
        <w:pStyle w:val="Heading1"/>
      </w:pPr>
      <w:r>
        <w:t xml:space="preserve">10. Performance KPIs</w:t>
      </w:r>
    </w:p>
    <w:p>
      <w:pPr>
        <w:pStyle w:val="FirstParagraph"/>
      </w:pPr>
      <w:r>
        <w:t xml:space="preserve">Baselines drawn from WorkStudy+ 7 observed data. Targets to be set by Cadeco management following implementation.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KPI</w:t>
            </w:r>
          </w:p>
        </w:tc>
        <w:tc>
          <w:tcPr/>
          <w:p>
            <w:pPr>
              <w:pStyle w:val="Compact"/>
              <w:jc w:val="left"/>
            </w:pPr>
            <w:r>
              <w:rPr>
                <w:bCs/>
                <w:b/>
              </w:rPr>
              <w:t xml:space="preserve">Current Baseline</w:t>
            </w:r>
          </w:p>
        </w:tc>
        <w:tc>
          <w:tcPr/>
          <w:p>
            <w:pPr>
              <w:pStyle w:val="Compact"/>
              <w:jc w:val="left"/>
            </w:pPr>
            <w:r>
              <w:rPr>
                <w:bCs/>
                <w:b/>
              </w:rPr>
              <w:t xml:space="preserve">Measurement Method</w:t>
            </w:r>
          </w:p>
        </w:tc>
      </w:tr>
      <w:tr>
        <w:tc>
          <w:tcPr/>
          <w:p>
            <w:pPr>
              <w:pStyle w:val="Compact"/>
              <w:jc w:val="left"/>
            </w:pPr>
            <w:r>
              <w:t xml:space="preserve">Forklift travel time per batch</w:t>
            </w:r>
          </w:p>
        </w:tc>
        <w:tc>
          <w:tcPr/>
          <w:p>
            <w:pPr>
              <w:pStyle w:val="Compact"/>
              <w:jc w:val="left"/>
            </w:pPr>
            <w:r>
              <w:rPr>
                <w:bCs/>
                <w:b/>
              </w:rPr>
              <w:t xml:space="preserve">2.27 min average (observed)</w:t>
            </w:r>
          </w:p>
        </w:tc>
        <w:tc>
          <w:tcPr/>
          <w:p>
            <w:pPr>
              <w:pStyle w:val="Compact"/>
              <w:jc w:val="left"/>
            </w:pPr>
            <w:r>
              <w:t xml:space="preserve">WorkStudy+ 7 observation</w:t>
            </w:r>
          </w:p>
        </w:tc>
      </w:tr>
      <w:tr>
        <w:tc>
          <w:tcPr/>
          <w:p>
            <w:pPr>
              <w:pStyle w:val="Compact"/>
              <w:jc w:val="left"/>
            </w:pPr>
            <w:r>
              <w:t xml:space="preserve">Stretch wrap time per pallet</w:t>
            </w:r>
          </w:p>
        </w:tc>
        <w:tc>
          <w:tcPr/>
          <w:p>
            <w:pPr>
              <w:pStyle w:val="Compact"/>
              <w:jc w:val="left"/>
            </w:pPr>
            <w:r>
              <w:rPr>
                <w:bCs/>
                <w:b/>
              </w:rPr>
              <w:t xml:space="preserve">5.89 min average manual (observed)</w:t>
            </w:r>
          </w:p>
        </w:tc>
        <w:tc>
          <w:tcPr/>
          <w:p>
            <w:pPr>
              <w:pStyle w:val="Compact"/>
              <w:jc w:val="left"/>
            </w:pPr>
            <w:r>
              <w:t xml:space="preserve">Time study per pallet — to continue post-implementation</w:t>
            </w:r>
          </w:p>
        </w:tc>
      </w:tr>
      <w:tr>
        <w:tc>
          <w:tcPr/>
          <w:p>
            <w:pPr>
              <w:pStyle w:val="Compact"/>
              <w:jc w:val="left"/>
            </w:pPr>
            <w:r>
              <w:t xml:space="preserve">FIFO non-compliance rate</w:t>
            </w:r>
          </w:p>
        </w:tc>
        <w:tc>
          <w:tcPr/>
          <w:p>
            <w:pPr>
              <w:pStyle w:val="Compact"/>
              <w:jc w:val="left"/>
            </w:pPr>
            <w:r>
              <w:rPr>
                <w:bCs/>
                <w:b/>
              </w:rPr>
              <w:t xml:space="preserve">Approximately 2.4 events per week (observed)</w:t>
            </w:r>
          </w:p>
        </w:tc>
        <w:tc>
          <w:tcPr/>
          <w:p>
            <w:pPr>
              <w:pStyle w:val="Compact"/>
              <w:jc w:val="left"/>
            </w:pPr>
            <w:r>
              <w:t xml:space="preserve">Forklift Driver incident log</w:t>
            </w:r>
          </w:p>
        </w:tc>
      </w:tr>
      <w:tr>
        <w:tc>
          <w:tcPr/>
          <w:p>
            <w:pPr>
              <w:pStyle w:val="Compact"/>
              <w:jc w:val="left"/>
            </w:pPr>
            <w:r>
              <w:t xml:space="preserve">Forklift Driver cycle time per batch</w:t>
            </w:r>
          </w:p>
        </w:tc>
        <w:tc>
          <w:tcPr/>
          <w:p>
            <w:pPr>
              <w:pStyle w:val="Compact"/>
              <w:jc w:val="left"/>
            </w:pPr>
            <w:r>
              <w:rPr>
                <w:bCs/>
                <w:b/>
              </w:rPr>
              <w:t xml:space="preserve">Approximately 9.52 min (sum of observed steps)</w:t>
            </w:r>
          </w:p>
        </w:tc>
        <w:tc>
          <w:tcPr/>
          <w:p>
            <w:pPr>
              <w:pStyle w:val="Compact"/>
              <w:jc w:val="left"/>
            </w:pPr>
            <w:r>
              <w:t xml:space="preserve">Time study per batch</w:t>
            </w:r>
          </w:p>
        </w:tc>
      </w:tr>
    </w:tbl>
    <w:bookmarkEnd w:id="34"/>
    <w:bookmarkStart w:id="35" w:name="safety-and-compliance"/>
    <w:p>
      <w:pPr>
        <w:pStyle w:val="Heading1"/>
      </w:pPr>
      <w:r>
        <w:t xml:space="preserve">11. Safety and Compliance</w:t>
      </w:r>
    </w:p>
    <w:p>
      <w:pPr>
        <w:pStyle w:val="FirstParagraph"/>
      </w:pPr>
      <w:r>
        <w:rPr>
          <w:bCs/>
          <w:b/>
        </w:rPr>
        <w:t xml:space="preserve">OSHA 29 CFR 1910.178 — Powered Industrial Trucks:</w:t>
      </w:r>
      <w:r>
        <w:rPr>
          <w:bCs/>
          <w:b/>
        </w:rPr>
        <w:t xml:space="preserve"> </w:t>
      </w:r>
      <w:r>
        <w:t xml:space="preserve">Never exceed rated load capacity. Forks must be fully lowered during travel. No passengers on the forklift at any time. Sound horn before entering and exiting rack aisles and at all blind corners. Yield to pedestrians at all intersections.</w:t>
      </w:r>
    </w:p>
    <w:p>
      <w:pPr>
        <w:pStyle w:val="BodyText"/>
      </w:pPr>
      <w:r>
        <w:rPr>
          <w:bCs/>
          <w:b/>
        </w:rPr>
        <w:t xml:space="preserve">OSHA 29 CFR 1910.178(l) — Recertification:</w:t>
      </w:r>
      <w:r>
        <w:rPr>
          <w:bCs/>
          <w:b/>
        </w:rPr>
        <w:t xml:space="preserve"> </w:t>
      </w:r>
      <w:r>
        <w:t xml:space="preserve">Forklift operator recertification required every three years or after any observed unsafe operation.</w:t>
      </w:r>
    </w:p>
    <w:p>
      <w:pPr>
        <w:pStyle w:val="BodyText"/>
      </w:pPr>
      <w:r>
        <w:rPr>
          <w:bCs/>
          <w:b/>
        </w:rPr>
        <w:t xml:space="preserve">SQF Code Edition 9, Section 2.3 — FIFO Compliance:</w:t>
      </w:r>
      <w:r>
        <w:rPr>
          <w:bCs/>
          <w:b/>
        </w:rPr>
        <w:t xml:space="preserve"> </w:t>
      </w:r>
      <w:r>
        <w:t xml:space="preserve">FIFO is a prerequisite program requirement. All FIFO exceptions must be documented and countersigned by the Team Lead within the same shift.</w:t>
      </w:r>
    </w:p>
    <w:p>
      <w:pPr>
        <w:pStyle w:val="BodyText"/>
      </w:pPr>
      <w:r>
        <w:rPr>
          <w:bCs/>
          <w:b/>
        </w:rPr>
        <w:t xml:space="preserve">SQF Code Edition 9, Section 2.4.3 — Ergonomics:</w:t>
      </w:r>
      <w:r>
        <w:rPr>
          <w:bCs/>
          <w:b/>
        </w:rPr>
        <w:t xml:space="preserve"> </w:t>
      </w:r>
      <w:r>
        <w:t xml:space="preserve">Manual stretch wrapping is a high ergonomic risk task (repetitive circular motion, bending). Report any shoulder, wrist, or lower back discomfort to the Warehouse Supervisor.</w:t>
      </w:r>
    </w:p>
    <w:p>
      <w:pPr>
        <w:pStyle w:val="BodyText"/>
      </w:pPr>
      <w:r>
        <w:rPr>
          <w:bCs/>
          <w:b/>
        </w:rPr>
        <w:t xml:space="preserve">New wrap machine:</w:t>
      </w:r>
      <w:r>
        <w:rPr>
          <w:bCs/>
          <w:b/>
        </w:rPr>
        <w:t xml:space="preserve"> </w:t>
      </w:r>
      <w:r>
        <w:t xml:space="preserve">Do not reach into the turntable area during machine operation. Do not operate without completing Cadeco machine training. See floor tape safety exclusion zone markings.</w:t>
      </w:r>
    </w:p>
    <w:p>
      <w:pPr>
        <w:pStyle w:val="BodyText"/>
      </w:pPr>
      <w:r>
        <w:rPr>
          <w:bCs/>
          <w:b/>
        </w:rPr>
        <w:t xml:space="preserve">Stretch film debris:</w:t>
      </w:r>
      <w:r>
        <w:rPr>
          <w:bCs/>
          <w:b/>
        </w:rPr>
        <w:t xml:space="preserve"> </w:t>
      </w:r>
      <w:r>
        <w:t xml:space="preserve">Film remnants on the staging floor are a slip hazard. Clean up all film debris after each wrap cycle before moving to the next task.</w:t>
      </w:r>
    </w:p>
    <w:bookmarkEnd w:id="35"/>
    <w:bookmarkStart w:id="36" w:name="document-control"/>
    <w:p>
      <w:pPr>
        <w:pStyle w:val="Heading1"/>
      </w:pPr>
      <w:r>
        <w:t xml:space="preserve">12. Document Control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Rev.</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Change Summary</w:t>
            </w:r>
          </w:p>
        </w:tc>
      </w:tr>
      <w:tr>
        <w:tc>
          <w:tcPr/>
          <w:p>
            <w:pPr>
              <w:pStyle w:val="Compact"/>
              <w:jc w:val="left"/>
            </w:pPr>
            <w:r>
              <w:t xml:space="preserve">1.0</w:t>
            </w:r>
          </w:p>
        </w:tc>
        <w:tc>
          <w:tcPr/>
          <w:p>
            <w:pPr>
              <w:pStyle w:val="Compact"/>
              <w:jc w:val="left"/>
            </w:pPr>
            <w:r>
              <w:t xml:space="preserve">April 2026</w:t>
            </w:r>
          </w:p>
        </w:tc>
        <w:tc>
          <w:tcPr/>
          <w:p>
            <w:pPr>
              <w:pStyle w:val="Compact"/>
              <w:jc w:val="left"/>
            </w:pPr>
            <w:r>
              <w:t xml:space="preserve">INDE 4334 Team 7</w:t>
            </w:r>
          </w:p>
        </w:tc>
        <w:tc>
          <w:tcPr/>
          <w:p>
            <w:pPr>
              <w:pStyle w:val="Compact"/>
              <w:jc w:val="left"/>
            </w:pPr>
            <w:r>
              <w:t xml:space="preserve">Initial Proposal</w:t>
            </w:r>
          </w:p>
        </w:tc>
      </w:tr>
    </w:tbl>
    <w:p>
      <w:pPr>
        <w:pStyle w:val="BodyText"/>
      </w:pPr>
      <w:r>
        <w:t xml:space="preserve">*Related Documents: SOP-TL-001 |</w:t>
      </w:r>
      <w:r>
        <w:rPr>
          <w:bCs/>
          <w:b/>
        </w:rPr>
        <w:t xml:space="preserve"> </w:t>
      </w:r>
      <w:r>
        <w:t xml:space="preserve">SOP-CP-001</w:t>
      </w:r>
      <w:r>
        <w:rPr>
          <w:bCs/>
          <w:b/>
        </w:rPr>
        <w:t xml:space="preserve"> </w:t>
      </w:r>
      <w:r>
        <w:t xml:space="preserve">| CL-TARGET-001 (Documentation Guide) | **Staging_Cell_Layout.drawio*</w:t>
      </w:r>
    </w:p>
    <w:p>
      <w:pPr>
        <w:pStyle w:val="BodyText"/>
      </w:pPr>
      <w:r>
        <w:t xml:space="preserve">Cadeco Industries | INDE 4334 Team 7 | SOP-FD-001 Rev. 1.0 | Page 1</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2026-04-27T00:57:09Z</dcterms:created>
  <dcterms:modified xsi:type="dcterms:W3CDTF">2026-04-27T00:57:09Z</dcterms:modified>
</cp:coreProperties>
</file>

<file path=docProps/custom.xml><?xml version="1.0" encoding="utf-8"?>
<Properties xmlns="http://schemas.openxmlformats.org/officeDocument/2006/custom-properties" xmlns:vt="http://schemas.openxmlformats.org/officeDocument/2006/docPropsVTypes"/>
</file>