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Etapa 5 – Introduzindo RabbitMQ</w:t>
      </w:r>
    </w:p>
    <w:p>
      <w:pPr>
        <w:spacing w:after="120"/>
      </w:pPr>
      <w:r>
        <w:t xml:space="preserve">Configuração utilizada: Exchange pedidos.exchange (tipo topic) · Queue pedido.criado · Routing key pedido.criado.</w:t>
      </w:r>
    </w:p>
    <w:p>
      <w:pPr>
        <w:spacing w:after="120"/>
      </w:pPr>
      <w:r>
        <w:t xml:space="preserve">Interface de gerenciamento: http://localhost:15672 (usuário guest / senha guest).</w:t>
      </w:r>
    </w:p>
    <w:p>
      <w:pPr>
        <w:pStyle w:val="Heading2"/>
        <w:spacing w:before="300"/>
      </w:pPr>
      <w:r>
        <w:t xml:space="preserve">Experimento – observações na interface do RabbitMQ</w:t>
      </w:r>
    </w:p>
    <w:p>
      <w:pPr>
        <w:pStyle w:val="Heading3"/>
      </w:pPr>
      <w:r>
        <w:t xml:space="preserve">1. O Exchange pedidos.exchange</w:t>
      </w:r>
    </w:p>
    <w:p>
      <w:pPr>
        <w:spacing w:before="16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1 – </w:t>
      </w:r>
      <w:r>
        <w:rPr>
          <w:i/>
          <w:iCs/>
          <w:sz w:val="20"/>
          <w:szCs w:val="20"/>
        </w:rPr>
        <w:t xml:space="preserve">Aba Exchanges: pedidos.exchange criado pelo Pedido Service, do tipo topic e durável (D).</w:t>
      </w:r>
    </w:p>
    <w:p>
      <w:pPr>
        <w:pStyle w:val="Heading3"/>
      </w:pPr>
      <w:r>
        <w:t xml:space="preserve">2. A Queue pedido.criado</w:t>
      </w:r>
    </w:p>
    <w:p>
      <w:pPr>
        <w:spacing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2 – </w:t>
      </w:r>
      <w:r>
        <w:rPr>
          <w:i/>
          <w:iCs/>
          <w:sz w:val="20"/>
          <w:szCs w:val="20"/>
        </w:rPr>
        <w:t xml:space="preserve">ANTES de subir o Pagamento Service: nenhuma fila existe (All queues (0)).</w:t>
      </w:r>
    </w:p>
    <w:p>
      <w:pPr>
        <w:spacing w:before="16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3 – </w:t>
      </w:r>
      <w:r>
        <w:rPr>
          <w:i/>
          <w:iCs/>
          <w:sz w:val="20"/>
          <w:szCs w:val="20"/>
        </w:rPr>
        <w:t xml:space="preserve">DEPOIS de subir o Pagamento Service: fila pedido.criado criada, durável, com 1 consumidor.</w:t>
      </w:r>
    </w:p>
    <w:p>
      <w:pPr>
        <w:pStyle w:val="Heading3"/>
      </w:pPr>
      <w:r>
        <w:t xml:space="preserve">3. A quantidade de mensagens na fila</w:t>
      </w:r>
    </w:p>
    <w:p>
      <w:pPr>
        <w:spacing w:before="16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4 – </w:t>
      </w:r>
      <w:r>
        <w:rPr>
          <w:i/>
          <w:iCs/>
          <w:sz w:val="20"/>
          <w:szCs w:val="20"/>
        </w:rPr>
        <w:t xml:space="preserve">Fila pedido.criado após criar o pedido 2: picos de Deliver e Consumer ack às 15:49:10; Ready = 0, pois a mensagem foi consumida imediatamente.</w:t>
      </w:r>
    </w:p>
    <w:p>
      <w:pPr>
        <w:shd w:fill="FFF4CE" w:color="auto" w:val="clear"/>
        <w:spacing w:after="200" w:before="120"/>
      </w:pPr>
      <w:r>
        <w:rPr>
          <w:i/>
          <w:iCs/>
          <w:sz w:val="20"/>
          <w:szCs w:val="20"/>
        </w:rPr>
        <w:t xml:space="preserve">A fila acumulando mensagens (Ready &gt; 0) é demonstrada na Etapa 8, com o Pagamento Service parado.</w:t>
      </w:r>
    </w:p>
    <w:p>
      <w:pPr>
        <w:pStyle w:val="Heading3"/>
      </w:pPr>
      <w:r>
        <w:t xml:space="preserve">4. O consumidor conectado à fila</w:t>
      </w:r>
    </w:p>
    <w:p>
      <w:pPr>
        <w:spacing w:before="16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5 – </w:t>
      </w:r>
      <w:r>
        <w:rPr>
          <w:i/>
          <w:iCs/>
          <w:sz w:val="20"/>
          <w:szCs w:val="20"/>
        </w:rPr>
        <w:t xml:space="preserve">Seção Consumers (1) da fila pedido.criado: consumidor conectado a partir do container do Pagamento Service (172.22.0.8).</w:t>
      </w:r>
    </w:p>
    <w:p>
      <w:pPr>
        <w:pStyle w:val="Heading2"/>
        <w:spacing w:before="300"/>
      </w:pPr>
      <w:r>
        <w:t xml:space="preserve">Pergunta 1 – Por que o Pedido Service publica em um Exchange em vez de enviar diretamente para uma Queue?</w:t>
      </w:r>
    </w:p>
    <w:p>
      <w:pPr>
        <w:spacing w:after="120"/>
      </w:pPr>
      <w:r>
        <w:rPr>
          <w:b/>
          <w:bCs/>
        </w:rPr>
        <w:t xml:space="preserve">Resposta: </w:t>
      </w:r>
      <w:r>
        <w:t xml:space="preserve">No RabbitMQ o produtor não envia mensagens diretamente para filas: ele publica em uma exchange, informando uma routing key, e a exchange decide para quais filas encaminhar com base nos bindings. Isso desacopla o produtor dos consumidores: o Pedido Service conhece apenas a exchange pedidos.exchange e a routing key pedido.criado, sem saber quais filas existem. Novos consumidores (por exemplo, um serviço de notificação) podem criar suas próprias filas e ligá-las à mesma exchange sem nenhuma alteração no Pedido Service.</w:t>
      </w:r>
    </w:p>
    <w:p>
      <w:pPr>
        <w:spacing w:after="120"/>
      </w:pPr>
      <w:r>
        <w:rPr>
          <w:b/>
          <w:bCs/>
        </w:rPr>
        <w:t xml:space="preserve">Evidências:</w:t>
      </w:r>
    </w:p>
    <w:p>
      <w:pPr>
        <w:spacing w:before="16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6 – </w:t>
      </w:r>
      <w:r>
        <w:rPr>
          <w:i/>
          <w:iCs/>
          <w:sz w:val="20"/>
          <w:szCs w:val="20"/>
        </w:rPr>
        <w:t xml:space="preserve">Detalhe da exchange pedidos.exchange (tipo topic, durável), onde o Pedido Service publica.</w:t>
      </w:r>
    </w:p>
    <w:p>
      <w:pPr>
        <w:spacing w:before="16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7 – </w:t>
      </w:r>
      <w:r>
        <w:rPr>
          <w:i/>
          <w:iCs/>
          <w:sz w:val="20"/>
          <w:szCs w:val="20"/>
        </w:rPr>
        <w:t xml:space="preserve">Bindings da exchange: mensagens com routing key pedido.criado são encaminhadas para a fila pedido.criado. É a exchange que decide o destino, não o produtor.</w:t>
      </w:r>
    </w:p>
    <w:p>
      <w:pPr>
        <w:pStyle w:val="Heading2"/>
        <w:spacing w:before="300"/>
      </w:pPr>
      <w:r>
        <w:t xml:space="preserve">Pergunta 2 – Qual é a diferença entre Exchange, Queue e Consumer?</w:t>
      </w:r>
    </w:p>
    <w:p>
      <w:pPr>
        <w:spacing w:after="120"/>
      </w:pPr>
      <w:r>
        <w:rPr>
          <w:b/>
          <w:bCs/>
        </w:rPr>
        <w:t xml:space="preserve">Resposta:</w:t>
      </w:r>
    </w:p>
    <w:p>
      <w:pPr>
        <w:spacing w:after="120"/>
      </w:pPr>
      <w:r>
        <w:rPr>
          <w:b/>
          <w:bCs/>
        </w:rPr>
        <w:t xml:space="preserve">Exchange: </w:t>
      </w:r>
      <w:r>
        <w:t xml:space="preserve">ponto de entrada das mensagens. Recebe o que é publicado e roteia para as filas conforme bindings e routing key. Não armazena mensagens (Figura 1).</w:t>
      </w:r>
    </w:p>
    <w:p>
      <w:pPr>
        <w:spacing w:after="120"/>
      </w:pPr>
      <w:r>
        <w:rPr>
          <w:b/>
          <w:bCs/>
        </w:rPr>
        <w:t xml:space="preserve">Queue: </w:t>
      </w:r>
      <w:r>
        <w:t xml:space="preserve">armazena as mensagens até que sejam consumidas, garantindo que não se percam caso o consumidor esteja indisponível (Figura 3).</w:t>
      </w:r>
    </w:p>
    <w:p>
      <w:pPr>
        <w:spacing w:after="120"/>
      </w:pPr>
      <w:r>
        <w:rPr>
          <w:b/>
          <w:bCs/>
        </w:rPr>
        <w:t xml:space="preserve">Consumer: </w:t>
      </w:r>
      <w:r>
        <w:t xml:space="preserve">aplicação conectada à fila que recebe e processa as mensagens. Neste laboratório é o Pagamento Service, via @RabbitListener(queues = "pedido.criado") (Figura 5).</w:t>
      </w:r>
    </w:p>
    <w:p>
      <w:pPr>
        <w:spacing w:after="120"/>
      </w:pPr>
      <w:r>
        <w:rPr>
          <w:b/>
          <w:bCs/>
        </w:rPr>
        <w:t xml:space="preserve">Evidência dos três atuando em conjunto:</w:t>
      </w:r>
    </w:p>
    <w:p>
      <w:pPr>
        <w:spacing w:before="16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Figura 8 – </w:t>
      </w:r>
      <w:r>
        <w:rPr>
          <w:i/>
          <w:iCs/>
          <w:sz w:val="20"/>
          <w:szCs w:val="20"/>
        </w:rPr>
        <w:t xml:space="preserve">Logs filtrados pelo correlationId ef9858d6…: o Pedido Service cria o pedido 2 e publica o evento; o Pagamento Service (consumer) recebe o evento da fila e aprova o pagamento.</w:t>
      </w:r>
    </w:p>
    <w:p>
      <w:pPr>
        <w:shd w:fill="FFF4CE" w:color="auto" w:val="clear"/>
        <w:spacing w:after="200" w:before="120"/>
      </w:pPr>
      <w:r>
        <w:rPr>
          <w:i/>
          <w:iCs/>
          <w:sz w:val="20"/>
          <w:szCs w:val="20"/>
        </w:rPr>
        <w:t xml:space="preserve">Ver também as Figuras 1 (Exchange), 3 (Queue), 5 (Consumer) e 4 (mensagem entregue e confirmada).</w:t>
      </w:r>
    </w:p>
    <w:p>
      <w:pPr>
        <w:pStyle w:val="Heading2"/>
        <w:spacing w:before="300"/>
      </w:pPr>
      <w:r>
        <w:t xml:space="preserve">Pergunta 3 – O Pedido Service sabe quem consumirá o evento?</w:t>
      </w:r>
    </w:p>
    <w:p>
      <w:pPr>
        <w:spacing w:after="120"/>
      </w:pPr>
      <w:r>
        <w:rPr>
          <w:b/>
          <w:bCs/>
        </w:rPr>
        <w:t xml:space="preserve">Resposta: </w:t>
      </w:r>
      <w:r>
        <w:t xml:space="preserve">Não. O Pedido Service apenas publica na exchange pedidos.exchange com a routing key pedido.criado; ele não declara a fila nem conhece o Pagamento Service. Quem declara a fila pedido.criado e o binding com a exchange é o próprio consumidor (Pagamento Service). Prova disso: antes de o Pagamento Service subir, a exchange já existia mas nenhuma fila (Figura 2), e os eventos publicados até então foram descartados sem que o Pedido Service percebesse. Após o Pagamento Service iniciar, a fila e o binding passaram a existir (Figuras 3 e 7).</w:t>
      </w:r>
    </w:p>
    <w:p>
      <w:pPr>
        <w:spacing w:after="120"/>
      </w:pPr>
      <w:r>
        <w:rPr>
          <w:b/>
          <w:bCs/>
        </w:rPr>
        <w:t xml:space="preserve">Evidências no código:</w:t>
      </w:r>
    </w:p>
    <w:p>
      <w:pPr>
        <w:spacing w:after="120"/>
      </w:pPr>
      <w:r>
        <w:rPr>
          <w:i/>
          <w:iCs/>
        </w:rPr>
        <w:t xml:space="preserve">pedido-service – RabbitConfig.java (declara somente a exchange):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@Bean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TopicExchange exchange()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new TopicExchange(EXCHANGE);   // "pedidos.exchange"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</w:rPr>
        <w:t xml:space="preserve">pagamento-service – RabbitConfig.java (declara a fila e o binding):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@Bean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Queue filaPedidoCriado()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new Queue(QUEUE_PEDIDO_CRIADO, true);   // "pedido.criado", durável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@Bean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Binding bindingPedidoCriado(Queue filaPedidoCriado, TopicExchange exchange)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BindingBuilder.bind(filaPedidoCriado).to(exchange).with(ROUTING_KEY_CRIADO);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FF4CE" w:color="auto" w:val="clear"/>
        <w:spacing w:after="200" w:before="120"/>
      </w:pPr>
      <w:r>
        <w:rPr>
          <w:i/>
          <w:iCs/>
          <w:sz w:val="20"/>
          <w:szCs w:val="20"/>
        </w:rPr>
        <w:t xml:space="preserve">Sugestão: substituir os trechos acima por prints dos dois arquivos RabbitConfig.java abertos no IntelliJ.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f8a498d30f4d831f20fd37af16529454ee4884.png"/><Relationship Id="rId8" Type="http://schemas.openxmlformats.org/officeDocument/2006/relationships/image" Target="media/95cfa4de817a5fae45914785f0ef8346f926d34d.png"/><Relationship Id="rId9" Type="http://schemas.openxmlformats.org/officeDocument/2006/relationships/image" Target="media/f02a6c75973f0bdb52ecd96881f3e22c12f68bd3.png"/><Relationship Id="rId10" Type="http://schemas.openxmlformats.org/officeDocument/2006/relationships/image" Target="media/6b4d830b9657782cc37ba74bc0d34462b0e01d83.png"/><Relationship Id="rId11" Type="http://schemas.openxmlformats.org/officeDocument/2006/relationships/image" Target="media/ef446784874eaaeed0c0111b5475f95021f3a0e2.png"/><Relationship Id="rId12" Type="http://schemas.openxmlformats.org/officeDocument/2006/relationships/image" Target="media/b6f9dc598f3e49244dc4960e806e4912f840c14d.png"/><Relationship Id="rId13" Type="http://schemas.openxmlformats.org/officeDocument/2006/relationships/image" Target="media/1f74d2081c7d67cb717484577d70497277c44977.png"/><Relationship Id="rId14" Type="http://schemas.openxmlformats.org/officeDocument/2006/relationships/image" Target="media/092404879ccf548c8350524bae41f432a68c08e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2026-10-01T18:59:21.641Z</dcterms:created>
  <dcterms:modified xsi:type="dcterms:W3CDTF">2026-10-01T18:59:21.652Z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