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X"/>
        <w:spacing w:before="0" w:after="60" w:line="288" w:lineRule="auto"/>
      </w:pPr>
      <w:r>
        <w:t>개인플 API / DB 매핑표 확정본 v0.1</w:t>
      </w:r>
    </w:p>
    <w:p>
      <w:pPr>
        <w:pStyle w:val="SubX"/>
        <w:spacing w:before="0" w:after="200" w:line="288" w:lineRule="auto"/>
      </w:pPr>
      <w:r>
        <w:t>Event-Driven Product Ops Backbone · 문서 기준 MVP 정렬본</w:t>
      </w:r>
    </w:p>
    <w:p>
      <w:pPr>
        <w:pStyle w:val="H2X"/>
        <w:spacing w:before="0" w:after="40" w:line="288" w:lineRule="auto"/>
      </w:pPr>
      <w:r>
        <w:t>문서 목적</w:t>
      </w:r>
    </w:p>
    <w:p>
      <w:pPr>
        <w:spacing w:before="0" w:after="160" w:line="288" w:lineRule="auto"/>
      </w:pPr>
      <w:r>
        <w:t>이 문서는 현재 고정된 개인플 MVP 기준선에 맞춰, 화면별 API가 어떤 저장소와 테이블을 읽고 쓰는지, 그리고 최근 결정된 설계 체크포인트를 어떤 방식으로 반영할지 확정하는 기준 문서다.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pStyle w:val="NoteX"/>
            </w:pPr>
            <w:r>
              <w:t>최종 반영 결정: ① trace↔issue 연결은 현재 Aurora DDL 구조를 따른다. 즉 trace.primary_issue_id 중심으로 간다. ② retry는 기존 run 업데이트가 아니라 새 run row 생성으로 간다. ③ anomaly 관련 화면 수치와 marker는 ClickHouse anomaly_detection_results를 정본처럼 사용한다. ④ 차트의 change marker는 초기 구현에서 Aurora prod_change를 source of truth로 사용한다.</w:t>
            </w:r>
          </w:p>
        </w:tc>
      </w:tr>
    </w:tbl>
    <w:p/>
    <w:p>
      <w:pPr>
        <w:pStyle w:val="H1X"/>
        <w:spacing w:before="0" w:after="80" w:line="288" w:lineRule="auto"/>
      </w:pPr>
      <w:r>
        <w:t>1. 저장소 역할 고정</w:t>
      </w:r>
    </w:p>
    <w:p>
      <w:pPr>
        <w:spacing w:before="0" w:after="80" w:line="288" w:lineRule="auto"/>
      </w:pPr>
      <w:r>
        <w:t>현재 기술 스택과 DDL 기준에서 저장소 역할은 분명하게 나뉜다. 이 분리를 유지해야 화면, API, 배치 처리, 발표 메시지가 흔들리지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저장소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역할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대표 테이블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Aurora PostgreSQL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운영 정본(OLTP). 변경, 이슈, 추적, 근거, 실행 상태를 저장하는 관계형 주 저장소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prod_change, issue, run, run_state_log, trace, evidence, cd_mstr, cd_cmmn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ClickHouse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이벤트/집계/탐지/CDC 분석 저장소(OLAP). 차트, anomaly 탐지 결과, CDC read model 담당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events_raw, events_agg_1m, anomaly_detection_results, anomaly_trace_link, prod_change_cdc, trace_cdc, issue_cdc</w:t>
            </w:r>
          </w:p>
        </w:tc>
      </w:tr>
    </w:tbl>
    <w:p/>
    <w:p>
      <w:pPr>
        <w:pStyle w:val="H1X"/>
        <w:spacing w:before="0" w:after="80" w:line="288" w:lineRule="auto"/>
      </w:pPr>
      <w:r>
        <w:t>2. 확정된 설계 체크포인트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9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체크포인트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9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최종 결정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9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이유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trace ↔ issue 연결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현재 DDL 구조 유지. trace.primary_issue_id 중심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MVP 범위에서 가장 단순하고, 현재 Aurora DDL과 일치함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retry 처리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새 run row 생성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실패한 실행과 재시도 실행을 분리해 Reliability Panel 해석을 명확히 함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anomaly source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ClickHouse anomaly_detection_results를 정본처럼 사용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anomaly는 도메인 엔티티는 아니지만, 탐지 파이프라인의 계산 결과로서 OLAP 레이어에서 다루는 것이 맞음</w:t>
            </w:r>
          </w:p>
        </w:tc>
      </w:tr>
      <w:tr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change marker source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초기 구현은 Aurora prod_change</w:t>
            </w:r>
          </w:p>
        </w:tc>
        <w:tc>
          <w:tcPr>
            <w:tcW w:type="dxa" w:w="3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프로젝트 pain point의 출발점이 변경이고, prod_change가 운영 정본이기 때문</w:t>
            </w:r>
          </w:p>
        </w:tc>
      </w:tr>
    </w:tbl>
    <w:p/>
    <w:p>
      <w:pPr>
        <w:pStyle w:val="H1X"/>
        <w:spacing w:before="0" w:after="80" w:line="288" w:lineRule="auto"/>
      </w:pPr>
      <w:r>
        <w:t>3. Dashboard API ↔ DB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API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주 저장소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주요 테이블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비고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GET /api/v1/dashboard/overview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Aurora + ClickHouse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prod_change, trace, issue, anomaly_detection_results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changes / linked issues / suspected traces는 Aurora, detected anomaly patterns는 ClickHouse 기준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GET /api/v1/dashboard/timeline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ClickHouse + Aurora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events_agg_1m, anomaly_detection_results, prod_change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시계열과 anomaly marker는 ClickHouse, change marker는 Aurora prod_change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GET /api/v1/traces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Aurora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trace, prod_change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Dashboard Zone 3 trace 리스트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GET /api/v1/traces/{trace_id}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Aurora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trace, prod_change, issue, run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공용 trace 상세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GET /api/v1/traces/{trace_id}/evidences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Aurora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evidence, cd_cmmn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Evidence 카드 전용</w:t>
            </w:r>
          </w:p>
        </w:tc>
      </w:tr>
    </w:tbl>
    <w:p/>
    <w:p>
      <w:pPr>
        <w:pStyle w:val="H1X"/>
        <w:spacing w:before="0" w:after="80" w:line="288" w:lineRule="auto"/>
      </w:pPr>
      <w:r>
        <w:t>4. Change Timeline API ↔ DB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CE4D6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API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CE4D6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주 저장소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CE4D6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주요 테이블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CE4D6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비고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GET /api/v1/changes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Aurora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prod_change, trace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변경 타입별 카운트 + 최근 change 리스트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GET /api/v1/changes/{change_id}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Aurora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prod_change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Change Header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GET /api/v1/changes/{change_id}/traces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Aurora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trace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해당 change에 연결된 파생 trace 목록</w:t>
            </w:r>
          </w:p>
        </w:tc>
      </w:tr>
    </w:tbl>
    <w:p/>
    <w:p>
      <w:pPr>
        <w:pStyle w:val="H1X"/>
        <w:spacing w:before="0" w:after="80" w:line="288" w:lineRule="auto"/>
      </w:pPr>
      <w:r>
        <w:t>5. Reliability Panel API ↔ DB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2F0D9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API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2F0D9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주 저장소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2F0D9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주요 테이블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2F0D9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비고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GET /api/v1/runs/overview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Aurora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run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pending / processing / failed / DLQ KPI + 분포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GET /api/v1/runs/failures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Aurora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run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error_class 기준 실패 run 그룹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GET /api/v1/runs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Aurora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run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개별 run 목록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GET /api/v1/runs/{run_id}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Aurora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run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선택 run 상세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GET /api/v1/runs/{run_id}/state-log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Aurora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run_state_log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run 상태 전이 이력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POST /api/v1/runs/{run_id}/retry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Aurora → worker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run, run_state_log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기존 run을 덮어쓰지 않고 새 run row 생성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POST /api/v1/reprocess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Aurora → worker + CH 참조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run, trace, evidence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reprocess 요청은 run 생성으로 시작, 실제 처리 후 trace/evidence 재계산</w:t>
            </w:r>
          </w:p>
        </w:tc>
      </w:tr>
    </w:tbl>
    <w:p/>
    <w:p>
      <w:pPr>
        <w:pStyle w:val="H1X"/>
        <w:spacing w:before="0" w:after="80" w:line="288" w:lineRule="auto"/>
      </w:pPr>
      <w:r>
        <w:t>6. Linked Issue View API ↔ DB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2CC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API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2CC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주 저장소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2CC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주요 테이블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2CC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비고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GET /api/v1/issues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Aurora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issue, trace 집계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issue 목록 + linked trace count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GET /api/v1/issues/{issue_id}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Aurora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issue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선택 issue 상세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GET /api/v1/issues/{issue_id}/traces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Aurora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trace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현재 구조에서는 trace.primary_issue_id 기준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PATCH /api/v1/issues/{issue_id}/status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Aurora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issue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issue status 변경. resolved 전이 시 resolved_at 트리거 적용</w:t>
            </w:r>
          </w:p>
        </w:tc>
      </w:tr>
    </w:tbl>
    <w:p/>
    <w:p>
      <w:pPr>
        <w:pStyle w:val="H1X"/>
        <w:spacing w:before="0" w:after="80" w:line="288" w:lineRule="auto"/>
      </w:pPr>
      <w:r>
        <w:t>7. Follow-up Action별 저장소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BF7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액션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BF7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시작 저장소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BF7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후속 처리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BF7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sz w:val="18"/>
              </w:rPr>
              <w:t>현재 결정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open linked issues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Aurora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trace와 issue를 조합한 read API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쓰기 없음, 조회/라우팅 성격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retry failed run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Aurora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새 run 생성 → worker 처리 → run_state_log 축적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새 run row 생성 확정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reprocess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Aurora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reprocess 요청 run 생성 → DLQ / batch 재처리 → trace/evidence 재계산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실제 계산 경로는 worker/배치로 분리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issue status 변경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Aurora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issue.status 업데이트 및 resolved_at 자동 세팅</w:t>
            </w:r>
          </w:p>
        </w:tc>
        <w:tc>
          <w:tcPr>
            <w:tcW w:type="dxa" w:w="2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/>
                <w:sz w:val="18"/>
              </w:rPr>
              <w:t>MVP 범위 내 허용</w:t>
            </w:r>
          </w:p>
        </w:tc>
      </w:tr>
    </w:tbl>
    <w:p/>
    <w:p>
      <w:pPr>
        <w:pStyle w:val="H1X"/>
        <w:spacing w:before="0" w:after="80" w:line="288" w:lineRule="auto"/>
      </w:pPr>
      <w:r>
        <w:t>8. change marker source 결정 상세</w:t>
      </w:r>
    </w:p>
    <w:p>
      <w:pPr>
        <w:spacing w:before="0" w:after="100" w:line="288" w:lineRule="auto"/>
      </w:pPr>
      <w:r>
        <w:t>현재 가장 많이 헷갈리는 지점은 Dashboard 메인 차트의 change marker source다. 최종 결정은 Aurora prod_change를 source of truth로 사용하는 것이다.</w:t>
      </w:r>
    </w:p>
    <w:p>
      <w:pPr>
        <w:pStyle w:val="ListBullet"/>
        <w:spacing w:after="40" w:line="276" w:lineRule="auto"/>
      </w:pPr>
      <w:r>
        <w:t>이 프로젝트의 pain point 출발점은 변경 이후 운영 문제 추적이며, 그 기준점은 change 자체다.</w:t>
      </w:r>
    </w:p>
    <w:p>
      <w:pPr>
        <w:pStyle w:val="ListBullet"/>
        <w:spacing w:after="40" w:line="276" w:lineRule="auto"/>
      </w:pPr>
      <w:r>
        <w:t>prod_change는 Aurora DDL에서 변경 기록의 정본으로 설계되어 있다.</w:t>
      </w:r>
    </w:p>
    <w:p>
      <w:pPr>
        <w:pStyle w:val="ListBullet"/>
        <w:spacing w:after="40" w:line="276" w:lineRule="auto"/>
      </w:pPr>
      <w:r>
        <w:t>prod_change_cdc는 ClickHouse에서 이벤트/탐지/trace와 함께 보는 분석용 CDC 복제본이지, 정본 대체가 아니다.</w:t>
      </w:r>
    </w:p>
    <w:p>
      <w:pPr>
        <w:pStyle w:val="ListBullet"/>
        <w:spacing w:after="40" w:line="276" w:lineRule="auto"/>
      </w:pPr>
      <w:r>
        <w:t>따라서 초기 구현은 Aurora prod_change에서 marker를 읽고, 이후 차트 read path 최적화가 필요해질 때만 prod_change_cdc를 read model로 활용할 수 있다.</w:t>
      </w:r>
    </w:p>
    <w:p>
      <w:pPr>
        <w:pStyle w:val="H1X"/>
        <w:spacing w:before="0" w:after="80" w:line="288" w:lineRule="auto"/>
      </w:pPr>
      <w:r>
        <w:t>9. 구현 시 주의사항</w:t>
      </w:r>
    </w:p>
    <w:p>
      <w:pPr>
        <w:pStyle w:val="ListBullet"/>
        <w:spacing w:after="40" w:line="276" w:lineRule="auto"/>
      </w:pPr>
      <w:r>
        <w:t>Anomaly는 도메인 엔티티가 아니라 패턴으로 표현한다. 하지만 ClickHouse anomaly_detection_results는 탐지 결과 저장소로서 정본처럼 쓴다.</w:t>
      </w:r>
    </w:p>
    <w:p>
      <w:pPr>
        <w:pStyle w:val="ListBullet"/>
        <w:spacing w:after="40" w:line="276" w:lineRule="auto"/>
      </w:pPr>
      <w:r>
        <w:t>trace ↔ issue를 현재 DDL 이상으로 일반화하지 않는다. 별도 M:N 링크 테이블은 이번 버전에 넣지 않는다.</w:t>
      </w:r>
    </w:p>
    <w:p>
      <w:pPr>
        <w:pStyle w:val="ListBullet"/>
        <w:spacing w:after="40" w:line="276" w:lineRule="auto"/>
      </w:pPr>
      <w:r>
        <w:t>retry와 reprocess 모두 API write entry point는 Aurora run 기준으로 시작한다.</w:t>
      </w:r>
    </w:p>
    <w:p>
      <w:pPr>
        <w:pStyle w:val="ListBullet"/>
        <w:spacing w:after="40" w:line="276" w:lineRule="auto"/>
      </w:pPr>
      <w:r>
        <w:t>차트 API는 ClickHouse 시계열과 Aurora change marker를 한 응답으로 조합해야 하므로, 백엔드 서비스에서 두 저장소 조회를 합쳐주는 구조가 필요하다.</w:t>
      </w:r>
    </w:p>
    <w:p>
      <w:pPr>
        <w:pStyle w:val="ListBullet"/>
        <w:spacing w:after="40" w:line="276" w:lineRule="auto"/>
      </w:pPr>
      <w:r>
        <w:t>MVP 기준 밖인 trace confirm / dismiss / rollback / deep sync write API는 이번 버전에 넣지 않는다.</w:t>
      </w:r>
    </w:p>
    <w:p>
      <w:pPr>
        <w:pStyle w:val="H1X"/>
        <w:spacing w:before="0" w:after="80" w:line="288" w:lineRule="auto"/>
      </w:pPr>
      <w:r>
        <w:t>10. 다음 단계</w:t>
      </w:r>
    </w:p>
    <w:p>
      <w:pPr>
        <w:pStyle w:val="ListBullet"/>
        <w:spacing w:after="40" w:line="276" w:lineRule="auto"/>
      </w:pPr>
      <w:r>
        <w:t>이 확정본을 기준으로 OpenAPI 초안 작성</w:t>
      </w:r>
    </w:p>
    <w:p>
      <w:pPr>
        <w:pStyle w:val="ListBullet"/>
        <w:spacing w:after="40" w:line="276" w:lineRule="auto"/>
      </w:pPr>
      <w:r>
        <w:t>retry / reprocess / issue status 변경 request/response 상세화</w:t>
      </w:r>
    </w:p>
    <w:p>
      <w:pPr>
        <w:pStyle w:val="ListBullet"/>
        <w:spacing w:after="40" w:line="276" w:lineRule="auto"/>
      </w:pPr>
      <w:r>
        <w:t>필요 시 차트 API 응답 스키마를 더 구체화</w:t>
      </w:r>
    </w:p>
    <w:p>
      <w:pPr>
        <w:pStyle w:val="ListBullet"/>
        <w:spacing w:after="40" w:line="276" w:lineRule="auto"/>
      </w:pPr>
      <w:r>
        <w:t>구현 단계에서 Aurora / ClickHouse repository 분리 원칙 반영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X">
    <w:name w:val="TitleX"/>
    <w:rPr>
      <w:rFonts w:ascii="Aptos" w:hAnsi="Aptos"/>
      <w:b/>
      <w:i w:val="0"/>
      <w:color w:val="192844"/>
      <w:sz w:val="42"/>
    </w:rPr>
  </w:style>
  <w:style w:type="paragraph" w:customStyle="1" w:styleId="SubX">
    <w:name w:val="SubX"/>
    <w:rPr>
      <w:rFonts w:ascii="Aptos" w:hAnsi="Aptos"/>
      <w:b w:val="0"/>
      <w:i w:val="0"/>
      <w:color w:val="5F5F5F"/>
      <w:sz w:val="21"/>
    </w:rPr>
  </w:style>
  <w:style w:type="paragraph" w:customStyle="1" w:styleId="H1X">
    <w:name w:val="H1X"/>
    <w:rPr>
      <w:rFonts w:ascii="Aptos" w:hAnsi="Aptos"/>
      <w:b/>
      <w:i w:val="0"/>
      <w:color w:val="284E80"/>
      <w:sz w:val="30"/>
    </w:rPr>
  </w:style>
  <w:style w:type="paragraph" w:customStyle="1" w:styleId="H2X">
    <w:name w:val="H2X"/>
    <w:rPr>
      <w:rFonts w:ascii="Aptos" w:hAnsi="Aptos"/>
      <w:b/>
      <w:i w:val="0"/>
      <w:color w:val="373737"/>
      <w:sz w:val="23"/>
    </w:rPr>
  </w:style>
  <w:style w:type="paragraph" w:customStyle="1" w:styleId="NoteX">
    <w:name w:val="NoteX"/>
    <w:rPr>
      <w:rFonts w:ascii="Aptos" w:hAnsi="Aptos"/>
      <w:b w:val="0"/>
      <w:i w:val="0"/>
      <w:color w:val="5F5F5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