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0B" w:rsidRDefault="0018200B">
      <w:r>
        <w:rPr>
          <w:noProof/>
        </w:rPr>
        <w:drawing>
          <wp:inline distT="0" distB="0" distL="0" distR="0" wp14:anchorId="5ECFCD02" wp14:editId="64F8BA8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mMachineLearningScriptForApproval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00B" w:rsidRDefault="0018200B">
      <w:r>
        <w:t>Fig. Variable importance with GBM</w:t>
      </w:r>
      <w:bookmarkStart w:id="0" w:name="_GoBack"/>
      <w:bookmarkEnd w:id="0"/>
    </w:p>
    <w:sectPr w:rsidR="0018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0B"/>
    <w:rsid w:val="001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6A6D"/>
  <w15:chartTrackingRefBased/>
  <w15:docId w15:val="{78A968C8-A9F7-41DE-8244-DE6493D6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2019-06-21T22:44:00Z</dcterms:created>
  <dcterms:modified xsi:type="dcterms:W3CDTF">2019-06-21T22:52:00Z</dcterms:modified>
</cp:coreProperties>
</file>