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Predictions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e-six-steps-in-the-machine-learning-predictions"/>
      <w:bookmarkEnd w:id="21"/>
      <w:r>
        <w:t xml:space="preserve">The six steps in the machine learning predictions:</w:t>
      </w:r>
    </w:p>
    <w:p>
      <w:pPr>
        <w:pStyle w:val="Compact"/>
        <w:numPr>
          <w:numId w:val="1001"/>
          <w:ilvl w:val="0"/>
        </w:numPr>
      </w:pPr>
      <w:r>
        <w:t xml:space="preserve">Defining the problem</w:t>
      </w:r>
    </w:p>
    <w:p>
      <w:pPr>
        <w:pStyle w:val="Compact"/>
        <w:numPr>
          <w:numId w:val="1001"/>
          <w:ilvl w:val="0"/>
        </w:numPr>
      </w:pPr>
      <w:r>
        <w:t xml:space="preserve">Reading and exploring the Data</w:t>
      </w:r>
    </w:p>
    <w:p>
      <w:pPr>
        <w:pStyle w:val="Compact"/>
        <w:numPr>
          <w:numId w:val="1001"/>
          <w:ilvl w:val="0"/>
        </w:numPr>
      </w:pPr>
      <w:r>
        <w:t xml:space="preserve">Preparing the data: data randomization and partition</w:t>
      </w:r>
    </w:p>
    <w:p>
      <w:pPr>
        <w:pStyle w:val="Compact"/>
        <w:numPr>
          <w:numId w:val="1001"/>
          <w:ilvl w:val="0"/>
        </w:numPr>
      </w:pPr>
      <w:r>
        <w:t xml:space="preserve">Predicting with classification</w:t>
      </w:r>
    </w:p>
    <w:p>
      <w:pPr>
        <w:pStyle w:val="Compact"/>
        <w:numPr>
          <w:numId w:val="1001"/>
          <w:ilvl w:val="0"/>
        </w:numPr>
      </w:pPr>
      <w:r>
        <w:t xml:space="preserve">Predicting with regression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Heading3"/>
      </w:pPr>
      <w:bookmarkStart w:id="22" w:name="step-1-defining-the-problem"/>
      <w:bookmarkEnd w:id="22"/>
      <w:r>
        <w:t xml:space="preserve">Step 1: Defining the problem</w:t>
      </w:r>
    </w:p>
    <w:p>
      <w:pPr>
        <w:pStyle w:val="FirstParagraph"/>
      </w:pPr>
      <w:r>
        <w:t xml:space="preserve">When performing machine learning techniques, it is always a good idea to define exactly What you are trying to predict. In our case, we are trying to predict:</w:t>
      </w:r>
    </w:p>
    <w:p>
      <w:pPr>
        <w:pStyle w:val="Compact"/>
        <w:numPr>
          <w:numId w:val="1002"/>
          <w:ilvl w:val="0"/>
        </w:numPr>
      </w:pPr>
      <w:r>
        <w:t xml:space="preserve">the classification of countries either as</w:t>
      </w:r>
      <w:r>
        <w:t xml:space="preserve"> </w:t>
      </w:r>
      <w:r>
        <w:t xml:space="preserve">“</w:t>
      </w:r>
      <w:r>
        <w:t xml:space="preserve">stable</w:t>
      </w:r>
      <w:r>
        <w:t xml:space="preserve">”</w:t>
      </w:r>
      <w:r>
        <w:t xml:space="preserve"> </w:t>
      </w:r>
      <w:r>
        <w:t xml:space="preserve">(with stability scores greater than 0) or as</w:t>
      </w:r>
      <w:r>
        <w:t xml:space="preserve"> </w:t>
      </w:r>
      <w:r>
        <w:t xml:space="preserve">“</w:t>
      </w:r>
      <w:r>
        <w:t xml:space="preserve">unstable</w:t>
      </w:r>
      <w:r>
        <w:t xml:space="preserve">”</w:t>
      </w:r>
      <w:r>
        <w:t xml:space="preserve"> </w:t>
      </w:r>
      <w:r>
        <w:t xml:space="preserve">(with stability scores less than 0), and</w:t>
      </w:r>
    </w:p>
    <w:p>
      <w:pPr>
        <w:pStyle w:val="Compact"/>
        <w:numPr>
          <w:numId w:val="1002"/>
          <w:ilvl w:val="0"/>
        </w:numPr>
      </w:pPr>
      <w:r>
        <w:t xml:space="preserve">the stability scores of countries based on some predictors.</w:t>
      </w:r>
    </w:p>
    <w:p>
      <w:pPr>
        <w:pStyle w:val="FirstParagraph"/>
      </w:pPr>
      <w:r>
        <w:t xml:space="preserve">In terms of machine learning, we are dealing in this case with a multivariate supervised machine learning problem in which we have to predict a binary and multi-class outcome (thus we will use classification techniques) and a numeric outcome (thus we will use a mutliple regression technique).</w:t>
      </w:r>
    </w:p>
    <w:p>
      <w:pPr>
        <w:pStyle w:val="Heading3"/>
      </w:pPr>
      <w:bookmarkStart w:id="23" w:name="step-2-reading-and-exploring-the-data"/>
      <w:bookmarkEnd w:id="23"/>
      <w:r>
        <w:t xml:space="preserve">Step 2: Reading and exploring the Data</w:t>
      </w:r>
    </w:p>
    <w:p>
      <w:pPr>
        <w:pStyle w:val="FirstParagraph"/>
      </w:pPr>
      <w:r>
        <w:t xml:space="preserve">Our data were downloaded from different sources and merged in a single data frame (See script on downloading quantitative data for the information on how the data were collected and manipulated).</w:t>
      </w:r>
    </w:p>
    <w:p>
      <w:pPr>
        <w:pStyle w:val="BodyText"/>
      </w:pPr>
      <w:r>
        <w:t xml:space="preserve">We just need here to read the data into r and explore the features.</w:t>
      </w:r>
    </w:p>
    <w:p>
      <w:pPr>
        <w:pStyle w:val="BodyText"/>
      </w:pPr>
      <w:r>
        <w:t xml:space="preserve">Before preparing the data for the modeling, we need to take a look at the target variables: stabilityDummy and stability.</w:t>
      </w:r>
    </w:p>
    <w:p>
      <w:pPr>
        <w:pStyle w:val="BodyText"/>
      </w:pPr>
      <w:r>
        <w:t xml:space="preserve">We need also to take a look at the summary statistics of the other variables of interest, paying attention to the existence of NAs, outliers, and zero variances.</w:t>
      </w:r>
    </w:p>
    <w:p>
      <w:pPr>
        <w:pStyle w:val="BodyText"/>
      </w:pPr>
      <w:r>
        <w:t xml:space="preserve">From the summary statistics of the other variables, we can see that, among the Polity IV variables, there are some extreme values of -66 (for interruption periods), -77 (for interregnum), and -88 (for transition periods), which are known as</w:t>
      </w:r>
      <w:r>
        <w:t xml:space="preserve"> </w:t>
      </w:r>
      <w:r>
        <w:t xml:space="preserve">“</w:t>
      </w:r>
      <w:r>
        <w:t xml:space="preserve">standardized authority codes</w:t>
      </w:r>
      <w:r>
        <w:t xml:space="preserve">”</w:t>
      </w:r>
      <w:r>
        <w:t xml:space="preserve"> </w:t>
      </w:r>
      <w:r>
        <w:t xml:space="preserve">(See Marshall, M. G., Gurr, T. R., &amp; Jaggers, K., 2018). Since there is no commonly agreed procedure on how to handle these extreme values among scholars (See Plümper, T., &amp; Neumayer, E., 2010), we decided to remove them from our data, because they may falsify our results.</w:t>
      </w:r>
    </w:p>
    <w:p>
      <w:pPr>
        <w:pStyle w:val="Heading3"/>
      </w:pPr>
      <w:bookmarkStart w:id="24" w:name="step-3-preparing-the-data-data-randomization-and-feature-selection"/>
      <w:bookmarkEnd w:id="24"/>
      <w:r>
        <w:t xml:space="preserve">Step 3: Preparing the data: data randomization and feature selection</w:t>
      </w:r>
    </w:p>
    <w:p>
      <w:pPr>
        <w:pStyle w:val="FirstParagraph"/>
      </w:pPr>
      <w:r>
        <w:t xml:space="preserve">The data were arranged in a country-year format. Therefore, it is a good idea to randoming the rows before partitioning the dataset</w:t>
      </w:r>
    </w:p>
    <w:p>
      <w:pPr>
        <w:pStyle w:val="Heading3"/>
      </w:pPr>
      <w:bookmarkStart w:id="25" w:name="step-4-predicting-with-classification"/>
      <w:bookmarkEnd w:id="25"/>
      <w:r>
        <w:t xml:space="preserve">Step 4: Predicting with classification</w:t>
      </w:r>
    </w:p>
    <w:p>
      <w:pPr>
        <w:pStyle w:val="Heading3"/>
      </w:pPr>
      <w:bookmarkStart w:id="26" w:name="step-5-predicting-with-regression"/>
      <w:bookmarkEnd w:id="26"/>
      <w:r>
        <w:t xml:space="preserve">Step 5: Predicting with regression</w:t>
      </w:r>
    </w:p>
    <w:p>
      <w:pPr>
        <w:pStyle w:val="Heading3"/>
      </w:pPr>
      <w:bookmarkStart w:id="27" w:name="step-6-conclusion"/>
      <w:bookmarkEnd w:id="27"/>
      <w:r>
        <w:t xml:space="preserve">Step 6: 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1c51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3fb6d865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for the Machine Learning Predictions</dc:title>
  <dc:creator>Adrien Ratsimbaharison</dc:creator>
  <dcterms:created xsi:type="dcterms:W3CDTF">2019-03-17T07:56:48Z</dcterms:created>
  <dcterms:modified xsi:type="dcterms:W3CDTF">2019-03-17T07:56:48Z</dcterms:modified>
</cp:coreProperties>
</file>