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 team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30th Nov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Things we discussed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Industry: Education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Target Audience: P3-P4 Students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Materials taught: Math and Science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Problems we are solving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To aid the enhancement of the usage of visual learning in the education sector not just in schools but in tuition centers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Encourage the use of learning through technology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To bring about a more enjoyable time learning school subjects beyond traditional scool textbooks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Ensure that students have much more learning resources to cultivate self-directed learning from a young age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Assigned people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Fabian and Brayden - Maths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Marcus and Jian Wei - Science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Some of the ideas given to ensure learning is enjoyable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Addition of apples visually(addition)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Time-based questions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Environment control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a setting of City and business of math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Using a setting of fantasy and adventure for science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Game home page -) education level -) subjects -) topics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planning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week 8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design draft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week 15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progress review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week 16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touch up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week 17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presentation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