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74AA7927" w14:textId="00380C73" w:rsidR="001B6916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59505" w:history="1"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_Toc531559505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AF6BCF6" w14:textId="478DA973" w:rsidR="001B6916" w:rsidRDefault="0029605C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6" w:history="1"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1.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_Toc531559506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6BC0381" w14:textId="19F0695F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7" w:history="1">
            <w:r w:rsidR="001B6916" w:rsidRPr="00092DD6">
              <w:rPr>
                <w:rStyle w:val="Hyperlink"/>
                <w:noProof/>
              </w:rPr>
              <w:t>1.1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_Toc531559507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5DF5969" w14:textId="00B9D38D" w:rsidR="001B6916" w:rsidRDefault="0029605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8" w:history="1">
            <w:r w:rsidR="001B6916" w:rsidRPr="00092DD6">
              <w:rPr>
                <w:rStyle w:val="Hyperlink"/>
                <w:noProof/>
              </w:rPr>
              <w:t>1.1.1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_Toc531559508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0475DA34" w14:textId="65123450" w:rsidR="001B6916" w:rsidRDefault="0029605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9" w:history="1">
            <w:r w:rsidR="001B6916" w:rsidRPr="00092DD6">
              <w:rPr>
                <w:rStyle w:val="Hyperlink"/>
                <w:noProof/>
                <w:lang w:val="hy-AM"/>
              </w:rPr>
              <w:t>1.1.2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_Toc531559509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5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3840B430" w14:textId="763CC654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0" w:history="1">
            <w:r w:rsidR="001B6916" w:rsidRPr="00092DD6">
              <w:rPr>
                <w:rStyle w:val="Hyperlink"/>
                <w:noProof/>
                <w:lang w:val="hy-AM"/>
              </w:rPr>
              <w:t>1.2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_Toc531559510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6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54D713A" w14:textId="48B21415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1" w:history="1">
            <w:r w:rsidR="001B6916" w:rsidRPr="00092DD6">
              <w:rPr>
                <w:rStyle w:val="Hyperlink"/>
                <w:noProof/>
              </w:rPr>
              <w:t>1.3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_Toc531559511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26FD851B" w14:textId="366E92DA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2" w:history="1">
            <w:r w:rsidR="001B6916" w:rsidRPr="00092DD6">
              <w:rPr>
                <w:rStyle w:val="Hyperlink"/>
                <w:noProof/>
              </w:rPr>
              <w:t>1.4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_Toc531559512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66E817C6" w14:textId="387E30B2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3" w:history="1">
            <w:r w:rsidR="001B6916" w:rsidRPr="00092DD6">
              <w:rPr>
                <w:rStyle w:val="Hyperlink"/>
                <w:noProof/>
              </w:rPr>
              <w:t>1.5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_Toc531559513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10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0E50542" w14:textId="3D1057DC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4" w:history="1">
            <w:r w:rsidR="001B6916" w:rsidRPr="00092DD6">
              <w:rPr>
                <w:rStyle w:val="Hyperlink"/>
                <w:noProof/>
              </w:rPr>
              <w:t>1.6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="001B6916" w:rsidRPr="00092DD6">
              <w:rPr>
                <w:rStyle w:val="Hyperlink"/>
                <w:noProof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_Toc531559514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11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D079842" w14:textId="3EA0EB24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5" w:history="1">
            <w:r w:rsidR="001B6916" w:rsidRPr="00092DD6">
              <w:rPr>
                <w:rStyle w:val="Hyperlink"/>
                <w:noProof/>
              </w:rPr>
              <w:t>1.7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noProof/>
              </w:rPr>
              <w:t>(Polynomial Regression)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_Toc531559515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768E961" w14:textId="0873CD90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6" w:history="1">
            <w:r w:rsidR="001B6916" w:rsidRPr="00092DD6">
              <w:rPr>
                <w:rStyle w:val="Hyperlink"/>
                <w:noProof/>
              </w:rPr>
              <w:t>1.8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_Toc531559516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13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ECDFA11" w14:textId="1084BD0A" w:rsidR="001B6916" w:rsidRDefault="0029605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7" w:history="1">
            <w:r w:rsidR="001B6916" w:rsidRPr="00092DD6">
              <w:rPr>
                <w:rStyle w:val="Hyperlink"/>
                <w:noProof/>
              </w:rPr>
              <w:t>1.8.1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_Toc531559517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14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5EFF311F" w14:textId="3D2C14F3" w:rsidR="001B6916" w:rsidRDefault="0029605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8" w:history="1">
            <w:r w:rsidR="001B6916" w:rsidRPr="00092DD6">
              <w:rPr>
                <w:rStyle w:val="Hyperlink"/>
                <w:noProof/>
                <w:lang w:val="hy-AM"/>
              </w:rPr>
              <w:t>1.8.2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_Toc531559518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17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7F0C4F05" w14:textId="09EE94E4" w:rsidR="001B6916" w:rsidRDefault="0029605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9" w:history="1">
            <w:r w:rsidR="001B6916" w:rsidRPr="00092DD6">
              <w:rPr>
                <w:rStyle w:val="Hyperlink"/>
                <w:noProof/>
              </w:rPr>
              <w:t>1.8.3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="001B6916" w:rsidRPr="00092DD6">
              <w:rPr>
                <w:rStyle w:val="Hyperlink"/>
                <w:noProof/>
              </w:rPr>
              <w:t xml:space="preserve"> (Multiclass Classification)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_Toc531559519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20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16406E14" w14:textId="13D0684A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0" w:history="1">
            <w:r w:rsidR="001B6916" w:rsidRPr="00092DD6">
              <w:rPr>
                <w:rStyle w:val="Hyperlink"/>
                <w:noProof/>
              </w:rPr>
              <w:t>1.9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="001B6916" w:rsidRPr="00092DD6">
              <w:rPr>
                <w:rStyle w:val="Hyperlink"/>
                <w:noProof/>
                <w:lang w:val="hy-AM"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_Toc531559520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21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0CBA119" w14:textId="1F442D98" w:rsidR="001B6916" w:rsidRDefault="0029605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1" w:history="1">
            <w:r w:rsidR="001B6916" w:rsidRPr="00092DD6">
              <w:rPr>
                <w:rStyle w:val="Hyperlink"/>
                <w:noProof/>
              </w:rPr>
              <w:t>1.10</w:t>
            </w:r>
            <w:r w:rsidR="001B691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="001B6916" w:rsidRPr="00092DD6">
              <w:rPr>
                <w:rStyle w:val="Hyperlink"/>
                <w:noProof/>
              </w:rPr>
              <w:t xml:space="preserve"> </w:t>
            </w:r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_Toc531559521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502B1728" w14:textId="038DDED6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531559505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6129DDDA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36583EC4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3230F58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Pr="008F72D1">
        <w:t xml:space="preserve"> (GAN, </w:t>
      </w:r>
      <w:proofErr w:type="gramStart"/>
      <w:r w:rsidRPr="008F72D1">
        <w:t>Goodfellow(</w:t>
      </w:r>
      <w:proofErr w:type="gramEnd"/>
      <w:r w:rsidRPr="008F72D1">
        <w:t xml:space="preserve">2014))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4BE7242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bookmarkStart w:id="1" w:name="_GoBack"/>
      <w:bookmarkEnd w:id="1"/>
    </w:p>
    <w:p w14:paraId="2D7F190B" w14:textId="4CB2BCB3" w:rsidR="00605C14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2" w:name="_Toc531559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1559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600CA44F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531559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531559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7" w:name="_Toc531559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8" w:name="_Toc531559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8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9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1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1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29605C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960558">
      <w:pPr>
        <w:pStyle w:val="Heading2"/>
      </w:pPr>
      <w:bookmarkStart w:id="12" w:name="_Toc531559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778266F9" w:rsidR="00807F70" w:rsidRPr="00C75895" w:rsidRDefault="00807F70" w:rsidP="00807F70">
      <w:pPr>
        <w:pStyle w:val="Caption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4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4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5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5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6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6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29605C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29605C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29605C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960558">
      <w:pPr>
        <w:pStyle w:val="Heading2"/>
      </w:pPr>
      <w:bookmarkStart w:id="17" w:name="_Toc531559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7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8" w:name="_Toc531559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8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77777777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29605C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77777777" w:rsidR="00B866AA" w:rsidRDefault="00B866AA" w:rsidP="00960558">
      <w:pPr>
        <w:pStyle w:val="Heading2"/>
      </w:pPr>
      <w:bookmarkStart w:id="19" w:name="_Toc531559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9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77777777" w:rsidR="00B866AA" w:rsidRPr="00532010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0" w:name="_Ref531558143"/>
      <w:bookmarkStart w:id="21" w:name="_Ref531558157"/>
      <w:bookmarkStart w:id="22" w:name="_Toc531559516"/>
      <w:r>
        <w:rPr>
          <w:rFonts w:ascii="Times New Roman" w:hAnsi="Times New Roman" w:cs="Times New Roman"/>
          <w:lang w:val="hy-AM"/>
        </w:rPr>
        <w:t>Դասակարգում</w:t>
      </w:r>
      <w:bookmarkEnd w:id="20"/>
      <w:bookmarkEnd w:id="21"/>
      <w:bookmarkEnd w:id="22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3" w:name="_Toc531559517"/>
      <w:r>
        <w:rPr>
          <w:lang w:val="hy-AM"/>
        </w:rPr>
        <w:t>Որոշման սահման</w:t>
      </w:r>
      <w:bookmarkEnd w:id="23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4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4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239B129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5" w:name="_Hlk530308551"/>
      <w:r w:rsidRPr="006D2E8A">
        <w:rPr>
          <w:rFonts w:ascii="Times New Roman" w:hAnsi="Times New Roman" w:cs="Times New Roman"/>
          <w:i/>
        </w:rPr>
        <w:t>≥</w:t>
      </w:r>
      <w:bookmarkEnd w:id="25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E6118E">
      <w:pPr>
        <w:jc w:val="center"/>
      </w:pPr>
      <w:r w:rsidRPr="006B2FAF">
        <w:rPr>
          <w:noProof/>
          <w:lang w:val="hy-AM"/>
        </w:rPr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D047A7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1F219C90" wp14:editId="49FAA8E7">
            <wp:extent cx="2834886" cy="2496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C0C4DBB" w:rsidR="003F38CC" w:rsidRPr="00C75895" w:rsidRDefault="00C75895" w:rsidP="00E6118E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E6118E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29605C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6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6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E3A87F7" wp14:editId="60CBBE96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CC5EF8A" w:rsidR="00542BAD" w:rsidRPr="00355B2F" w:rsidRDefault="00355B2F" w:rsidP="00162C7A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7" w:name="_Toc531559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7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6CAD51B9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29605C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54177C1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29605C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29605C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5D27F4"/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8" w:name="_Toc531559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8"/>
    </w:p>
    <w:p w14:paraId="5DED9969" w14:textId="673AED83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29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29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30" w:name="_Hlk530321032"/>
    <w:p w14:paraId="3F4AF43A" w14:textId="1CCF892D" w:rsidR="006A179B" w:rsidRPr="006A179B" w:rsidRDefault="0029605C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30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5D27F4">
      <w:pPr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31" w:name="_Toc531559520"/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1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0CB1EAB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77777777" w:rsidR="005D27F4" w:rsidRPr="005D27F4" w:rsidRDefault="005D27F4" w:rsidP="005D27F4">
      <w:pPr>
        <w:pStyle w:val="Heading2"/>
        <w:rPr>
          <w:rFonts w:eastAsiaTheme="minorEastAsia"/>
        </w:rPr>
      </w:pPr>
      <w:bookmarkStart w:id="32" w:name="_Toc531559521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32"/>
      <w:proofErr w:type="spellEnd"/>
    </w:p>
    <w:p w14:paraId="57128319" w14:textId="48BC5F0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proofErr w:type="gram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29605C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711A6C22">
            <wp:extent cx="4148017" cy="22326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46" cy="2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2D2763CA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29605C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1155B4E2" w:rsidR="005D27F4" w:rsidRDefault="005D27F4" w:rsidP="004D0A87">
      <w:pPr>
        <w:ind w:firstLine="0"/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4D0A87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008F847" w14:textId="446EB4D6" w:rsidR="00210151" w:rsidRPr="00210151" w:rsidRDefault="00210151" w:rsidP="00210151">
      <w:pPr>
        <w:pStyle w:val="Heading1"/>
        <w:numPr>
          <w:ilvl w:val="0"/>
          <w:numId w:val="23"/>
        </w:num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դրվածքը</w:t>
      </w:r>
    </w:p>
    <w:sectPr w:rsidR="00210151" w:rsidRPr="0021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6F53E" w14:textId="77777777" w:rsidR="0029605C" w:rsidRDefault="0029605C" w:rsidP="005B63E5">
      <w:pPr>
        <w:spacing w:after="0" w:line="240" w:lineRule="auto"/>
      </w:pPr>
      <w:r>
        <w:separator/>
      </w:r>
    </w:p>
  </w:endnote>
  <w:endnote w:type="continuationSeparator" w:id="0">
    <w:p w14:paraId="77FE0C61" w14:textId="77777777" w:rsidR="0029605C" w:rsidRDefault="0029605C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D27F4" w:rsidRDefault="005D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D27F4" w:rsidRDefault="005D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5930C" w14:textId="77777777" w:rsidR="0029605C" w:rsidRDefault="0029605C" w:rsidP="005B63E5">
      <w:pPr>
        <w:spacing w:after="0" w:line="240" w:lineRule="auto"/>
      </w:pPr>
      <w:r>
        <w:separator/>
      </w:r>
    </w:p>
  </w:footnote>
  <w:footnote w:type="continuationSeparator" w:id="0">
    <w:p w14:paraId="7B15B0CE" w14:textId="77777777" w:rsidR="0029605C" w:rsidRDefault="0029605C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626A"/>
    <w:multiLevelType w:val="hybridMultilevel"/>
    <w:tmpl w:val="9F4226E6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8"/>
  </w:num>
  <w:num w:numId="7">
    <w:abstractNumId w:val="6"/>
  </w:num>
  <w:num w:numId="8">
    <w:abstractNumId w:val="20"/>
  </w:num>
  <w:num w:numId="9">
    <w:abstractNumId w:val="7"/>
  </w:num>
  <w:num w:numId="10">
    <w:abstractNumId w:val="1"/>
  </w:num>
  <w:num w:numId="11">
    <w:abstractNumId w:val="13"/>
  </w:num>
  <w:num w:numId="12">
    <w:abstractNumId w:val="2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6"/>
  </w:num>
  <w:num w:numId="17">
    <w:abstractNumId w:val="17"/>
  </w:num>
  <w:num w:numId="18">
    <w:abstractNumId w:val="3"/>
  </w:num>
  <w:num w:numId="19">
    <w:abstractNumId w:val="15"/>
  </w:num>
  <w:num w:numId="20">
    <w:abstractNumId w:val="19"/>
  </w:num>
  <w:num w:numId="21">
    <w:abstractNumId w:val="2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2EC1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72E8"/>
    <w:rsid w:val="00162C7A"/>
    <w:rsid w:val="00173E6B"/>
    <w:rsid w:val="00193968"/>
    <w:rsid w:val="00195CF3"/>
    <w:rsid w:val="001A2444"/>
    <w:rsid w:val="001A418E"/>
    <w:rsid w:val="001B1153"/>
    <w:rsid w:val="001B12F0"/>
    <w:rsid w:val="001B6916"/>
    <w:rsid w:val="001B7CFF"/>
    <w:rsid w:val="001C69EB"/>
    <w:rsid w:val="001D7C9A"/>
    <w:rsid w:val="001E2B49"/>
    <w:rsid w:val="001F0FDA"/>
    <w:rsid w:val="00210151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9605C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58B5"/>
    <w:rsid w:val="004B7446"/>
    <w:rsid w:val="004C58B8"/>
    <w:rsid w:val="004D0A87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2E4D"/>
    <w:rsid w:val="00E538CB"/>
    <w:rsid w:val="00E56A57"/>
    <w:rsid w:val="00E6118E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FFC3-C354-4F11-BD86-AA8CB7E4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4645</Words>
  <Characters>26479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96</cp:revision>
  <cp:lastPrinted>2018-12-02T13:53:00Z</cp:lastPrinted>
  <dcterms:created xsi:type="dcterms:W3CDTF">2018-11-13T15:49:00Z</dcterms:created>
  <dcterms:modified xsi:type="dcterms:W3CDTF">2018-12-03T06:50:00Z</dcterms:modified>
</cp:coreProperties>
</file>