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0B483" w14:textId="0749DFAE" w:rsidR="004C23D7" w:rsidRDefault="001D3773">
      <w:r>
        <w:t>BAB IV: Hasil dan Pembahasan</w:t>
      </w:r>
      <w:bookmarkStart w:id="0" w:name="_GoBack"/>
      <w:bookmarkEnd w:id="0"/>
    </w:p>
    <w:sectPr w:rsidR="004C23D7" w:rsidSect="001265B2">
      <w:pgSz w:w="11906" w:h="16838" w:code="9"/>
      <w:pgMar w:top="1440" w:right="1440" w:bottom="1440" w:left="1440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3C"/>
    <w:rsid w:val="001265B2"/>
    <w:rsid w:val="001D3773"/>
    <w:rsid w:val="004C23D7"/>
    <w:rsid w:val="0084403C"/>
    <w:rsid w:val="00B9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25FD"/>
  <w15:chartTrackingRefBased/>
  <w15:docId w15:val="{111E6307-C11D-429D-B5F2-6C067407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lustiyana lusti</cp:lastModifiedBy>
  <cp:revision>2</cp:revision>
  <dcterms:created xsi:type="dcterms:W3CDTF">2023-02-01T06:59:00Z</dcterms:created>
  <dcterms:modified xsi:type="dcterms:W3CDTF">2023-02-01T07:00:00Z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c7a0f3c4-9af6-4a4b-a687-0aa4a93a6f42</vt:lpwstr>
  </property>
</Properties>
</file>