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基于</w:t>
      </w: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>SPI</w:t>
      </w:r>
      <w:r>
        <w:rPr>
          <w:rFonts w:hint="eastAsia" w:ascii="黑体" w:hAnsi="宋体" w:eastAsia="黑体"/>
          <w:b/>
          <w:sz w:val="44"/>
          <w:szCs w:val="44"/>
        </w:rPr>
        <w:t>的</w:t>
      </w: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>nor flash</w:t>
      </w:r>
      <w:r>
        <w:rPr>
          <w:rFonts w:hint="eastAsia" w:ascii="黑体" w:hAnsi="宋体" w:eastAsia="黑体"/>
          <w:b/>
          <w:sz w:val="44"/>
          <w:szCs w:val="44"/>
        </w:rPr>
        <w:t>模块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固件详细设计说明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ascii="黑体" w:hAnsi="宋体" w:eastAsia="黑体"/>
          <w:b/>
          <w:sz w:val="44"/>
          <w:szCs w:val="44"/>
        </w:rPr>
        <w:t>Ver 1.0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文件号：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深 圳 市 智 莱 科 技 股 份 有 限 公 司</w:t>
      </w:r>
    </w:p>
    <w:p>
      <w:pPr>
        <w:rPr>
          <w:rFonts w:asciiTheme="minorEastAsia" w:hAnsiTheme="minorEastAsia"/>
          <w:b/>
        </w:rPr>
      </w:pPr>
    </w:p>
    <w:p>
      <w:pPr>
        <w:spacing w:line="360" w:lineRule="auto"/>
        <w:jc w:val="center"/>
        <w:rPr>
          <w:rFonts w:hint="eastAsia"/>
        </w:rPr>
      </w:pPr>
      <w:r>
        <w:rPr>
          <w:rFonts w:hint="eastAsia" w:ascii="Arial" w:hAnsi="Arial"/>
          <w:b/>
          <w:sz w:val="28"/>
          <w:szCs w:val="28"/>
        </w:rPr>
        <w:t>文 档 配 置 说 明</w:t>
      </w:r>
    </w:p>
    <w:tbl>
      <w:tblPr>
        <w:tblStyle w:val="9"/>
        <w:tblW w:w="9180" w:type="dxa"/>
        <w:tblInd w:w="-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00"/>
        <w:gridCol w:w="2093"/>
        <w:gridCol w:w="427"/>
        <w:gridCol w:w="900"/>
        <w:gridCol w:w="720"/>
        <w:gridCol w:w="900"/>
        <w:gridCol w:w="10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文件名</w:t>
            </w:r>
          </w:p>
        </w:tc>
        <w:tc>
          <w:tcPr>
            <w:tcW w:w="7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基于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SPI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nor flash</w:t>
            </w:r>
            <w:r>
              <w:rPr>
                <w:rFonts w:hint="eastAsia" w:ascii="宋体" w:hAnsi="宋体" w:cs="宋体"/>
                <w:bCs/>
                <w:sz w:val="24"/>
              </w:rPr>
              <w:t>模块固件详细设计说明V</w:t>
            </w:r>
            <w:r>
              <w:rPr>
                <w:rFonts w:ascii="宋体" w:hAnsi="宋体" w:cs="宋体"/>
                <w:bCs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适用</w:t>
            </w:r>
          </w:p>
        </w:tc>
        <w:tc>
          <w:tcPr>
            <w:tcW w:w="7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文档的发放范围：提供测试部做测试用例、硬件部做电路设计、固件或驱动工程师开发软件驱动、结构部门评估单板安装结构。</w:t>
            </w:r>
            <w:r>
              <w:rPr>
                <w:rFonts w:hint="eastAsia" w:ascii="宋体" w:hAnsi="宋体"/>
                <w:sz w:val="24"/>
              </w:rPr>
              <w:t>作为设计输入或参考等。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创  建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陶路生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201</w:t>
            </w: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hint="eastAsia" w:ascii="宋体" w:hAnsi="宋体" w:cs="宋体"/>
                <w:sz w:val="24"/>
              </w:rPr>
              <w:t>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9.12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6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  改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9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  改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   核</w:t>
            </w:r>
          </w:p>
        </w:tc>
        <w:tc>
          <w:tcPr>
            <w:tcW w:w="2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许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讯</w:t>
            </w:r>
            <w:r>
              <w:rPr>
                <w:rFonts w:hint="eastAsia" w:ascii="宋体" w:hAnsi="宋体" w:cs="宋体"/>
                <w:sz w:val="24"/>
              </w:rPr>
              <w:t>捷</w:t>
            </w:r>
          </w:p>
        </w:tc>
        <w:tc>
          <w:tcPr>
            <w:tcW w:w="20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    期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批   准</w:t>
            </w:r>
          </w:p>
        </w:tc>
        <w:tc>
          <w:tcPr>
            <w:tcW w:w="2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许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讯</w:t>
            </w:r>
            <w:bookmarkStart w:id="10" w:name="_GoBack"/>
            <w:bookmarkEnd w:id="10"/>
            <w:r>
              <w:rPr>
                <w:rFonts w:hint="eastAsia" w:ascii="宋体" w:hAnsi="宋体" w:cs="宋体"/>
                <w:sz w:val="24"/>
              </w:rPr>
              <w:t>捷</w:t>
            </w:r>
          </w:p>
        </w:tc>
        <w:tc>
          <w:tcPr>
            <w:tcW w:w="20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    期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目   录</w:t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b/>
          <w:caps/>
          <w:smallCaps/>
          <w:szCs w:val="21"/>
        </w:rPr>
        <w:fldChar w:fldCharType="begin"/>
      </w:r>
      <w:r>
        <w:rPr>
          <w:rFonts w:ascii="宋体" w:hAnsi="宋体"/>
          <w:b/>
          <w:caps/>
          <w:smallCaps/>
          <w:szCs w:val="21"/>
        </w:rPr>
        <w:instrText xml:space="preserve"> TOC \o "1-4" \h \z </w:instrText>
      </w:r>
      <w:r>
        <w:rPr>
          <w:rFonts w:ascii="宋体" w:hAnsi="宋体"/>
          <w:b/>
          <w:caps/>
          <w:smallCaps/>
          <w:szCs w:val="21"/>
        </w:rPr>
        <w:fldChar w:fldCharType="separate"/>
      </w:r>
      <w:r>
        <w:rPr>
          <w:rFonts w:ascii="宋体" w:hAnsi="宋体"/>
          <w:caps/>
          <w:smallCaps/>
          <w:szCs w:val="21"/>
        </w:rPr>
        <w:fldChar w:fldCharType="begin"/>
      </w:r>
      <w:r>
        <w:rPr>
          <w:rFonts w:ascii="宋体" w:hAnsi="宋体"/>
          <w:caps/>
          <w:smallCaps/>
          <w:szCs w:val="21"/>
        </w:rPr>
        <w:instrText xml:space="preserve"> HYPERLINK \l _Toc8480 </w:instrText>
      </w:r>
      <w:r>
        <w:rPr>
          <w:rFonts w:ascii="宋体" w:hAnsi="宋体"/>
          <w:caps/>
          <w:smallCaps/>
          <w:szCs w:val="21"/>
        </w:rPr>
        <w:fldChar w:fldCharType="separate"/>
      </w:r>
      <w:r>
        <w:t xml:space="preserve">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_Toc8480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caps/>
          <w:small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_Toc21924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2 </w:t>
      </w:r>
      <w:r>
        <w:rPr>
          <w:rFonts w:hint="eastAsia"/>
        </w:rPr>
        <w:t>工程环境简介</w:t>
      </w:r>
      <w:r>
        <w:tab/>
      </w:r>
      <w:r>
        <w:fldChar w:fldCharType="begin"/>
      </w:r>
      <w:r>
        <w:instrText xml:space="preserve"> PAGEREF _Toc21924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_Toc28083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3 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_Toc28083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_Toc1122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3.1 </w:t>
      </w:r>
      <w:r>
        <w:rPr>
          <w:rFonts w:hint="eastAsia"/>
          <w:lang w:val="en-US" w:eastAsia="zh-CN"/>
        </w:rPr>
        <w:t>nor flash 简介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_Toc25777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3.2 </w:t>
      </w:r>
      <w:r>
        <w:rPr>
          <w:rFonts w:hint="eastAsia" w:ascii="Arial" w:hAnsi="Arial"/>
          <w:lang w:val="en-US" w:eastAsia="zh-CN"/>
        </w:rPr>
        <w:t>W25Q64 工作原理</w:t>
      </w:r>
      <w:r>
        <w:tab/>
      </w:r>
      <w:r>
        <w:fldChar w:fldCharType="begin"/>
      </w:r>
      <w:r>
        <w:instrText xml:space="preserve"> PAGEREF _Toc25777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_Toc21468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3.3 </w:t>
      </w:r>
      <w:r>
        <w:rPr>
          <w:rFonts w:hint="eastAsia" w:ascii="Arial" w:hAnsi="Arial"/>
          <w:lang w:val="en-US" w:eastAsia="zh-CN"/>
        </w:rPr>
        <w:t>SPI 操作时序</w:t>
      </w:r>
      <w:r>
        <w:tab/>
      </w:r>
      <w:r>
        <w:fldChar w:fldCharType="begin"/>
      </w:r>
      <w:r>
        <w:instrText xml:space="preserve"> PAGEREF _Toc21468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_Toc7815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3.4 </w:t>
      </w:r>
      <w:r>
        <w:rPr>
          <w:rFonts w:hint="eastAsia" w:ascii="Arial" w:hAnsi="Arial"/>
          <w:lang w:val="en-US" w:eastAsia="zh-CN"/>
        </w:rPr>
        <w:t>Flash 操作编程思想</w:t>
      </w:r>
      <w:r>
        <w:tab/>
      </w:r>
      <w:r>
        <w:fldChar w:fldCharType="begin"/>
      </w:r>
      <w:r>
        <w:instrText xml:space="preserve"> PAGEREF _Toc7815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tabs>
          <w:tab w:val="left" w:pos="3420"/>
        </w:tabs>
        <w:spacing w:line="2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ascii="宋体" w:hAnsi="宋体"/>
          <w:smallCaps/>
          <w:szCs w:val="21"/>
        </w:rPr>
        <w:fldChar w:fldCharType="end"/>
      </w:r>
    </w:p>
    <w:p>
      <w:pPr>
        <w:rPr>
          <w:rFonts w:hint="eastAsia"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pStyle w:val="2"/>
        <w:numPr>
          <w:ilvl w:val="0"/>
          <w:numId w:val="1"/>
        </w:numPr>
      </w:pPr>
      <w:bookmarkStart w:id="0" w:name="_Toc131324486"/>
      <w:bookmarkStart w:id="1" w:name="_Toc12774804"/>
      <w:bookmarkStart w:id="2" w:name="_Toc12196115"/>
      <w:bookmarkStart w:id="3" w:name="_Toc8480"/>
      <w:r>
        <w:rPr>
          <w:rFonts w:hint="eastAsia"/>
        </w:rPr>
        <w:t>概述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在以往的项目开发中，开发工程时经常需要操作nor flash,用来保存一些掉电不丢失得数据，例如设备站点编号灯，由于nor flash 的一些电气属性，促使在对flash 读写操作时，需要一些特定的方式，综合几款常用nor flash ,依托项目，对操作nor flash 做一些总结。 以华邦的W25Q64 为例。</w:t>
      </w:r>
    </w:p>
    <w:p>
      <w:pPr>
        <w:pStyle w:val="2"/>
        <w:numPr>
          <w:ilvl w:val="0"/>
          <w:numId w:val="1"/>
        </w:numPr>
      </w:pPr>
      <w:bookmarkStart w:id="4" w:name="_Toc21924"/>
      <w:r>
        <w:rPr>
          <w:rFonts w:hint="eastAsia"/>
        </w:rPr>
        <w:t>工程环境简介</w:t>
      </w:r>
      <w:bookmarkEnd w:id="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硬件：stm32f070单片机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开发环境：MDK5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MCU系统频率：48MHZ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通信方式： spi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基本功能：通过spi总线，对nor flash 进行擦除、读、写 等操作。</w:t>
      </w:r>
    </w:p>
    <w:p>
      <w:pPr>
        <w:pStyle w:val="2"/>
        <w:numPr>
          <w:ilvl w:val="0"/>
          <w:numId w:val="1"/>
        </w:numPr>
      </w:pPr>
      <w:bookmarkStart w:id="5" w:name="_Toc28083"/>
      <w:r>
        <w:rPr>
          <w:rFonts w:hint="eastAsia"/>
        </w:rPr>
        <w:t>模块设计</w:t>
      </w:r>
      <w:bookmarkEnd w:id="5"/>
    </w:p>
    <w:p>
      <w:pPr>
        <w:pStyle w:val="3"/>
        <w:numPr>
          <w:ilvl w:val="1"/>
          <w:numId w:val="1"/>
        </w:numPr>
        <w:tabs>
          <w:tab w:val="left" w:pos="1579"/>
        </w:tabs>
      </w:pPr>
      <w:bookmarkStart w:id="6" w:name="_Toc1122"/>
      <w:r>
        <w:rPr>
          <w:rFonts w:hint="eastAsia"/>
          <w:lang w:val="en-US" w:eastAsia="zh-CN"/>
        </w:rPr>
        <w:t>nor flash 简介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芯片引脚：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42105" cy="1336675"/>
            <wp:effectExtent l="0" t="0" r="1079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引脚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CS 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CS为片选管脚，低电平有效。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DO（MISO）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DO为串行数据输出引脚，在CLK（串行时钟）管脚的下降沿输出数据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WP为写保护管脚，有效电平为低电平。高电平可读可写，低电平仅仅可读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DI（MOSI）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DI为串行数据输入引脚，数据、地址和命令从DI引脚输入到芯片内部，在CLK（串行时钟）管脚的上升沿捕获捕获数据。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CLK（SLCK）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CLK为串行时钟引脚。SPI时钟引脚，为输入输出提供时钟脉冲。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HOLD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HOLD为保持管脚，低电平有效。当CS为低电平，并且把HOLD拉低时，数据输出管脚将保持高阻态，并且会忽略数据输入管脚和时钟管脚上的信号。把HOLD管脚拉高，器件恢复正常工作。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（2）芯片内部框架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941695"/>
            <wp:effectExtent l="0" t="0" r="4445" b="1905"/>
            <wp:docPr id="8" name="图片 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（3）工作方式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W25Q64支持SPI数据传输时序模式0（CPOL = 0、CPHA = 0）和模式3（CPOL = 1、CPHA = 1），模式0和模式3主要区别是当SPI主机硬件接口处于空闲状态时，SCLK的电平状态是高电平或者是低电平。对于模式0来说，SCLK处于低电平；对于模式3来说，SCLK处于高电平。不过，在这两种模式下，芯片都是在SCLK的上升沿采集输入数据，下降沿输出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bookmarkStart w:id="7" w:name="_Toc25777"/>
      <w:r>
        <w:rPr>
          <w:rFonts w:hint="eastAsia" w:ascii="Arial" w:hAnsi="Arial"/>
          <w:lang w:val="en-US" w:eastAsia="zh-CN"/>
        </w:rPr>
        <w:t xml:space="preserve">W25Q64 </w:t>
      </w:r>
      <w:r>
        <w:rPr>
          <w:rFonts w:hint="eastAsia"/>
          <w:lang w:val="en-US" w:eastAsia="zh-CN"/>
        </w:rPr>
        <w:t>指令</w:t>
      </w:r>
      <w:bookmarkEnd w:id="7"/>
      <w:r>
        <w:rPr>
          <w:rFonts w:hint="eastAsia"/>
          <w:lang w:val="en-US" w:eastAsia="zh-CN"/>
        </w:rPr>
        <w:t>介绍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通过spi 总线接口，用标准的spi 协议发送相关指令给flash , flash 芯片回根据不同的指令完成相关的操作。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W25Q64 常用操作指令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09"/>
        <w:gridCol w:w="966"/>
        <w:gridCol w:w="966"/>
        <w:gridCol w:w="966"/>
        <w:gridCol w:w="966"/>
        <w:gridCol w:w="966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字节1 (地址)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字节2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字节3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字节4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字节5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字节6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写使能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06h</w:t>
            </w:r>
          </w:p>
        </w:tc>
        <w:tc>
          <w:tcPr>
            <w:tcW w:w="5801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写禁能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5801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读状态寄存器1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(S7-S0)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读状态寄存器2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(S15-S8)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读数据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写状态寄存器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S7-S0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S15-S8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页编程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块擦除（64K）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半块擦除（32K）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扇区擦除（4K）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芯片擦除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C7/60h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器件ID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</w:t>
      </w:r>
      <w:bookmarkStart w:id="8" w:name="_Toc21468"/>
      <w:r>
        <w:rPr>
          <w:rFonts w:hint="eastAsia" w:ascii="Arial" w:hAnsi="Arial"/>
          <w:lang w:val="en-US" w:eastAsia="zh-CN"/>
        </w:rPr>
        <w:t>SPI 操作时序</w:t>
      </w:r>
      <w:bookmarkEnd w:id="8"/>
    </w:p>
    <w:p>
      <w:pPr>
        <w:numPr>
          <w:ilvl w:val="0"/>
          <w:numId w:val="4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写使能（06h）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  “写使能”指令将“状态寄存器”WEL未置位。在每次执行“页编程”、“擦除”、“写状态”等操作时之前，需要只能WEL，且事/CS脚拉低。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drawing>
          <wp:inline distT="0" distB="0" distL="114300" distR="114300">
            <wp:extent cx="5268595" cy="2101850"/>
            <wp:effectExtent l="0" t="0" r="8255" b="12700"/>
            <wp:docPr id="10" name="图片 10" descr="20180731161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07311612134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lang w:val="en-US" w:eastAsia="zh-CN"/>
        </w:rPr>
      </w:pPr>
    </w:p>
    <w:p>
      <w:pPr>
        <w:rPr>
          <w:rFonts w:hint="default" w:ascii="Arial" w:hAnsi="Arial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（2）读数据（03h）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“读数据”指令允许读出一个或多个字节，,先把/CS引脚拉低，然后把03h 通过DIO 引脚送到新派你，之后发送24位地址，这些数据在clk 的上升沿被芯片采集。芯片接收到到地址后，就会把相应的地址数据在clk引脚的下降沿从DO引脚发送出来，高位在前。当读完这个地址的数据之后，地址自动增加，然后通过DO引脚把下一个地址的数据发送出来，形成一个数据流。也就是说只要时钟在工作，通过一条读指令，就可以把整个芯片的数据读出来，直到把/CS引脚拉高，结束读操作。（但不建议一次读取太多的数据，尽量不要超过4K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883410"/>
            <wp:effectExtent l="0" t="0" r="3810" b="2540"/>
            <wp:docPr id="12" name="图片 12" descr="20180731161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073116121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（3）页编程（02h）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执行“页编程”指令之前，需要先执行“写使能”指令，而且要求待写入的区域位都位1，也就是需要先把待写入区先擦除。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在写完一页（256字节）之后，必须把地址给为0 , 不然的话，如果时钟还在继续，地址自动变为页的开始地址。也就是说，在使用页编程指令的时候，操作的地址不能跨页写，否则回写失败。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在写操作完成时候，检测flash 状态，使用“读状态寄存器”查看BUSY 是否被置位，直到该状态为变为0 ，才认为flash 操作完成。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3035" cy="3086100"/>
            <wp:effectExtent l="0" t="0" r="5715" b="0"/>
            <wp:docPr id="14" name="图片 14" descr="201807311612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0731161216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（4）扇区擦除（20h）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“扇区擦除”指令将一个扇区（4k字节）擦除，擦除后，扇区所有数据都为0xff ，在执行扇区擦除指令之前，需要先执行 “写使能”指令，保证WEL位位1。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操作时，先将 /CS引脚拉低，然后发送20h 指令，接着将24位地址发送到芯片，然后拉高/CS 引脚。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操作完成后，需要检测flash 状态寄存器，直到BUSY位为0。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917700"/>
            <wp:effectExtent l="0" t="0" r="4445" b="6350"/>
            <wp:docPr id="17" name="图片 17" descr="2018073116121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07311612168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</w:t>
      </w:r>
      <w:bookmarkStart w:id="9" w:name="_Toc7815"/>
      <w:r>
        <w:rPr>
          <w:rFonts w:hint="eastAsia" w:ascii="Arial" w:hAnsi="Arial"/>
          <w:lang w:val="en-US" w:eastAsia="zh-CN"/>
        </w:rPr>
        <w:t>Flash 操作编程思想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初始化</w:t>
      </w:r>
    </w:p>
    <w:p>
      <w:pPr>
        <w:numPr>
          <w:ilvl w:val="0"/>
          <w:numId w:val="5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SPI初始化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初始化主要完成对SPI模块与相关应交功能的初始化，不同类型的单片机初始化方式不同，本设计以stm32070 为基础模板，（nrf52840与nxp 相关初始化类似）。</w:t>
      </w:r>
    </w:p>
    <w:p>
      <w:pPr>
        <w:numPr>
          <w:ilvl w:val="0"/>
          <w:numId w:val="0"/>
        </w:numPr>
        <w:ind w:firstLine="42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在stm32开发中，我们使用stm32cube 开发工具，配置初始化spi，主要配置参数如图所示</w:t>
      </w:r>
    </w:p>
    <w:p>
      <w:pPr>
        <w:numPr>
          <w:ilvl w:val="0"/>
          <w:numId w:val="0"/>
        </w:numPr>
        <w:ind w:firstLine="420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drawing>
          <wp:inline distT="0" distB="0" distL="114300" distR="114300">
            <wp:extent cx="5271135" cy="4542790"/>
            <wp:effectExtent l="0" t="0" r="5715" b="1016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默认配置spi 工作模式为 主从模式, 工作频率为6M（nor flash 最大支持80M的操作频率）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封装spi 读写api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由于不同芯片使用底层库又差异，因此将spi 读写操作二次封装是必要的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 读操作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static uint8_t spi_read_data(uint8_t *tx_buf, uint16_t tx_len, uint8_t *rx_buf,  uint16_t rx_len)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HAL_StatusTypeDef ret_code;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FLASH_CSEN();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HAL_SPI_Transmit(&amp;hspi1, tx_buf, tx_len,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ret_code = HAL_SPI_Receive(&amp;hspi1, rx_buf, rx_len,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FLASH_CSDIS();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if(ret_code != HAL_OK)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SPI_ERROR;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SPI_OK;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写操作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uint8_t spi_write_data( uint8_t *write_buf, uint16_t length)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HAL_StatusTypeDef ret_code;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FLASH_CSEN();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ret_code = HAL_SPI_Transmit(&amp;hspi1, write_buf, length,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FLASH_CSDIS();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if(ret_code != HAL_OK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SPI_ERROR;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SPI_OK;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flash  读/ 写 / 擦除 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（1）flash 擦除操作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操作包括，扇区擦除（4K）、半块擦除（32K）、块擦除（64K）, 由芯片手册可知，flash 擦除操作相对比较耗时，实际测试使用4M SPI 通信频率，擦除一个扇区大概需要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50ms，所以在擦除操作的时候需要关注下时间。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 ，</w:t>
      </w:r>
      <w:r>
        <w:rPr>
          <w:rFonts w:hint="default"/>
          <w:vertAlign w:val="baseline"/>
          <w:lang w:val="en-US" w:eastAsia="zh-CN"/>
        </w:rPr>
        <w:t>WriteAddr</w:t>
      </w:r>
      <w:r>
        <w:rPr>
          <w:rFonts w:hint="eastAsia"/>
          <w:vertAlign w:val="baseline"/>
          <w:lang w:val="en-US" w:eastAsia="zh-CN"/>
        </w:rPr>
        <w:t xml:space="preserve"> 可以是flash 空间内任意地址，实际擦除的位置未写入地址所在的块区，例如 当 </w:t>
      </w:r>
      <w:r>
        <w:rPr>
          <w:rFonts w:hint="default"/>
          <w:vertAlign w:val="baseline"/>
          <w:lang w:val="en-US" w:eastAsia="zh-CN"/>
        </w:rPr>
        <w:t>WriteAddr</w:t>
      </w:r>
      <w:r>
        <w:rPr>
          <w:rFonts w:hint="eastAsia"/>
          <w:vertAlign w:val="baseline"/>
          <w:lang w:val="en-US" w:eastAsia="zh-CN"/>
        </w:rPr>
        <w:t xml:space="preserve">  = 100，实际擦除数据以为未第0块（0-4096地址）。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uint8_t flash_sector_erase_4KByte(uint32_t WriteAddr)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uint8_t len =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flash_write_en();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spi_tx_buf[0] = SECTOR_ERACE_4KB;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spi_tx_buf[1] = (uint8_t)((WriteAddr &amp; 0x00ff0000) &gt;&gt; 16);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spi_tx_buf[2] = (uint8_t)((WriteAddr &amp; 0x0000ff00) &gt;&gt; 8);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spi_tx_buf[3] = (uint8_t)WriteAddr;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 = spi_write_data(spi_tx_buf, 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 = flash_wait_busy();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读操作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读操作没由过多注意，一般情况下，可以从任意地址，读取任意长度的数据，但由flash 发送读取指令后，地址位回自动累加，为防止出现错误，尽量不要一次读出过多数据，如需读取大量数据，需要尽量分扇区读取。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flash_read_data(uint32_t ReadAddr, uint8_t *pBuffer,  uint16_t length)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spi_tx_buf[0] = READ_DATA;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spi_tx_buf[1] = (uint8_t)((ReadAddr &amp; 0x00ff0000) &gt;&gt; 16);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spi_tx_buf[2] = (uint8_t)((ReadAddr &amp; 0x0000ff00) &gt;&gt; 8);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spi_tx_buf[3] = (uint8_t)ReadAddr;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spi_read_data( spi_tx_buf, 4, pBuffer, length);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写操作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写操作写操作需要注意，我们使用的flash 指令位页编程页，所以单次写数据，不能操作256（一页的大小）。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也就是说，我们操作的时候 </w:t>
      </w:r>
      <w:r>
        <w:rPr>
          <w:rFonts w:hint="eastAsia"/>
          <w:vertAlign w:val="baseline"/>
          <w:lang w:val="en-US" w:eastAsia="zh-CN"/>
        </w:rPr>
        <w:t>WriteAddr % SPI_FLASH_PAGE_SIZE + WriteBytesNum 不允许大于一页的大小。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例如 当 WriteAddr = 100；如果我们需要写入的数据长度为158  （大于 SPI_FLASH_PAGE_SIZE-WriteAddr ），也就是操作的时候跨越了页，因此跨页的数据会写失败。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flash_write_page(uint32_t WriteAddr, uint8_t *pBuffer, uint16_t  WriteBytesNum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uint16_t len;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flash_status;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if(WriteAddr % SPI_FLASH_PAGE_SIZE + WriteBytesNum &gt; 256)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SPI_ERROR;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flash_write_en();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spi_tx_buf[0] = PAGE_PROGRAM;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spi_tx_buf[1] = (uint8_t)((WriteAddr &amp; 0x00ff0000) &gt;&gt; 16);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spi_tx_buf[2] = (uint8_t)((WriteAddr &amp; 0x0000ff00) &gt;&gt; 8);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spi_tx_buf[3] = (uint8_t)WriteAddr;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memcpy(&amp;spi_tx_buf[4], pBuffer, WriteBytesNum);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len = WriteBytesNum + 4;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spi_write_data( spi_tx_buf,  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flash_wait_busy();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任意写操作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为简化操作，与防止写数据时需要跨页操作，因此，我们对 单页写数据的api 进行再次封装，封住原理为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检测写入首地址所在页剩余空间，先将低一些数据写完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将剩余数据分为页大小写数据。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>uint8_t  spi_flash_write_data(uint32_t WriteAddr, uint8_t* pBuffer, uint16_t NumByteToWrite)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int32_t residu_len = NumByteToWrite;                                   //未写入数据 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uint16_t pageremain;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pageremain = SPI_FLASH_PAGE_SIZE - WriteAddr % SPI_FLASH_PAGE_SIZE;    //判断当前页剩余空间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if(residu_len &lt;= pageremain)                                           //如果当前页剩余空间 大于待写入数据长度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sz w:val="15"/>
                <w:szCs w:val="16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pageremain = residu_len; //256ֽ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ret = flash_write_page( WriteAddr, (void *)pBuffer, pageremain);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return ret;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while(1)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ret = flash_write_page( WriteAddr, (void *)pBuffer, pageremain); //写入数据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if(ret !=  SPI_OK)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return ret ;                                                 //如果写失败，直接return。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residu_len = residu_len - pageremain;                            //待写入数据剩余长度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if(residu_len &gt;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pBuffer += pageremain;                                       //数据指针偏移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WriteAddr += pageremain;                                     //写入数据flash地址偏移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if(residu_len &gt; SPI_FLASH_PAGE_SIZE)                         //如果剩余数据长度 大于一页大小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    pageremain = SPI_FLASH_PAGE_SIZE;                        //写一整页数据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    pageremain = residu_len;                                 //剩余长度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    break;                                                       //写入完成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 xml:space="preserve">    return ret;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流程图表示：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28950"/>
            <wp:effectExtent l="0" t="0" r="1333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 w:ascii="微软雅黑" w:hAnsi="微软雅黑"/>
          <w:color w:val="3F3F3F"/>
          <w:shd w:val="clear" w:color="auto" w:fill="FFFFFF"/>
        </w:rPr>
      </w:pPr>
      <w:r>
        <w:rPr>
          <w:rFonts w:hint="eastAsia" w:ascii="微软雅黑" w:hAnsi="微软雅黑"/>
          <w:color w:val="3F3F3F"/>
          <w:shd w:val="clear" w:color="auto" w:fill="FFFFFF"/>
        </w:rPr>
        <w:t>---完---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517480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/>
      </w:rPr>
    </w:pPr>
    <w:r>
      <w:rPr>
        <w:rFonts w:hint="eastAsia"/>
      </w:rPr>
      <w:t>保密级别： □绝密 ■机密 □秘密 □内部公开</w:t>
    </w:r>
  </w:p>
  <w:p>
    <w:pPr>
      <w:pStyle w:val="6"/>
      <w:jc w:val="right"/>
    </w:pPr>
    <w:r>
      <w:rPr>
        <w:rFonts w:hint="eastAsia"/>
      </w:rPr>
      <w:t>基于</w:t>
    </w:r>
    <w:r>
      <w:rPr>
        <w:rFonts w:hint="eastAsia"/>
        <w:lang w:val="en-US" w:eastAsia="zh-CN"/>
      </w:rPr>
      <w:t xml:space="preserve">spi </w:t>
    </w:r>
    <w:r>
      <w:rPr>
        <w:rFonts w:hint="eastAsia"/>
      </w:rPr>
      <w:t>的</w:t>
    </w:r>
    <w:r>
      <w:rPr>
        <w:rFonts w:hint="eastAsia"/>
        <w:lang w:val="en-US" w:eastAsia="zh-CN"/>
      </w:rPr>
      <w:t>nor falsh</w:t>
    </w:r>
    <w:r>
      <w:rPr>
        <w:rFonts w:hint="eastAsia"/>
      </w:rPr>
      <w:t>详细设计说明V1.0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1EC0B"/>
    <w:multiLevelType w:val="singleLevel"/>
    <w:tmpl w:val="CB81EC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D7F057"/>
    <w:multiLevelType w:val="singleLevel"/>
    <w:tmpl w:val="5DD7F0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F292413"/>
    <w:multiLevelType w:val="singleLevel"/>
    <w:tmpl w:val="6F29241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A0B6217"/>
    <w:multiLevelType w:val="singleLevel"/>
    <w:tmpl w:val="7A0B621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D822DC1"/>
    <w:multiLevelType w:val="multilevel"/>
    <w:tmpl w:val="7D822DC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A8"/>
    <w:rsid w:val="00001991"/>
    <w:rsid w:val="00075C4F"/>
    <w:rsid w:val="000926AB"/>
    <w:rsid w:val="000C2053"/>
    <w:rsid w:val="001158F2"/>
    <w:rsid w:val="00136BEF"/>
    <w:rsid w:val="00162C77"/>
    <w:rsid w:val="001A7679"/>
    <w:rsid w:val="001B67A1"/>
    <w:rsid w:val="001B7167"/>
    <w:rsid w:val="001C75D3"/>
    <w:rsid w:val="001E470B"/>
    <w:rsid w:val="002525C5"/>
    <w:rsid w:val="00292053"/>
    <w:rsid w:val="002945C5"/>
    <w:rsid w:val="002D7952"/>
    <w:rsid w:val="002F65B5"/>
    <w:rsid w:val="00332C24"/>
    <w:rsid w:val="003353A7"/>
    <w:rsid w:val="0034135E"/>
    <w:rsid w:val="003C0D3F"/>
    <w:rsid w:val="003C5D7D"/>
    <w:rsid w:val="003F4A6C"/>
    <w:rsid w:val="0041004E"/>
    <w:rsid w:val="00416385"/>
    <w:rsid w:val="00422981"/>
    <w:rsid w:val="00440A45"/>
    <w:rsid w:val="004C7720"/>
    <w:rsid w:val="005551B5"/>
    <w:rsid w:val="00561596"/>
    <w:rsid w:val="00581CB8"/>
    <w:rsid w:val="00587BF0"/>
    <w:rsid w:val="00591D20"/>
    <w:rsid w:val="005A1DB7"/>
    <w:rsid w:val="005A69D8"/>
    <w:rsid w:val="005D1637"/>
    <w:rsid w:val="00610DEB"/>
    <w:rsid w:val="00636E5B"/>
    <w:rsid w:val="0064321F"/>
    <w:rsid w:val="00657EB6"/>
    <w:rsid w:val="00666683"/>
    <w:rsid w:val="00670260"/>
    <w:rsid w:val="00694FFE"/>
    <w:rsid w:val="006B448E"/>
    <w:rsid w:val="007172B2"/>
    <w:rsid w:val="007A653E"/>
    <w:rsid w:val="007B57E9"/>
    <w:rsid w:val="007D6AD0"/>
    <w:rsid w:val="007E5079"/>
    <w:rsid w:val="008007A5"/>
    <w:rsid w:val="00827039"/>
    <w:rsid w:val="00851095"/>
    <w:rsid w:val="0085184F"/>
    <w:rsid w:val="008677F1"/>
    <w:rsid w:val="0088634F"/>
    <w:rsid w:val="00886BE9"/>
    <w:rsid w:val="008951A8"/>
    <w:rsid w:val="008C7734"/>
    <w:rsid w:val="00916EE4"/>
    <w:rsid w:val="009305E0"/>
    <w:rsid w:val="009316E3"/>
    <w:rsid w:val="00981396"/>
    <w:rsid w:val="00992370"/>
    <w:rsid w:val="009B680D"/>
    <w:rsid w:val="00A02E15"/>
    <w:rsid w:val="00A63722"/>
    <w:rsid w:val="00A70618"/>
    <w:rsid w:val="00A70D5F"/>
    <w:rsid w:val="00A7212D"/>
    <w:rsid w:val="00A94F76"/>
    <w:rsid w:val="00AC415A"/>
    <w:rsid w:val="00AE76FF"/>
    <w:rsid w:val="00AF6897"/>
    <w:rsid w:val="00B05550"/>
    <w:rsid w:val="00B1402D"/>
    <w:rsid w:val="00B20807"/>
    <w:rsid w:val="00B37F99"/>
    <w:rsid w:val="00B47C8A"/>
    <w:rsid w:val="00B65A78"/>
    <w:rsid w:val="00B76604"/>
    <w:rsid w:val="00B8120E"/>
    <w:rsid w:val="00BB6141"/>
    <w:rsid w:val="00BD1E14"/>
    <w:rsid w:val="00BD2F91"/>
    <w:rsid w:val="00C0457E"/>
    <w:rsid w:val="00C45E03"/>
    <w:rsid w:val="00C65FC7"/>
    <w:rsid w:val="00C81C1A"/>
    <w:rsid w:val="00C858E7"/>
    <w:rsid w:val="00CF110A"/>
    <w:rsid w:val="00D02140"/>
    <w:rsid w:val="00D10D1B"/>
    <w:rsid w:val="00D23A21"/>
    <w:rsid w:val="00D47BD9"/>
    <w:rsid w:val="00D50E1F"/>
    <w:rsid w:val="00D83823"/>
    <w:rsid w:val="00D949E2"/>
    <w:rsid w:val="00DA1FF8"/>
    <w:rsid w:val="00DE745C"/>
    <w:rsid w:val="00E2021B"/>
    <w:rsid w:val="00E347A5"/>
    <w:rsid w:val="00E75943"/>
    <w:rsid w:val="00E97C5B"/>
    <w:rsid w:val="00EA5424"/>
    <w:rsid w:val="00EB439E"/>
    <w:rsid w:val="00EB46B0"/>
    <w:rsid w:val="00EF034E"/>
    <w:rsid w:val="00EF4830"/>
    <w:rsid w:val="00F1223D"/>
    <w:rsid w:val="00F125E0"/>
    <w:rsid w:val="00F15800"/>
    <w:rsid w:val="00F22185"/>
    <w:rsid w:val="00F24A90"/>
    <w:rsid w:val="00F50D32"/>
    <w:rsid w:val="00F837A7"/>
    <w:rsid w:val="00FE1B33"/>
    <w:rsid w:val="01F51C5D"/>
    <w:rsid w:val="0905564B"/>
    <w:rsid w:val="0AB178D5"/>
    <w:rsid w:val="0BD83CE1"/>
    <w:rsid w:val="12705E34"/>
    <w:rsid w:val="180401F7"/>
    <w:rsid w:val="1ADC316E"/>
    <w:rsid w:val="1EF732BD"/>
    <w:rsid w:val="221A0EB7"/>
    <w:rsid w:val="259A54F2"/>
    <w:rsid w:val="27603A86"/>
    <w:rsid w:val="280A20CB"/>
    <w:rsid w:val="2918309B"/>
    <w:rsid w:val="29631A0C"/>
    <w:rsid w:val="2DC5735B"/>
    <w:rsid w:val="2E843139"/>
    <w:rsid w:val="313162F7"/>
    <w:rsid w:val="321D7E27"/>
    <w:rsid w:val="33CB23E7"/>
    <w:rsid w:val="340463E3"/>
    <w:rsid w:val="35B40397"/>
    <w:rsid w:val="35F40831"/>
    <w:rsid w:val="3F450769"/>
    <w:rsid w:val="412A4754"/>
    <w:rsid w:val="414444E1"/>
    <w:rsid w:val="421A3AF1"/>
    <w:rsid w:val="44BD0E88"/>
    <w:rsid w:val="47416F9B"/>
    <w:rsid w:val="483738B3"/>
    <w:rsid w:val="48805301"/>
    <w:rsid w:val="4ACF3254"/>
    <w:rsid w:val="4CE9419E"/>
    <w:rsid w:val="4E772274"/>
    <w:rsid w:val="4F08210A"/>
    <w:rsid w:val="4FB24EF4"/>
    <w:rsid w:val="50232EAC"/>
    <w:rsid w:val="51111DC8"/>
    <w:rsid w:val="565C48E1"/>
    <w:rsid w:val="570048E5"/>
    <w:rsid w:val="571E5C57"/>
    <w:rsid w:val="5B8A4745"/>
    <w:rsid w:val="67B12FBD"/>
    <w:rsid w:val="6AA6482A"/>
    <w:rsid w:val="6BD612AF"/>
    <w:rsid w:val="6F0F48D3"/>
    <w:rsid w:val="6F977836"/>
    <w:rsid w:val="712E5E83"/>
    <w:rsid w:val="720F7FA2"/>
    <w:rsid w:val="764D6193"/>
    <w:rsid w:val="785219B1"/>
    <w:rsid w:val="79E7222D"/>
    <w:rsid w:val="7A6C2A95"/>
    <w:rsid w:val="7E9B09C5"/>
    <w:rsid w:val="7F02394B"/>
    <w:rsid w:val="7F2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7">
    <w:name w:val="_Style 10"/>
    <w:basedOn w:val="1"/>
    <w:next w:val="14"/>
    <w:qFormat/>
    <w:uiPriority w:val="34"/>
    <w:pPr>
      <w:ind w:firstLine="420"/>
    </w:pPr>
    <w:rPr>
      <w:rFonts w:ascii="Times New Roman" w:hAnsi="Times New Roman" w:eastAsia="宋体" w:cs="Times New Roman"/>
      <w:szCs w:val="24"/>
    </w:rPr>
  </w:style>
  <w:style w:type="character" w:customStyle="1" w:styleId="18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339</Words>
  <Characters>1937</Characters>
  <Lines>16</Lines>
  <Paragraphs>4</Paragraphs>
  <TotalTime>4</TotalTime>
  <ScaleCrop>false</ScaleCrop>
  <LinksUpToDate>false</LinksUpToDate>
  <CharactersWithSpaces>2272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2019-06-29T02:28:00Z</dcterms:created>
  <dc:creator>MyBanan</dc:creator>
  <cp:lastModifiedBy>Lu</cp:lastModifiedBy>
  <dcterms:modified xsi:type="dcterms:W3CDTF">2019-09-25T06:44:25Z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