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60"/>
      </w:pPr>
      <w:r>
        <w:rPr>
          <w:rFonts w:ascii="Calibri" w:hAnsi="Calibri"/>
          <w:b/>
          <w:color w:val="183B56"/>
          <w:sz w:val="50"/>
        </w:rPr>
        <w:t>Ghid de implementare pentru Codex</w:t>
      </w:r>
    </w:p>
    <w:p>
      <w:pPr>
        <w:spacing w:after="520"/>
      </w:pPr>
      <w:r>
        <w:rPr>
          <w:rFonts w:ascii="Calibri" w:hAnsi="Calibri"/>
          <w:color w:val="69727A"/>
          <w:sz w:val="27"/>
        </w:rPr>
        <w:t>Specificație tehnică de predare: arhitectură, contracte, API-uri și criterii de livrare</w:t>
      </w:r>
    </w:p>
    <w:tbl>
      <w:tblPr>
        <w:tblStyle w:val="TableGrid"/>
        <w:tblW w:type="dxa" w:w="9072"/>
        <w:jc w:val="left"/>
        <w:tblLayout w:type="fixed"/>
        <w:tblLook w:firstColumn="1" w:firstRow="1" w:lastColumn="0" w:lastRow="0" w:noHBand="0" w:noVBand="1" w:val="04A0"/>
        <w:tblInd w:w="120" w:type="dxa"/>
      </w:tblPr>
      <w:tblGrid>
        <w:gridCol w:w="2100"/>
        <w:gridCol w:w="6972"/>
      </w:tblGrid>
      <w:tr>
        <w:trPr>
          <w:tblHeader w:val="true"/>
          <w:cantSplit/>
        </w:trPr>
        <w:tc>
          <w:tcPr>
            <w:tcW w:type="dxa" w:w="2100"/>
            <w:shd w:fill="EAF2F7"/>
            <w:tcMar>
              <w:top w:w="80" w:type="dxa"/>
              <w:start w:w="120" w:type="dxa"/>
              <w:bottom w:w="80" w:type="dxa"/>
              <w:end w:w="120" w:type="dxa"/>
            </w:tcMar>
            <w:vAlign w:val="center"/>
          </w:tcPr>
          <w:p>
            <w:pPr>
              <w:spacing w:after="0"/>
            </w:pPr>
            <w:r>
              <w:rPr>
                <w:rFonts w:ascii="Calibri" w:hAnsi="Calibri"/>
                <w:b/>
                <w:color w:val="183B56"/>
                <w:sz w:val="18"/>
              </w:rPr>
              <w:t>Câmp</w:t>
            </w:r>
          </w:p>
        </w:tc>
        <w:tc>
          <w:tcPr>
            <w:tcW w:type="dxa" w:w="6972"/>
            <w:shd w:fill="EAF2F7"/>
            <w:tcMar>
              <w:top w:w="80" w:type="dxa"/>
              <w:start w:w="120" w:type="dxa"/>
              <w:bottom w:w="80" w:type="dxa"/>
              <w:end w:w="120" w:type="dxa"/>
            </w:tcMar>
            <w:vAlign w:val="center"/>
          </w:tcPr>
          <w:p>
            <w:pPr>
              <w:spacing w:after="0"/>
            </w:pPr>
            <w:r>
              <w:rPr>
                <w:rFonts w:ascii="Calibri" w:hAnsi="Calibri"/>
                <w:b/>
                <w:color w:val="183B56"/>
                <w:sz w:val="18"/>
              </w:rPr>
              <w:t>Valoare</w:t>
            </w:r>
          </w:p>
        </w:tc>
      </w:tr>
      <w:tr>
        <w:trPr>
          <w:cantSplit/>
        </w:trPr>
        <w:tc>
          <w:tcPr>
            <w:tcW w:type="dxa" w:w="2100"/>
            <w:tcMar>
              <w:top w:w="80" w:type="dxa"/>
              <w:start w:w="120" w:type="dxa"/>
              <w:bottom w:w="80" w:type="dxa"/>
              <w:end w:w="120" w:type="dxa"/>
            </w:tcMar>
            <w:vAlign w:val="center"/>
          </w:tcPr>
          <w:p>
            <w:pPr>
              <w:spacing w:after="0"/>
            </w:pPr>
            <w:r>
              <w:rPr>
                <w:rFonts w:ascii="Calibri" w:hAnsi="Calibri"/>
                <w:sz w:val="18"/>
              </w:rPr>
              <w:t>Tema</w:t>
            </w:r>
          </w:p>
        </w:tc>
        <w:tc>
          <w:tcPr>
            <w:tcW w:type="dxa" w:w="6972"/>
            <w:tcMar>
              <w:top w:w="80" w:type="dxa"/>
              <w:start w:w="120" w:type="dxa"/>
              <w:bottom w:w="80" w:type="dxa"/>
              <w:end w:w="120" w:type="dxa"/>
            </w:tcMar>
            <w:vAlign w:val="center"/>
          </w:tcPr>
          <w:p>
            <w:pPr>
              <w:spacing w:after="0"/>
            </w:pPr>
            <w:r>
              <w:rPr>
                <w:rFonts w:ascii="Calibri" w:hAnsi="Calibri"/>
                <w:sz w:val="18"/>
              </w:rPr>
              <w:t>Evaluarea accesibilității interfețelor web responsive folosind inteligența artificială</w:t>
            </w:r>
          </w:p>
        </w:tc>
      </w:tr>
      <w:tr>
        <w:trPr>
          <w:cantSplit/>
        </w:trPr>
        <w:tc>
          <w:tcPr>
            <w:tcW w:type="dxa" w:w="2100"/>
            <w:tcMar>
              <w:top w:w="80" w:type="dxa"/>
              <w:start w:w="120" w:type="dxa"/>
              <w:bottom w:w="80" w:type="dxa"/>
              <w:end w:w="120" w:type="dxa"/>
            </w:tcMar>
            <w:vAlign w:val="center"/>
          </w:tcPr>
          <w:p>
            <w:pPr>
              <w:spacing w:after="0"/>
            </w:pPr>
            <w:r>
              <w:rPr>
                <w:rFonts w:ascii="Calibri" w:hAnsi="Calibri"/>
                <w:sz w:val="18"/>
              </w:rPr>
              <w:t>Autor</w:t>
            </w:r>
          </w:p>
        </w:tc>
        <w:tc>
          <w:tcPr>
            <w:tcW w:type="dxa" w:w="6972"/>
            <w:tcMar>
              <w:top w:w="80" w:type="dxa"/>
              <w:start w:w="120" w:type="dxa"/>
              <w:bottom w:w="80" w:type="dxa"/>
              <w:end w:w="120" w:type="dxa"/>
            </w:tcMar>
            <w:vAlign w:val="center"/>
          </w:tcPr>
          <w:p>
            <w:pPr>
              <w:spacing w:after="0"/>
            </w:pPr>
            <w:r>
              <w:rPr>
                <w:rFonts w:ascii="Calibri" w:hAnsi="Calibri"/>
                <w:sz w:val="18"/>
              </w:rPr>
              <w:t>Silviu Vasilică Luța</w:t>
            </w:r>
          </w:p>
        </w:tc>
      </w:tr>
      <w:tr>
        <w:trPr>
          <w:cantSplit/>
        </w:trPr>
        <w:tc>
          <w:tcPr>
            <w:tcW w:type="dxa" w:w="2100"/>
            <w:tcMar>
              <w:top w:w="80" w:type="dxa"/>
              <w:start w:w="120" w:type="dxa"/>
              <w:bottom w:w="80" w:type="dxa"/>
              <w:end w:w="120" w:type="dxa"/>
            </w:tcMar>
            <w:vAlign w:val="center"/>
          </w:tcPr>
          <w:p>
            <w:pPr>
              <w:spacing w:after="0"/>
            </w:pPr>
            <w:r>
              <w:rPr>
                <w:rFonts w:ascii="Calibri" w:hAnsi="Calibri"/>
                <w:sz w:val="18"/>
              </w:rPr>
              <w:t>Versiune</w:t>
            </w:r>
          </w:p>
        </w:tc>
        <w:tc>
          <w:tcPr>
            <w:tcW w:type="dxa" w:w="6972"/>
            <w:tcMar>
              <w:top w:w="80" w:type="dxa"/>
              <w:start w:w="120" w:type="dxa"/>
              <w:bottom w:w="80" w:type="dxa"/>
              <w:end w:w="120" w:type="dxa"/>
            </w:tcMar>
            <w:vAlign w:val="center"/>
          </w:tcPr>
          <w:p>
            <w:r>
              <w:t>1.0</w:t>
            </w:r>
          </w:p>
        </w:tc>
      </w:tr>
      <w:tr>
        <w:trPr>
          <w:cantSplit/>
        </w:trPr>
        <w:tc>
          <w:tcPr>
            <w:tcW w:type="dxa" w:w="2100"/>
            <w:tcMar>
              <w:top w:w="80" w:type="dxa"/>
              <w:start w:w="120" w:type="dxa"/>
              <w:bottom w:w="80" w:type="dxa"/>
              <w:end w:w="120" w:type="dxa"/>
            </w:tcMar>
            <w:vAlign w:val="center"/>
          </w:tcPr>
          <w:p>
            <w:pPr>
              <w:spacing w:after="0"/>
            </w:pPr>
            <w:r>
              <w:rPr>
                <w:rFonts w:ascii="Calibri" w:hAnsi="Calibri"/>
                <w:sz w:val="18"/>
              </w:rPr>
              <w:t>Stare</w:t>
            </w:r>
          </w:p>
        </w:tc>
        <w:tc>
          <w:tcPr>
            <w:tcW w:type="dxa" w:w="6972"/>
            <w:tcMar>
              <w:top w:w="80" w:type="dxa"/>
              <w:start w:w="120" w:type="dxa"/>
              <w:bottom w:w="80" w:type="dxa"/>
              <w:end w:w="120" w:type="dxa"/>
            </w:tcMar>
            <w:vAlign w:val="center"/>
          </w:tcPr>
          <w:p>
            <w:r>
              <w:t>Contract complet pentru implementarea F3–F7</w:t>
            </w:r>
          </w:p>
        </w:tc>
      </w:tr>
      <w:tr>
        <w:trPr>
          <w:cantSplit/>
        </w:trPr>
        <w:tc>
          <w:tcPr>
            <w:tcW w:type="dxa" w:w="2100"/>
            <w:tcMar>
              <w:top w:w="80" w:type="dxa"/>
              <w:start w:w="120" w:type="dxa"/>
              <w:bottom w:w="80" w:type="dxa"/>
              <w:end w:w="120" w:type="dxa"/>
            </w:tcMar>
            <w:vAlign w:val="center"/>
          </w:tcPr>
          <w:p>
            <w:pPr>
              <w:spacing w:after="0"/>
            </w:pPr>
            <w:r>
              <w:rPr>
                <w:rFonts w:ascii="Calibri" w:hAnsi="Calibri"/>
                <w:sz w:val="18"/>
              </w:rPr>
              <w:t>Data</w:t>
            </w:r>
          </w:p>
        </w:tc>
        <w:tc>
          <w:tcPr>
            <w:tcW w:type="dxa" w:w="6972"/>
            <w:tcMar>
              <w:top w:w="80" w:type="dxa"/>
              <w:start w:w="120" w:type="dxa"/>
              <w:bottom w:w="80" w:type="dxa"/>
              <w:end w:w="120" w:type="dxa"/>
            </w:tcMar>
            <w:vAlign w:val="center"/>
          </w:tcPr>
          <w:p>
            <w:r>
              <w:t>1 septembrie 2026</w:t>
            </w:r>
          </w:p>
        </w:tc>
      </w:tr>
      <w:tr>
        <w:trPr>
          <w:cantSplit/>
        </w:trPr>
        <w:tc>
          <w:tcPr>
            <w:tcW w:type="dxa" w:w="2100"/>
            <w:tcMar>
              <w:top w:w="80" w:type="dxa"/>
              <w:start w:w="120" w:type="dxa"/>
              <w:bottom w:w="80" w:type="dxa"/>
              <w:end w:w="120" w:type="dxa"/>
            </w:tcMar>
            <w:vAlign w:val="center"/>
          </w:tcPr>
          <w:p>
            <w:pPr>
              <w:spacing w:after="0"/>
            </w:pPr>
            <w:r>
              <w:rPr>
                <w:rFonts w:ascii="Calibri" w:hAnsi="Calibri"/>
                <w:sz w:val="18"/>
              </w:rPr>
              <w:t>Coordonator / program</w:t>
            </w:r>
          </w:p>
        </w:tc>
        <w:tc>
          <w:tcPr>
            <w:tcW w:type="dxa" w:w="6972"/>
            <w:tcMar>
              <w:top w:w="80" w:type="dxa"/>
              <w:start w:w="120" w:type="dxa"/>
              <w:bottom w:w="80" w:type="dxa"/>
              <w:end w:w="120" w:type="dxa"/>
            </w:tcMar>
            <w:vAlign w:val="center"/>
          </w:tcPr>
          <w:p>
            <w:pPr>
              <w:spacing w:after="0"/>
            </w:pPr>
            <w:r>
              <w:rPr>
                <w:rFonts w:ascii="Calibri" w:hAnsi="Calibri"/>
                <w:sz w:val="18"/>
              </w:rPr>
              <w:t>De completat în versiunea formală</w:t>
            </w:r>
          </w:p>
        </w:tc>
      </w:tr>
    </w:tbl>
    <w:p>
      <w:pPr>
        <w:spacing w:after="0"/>
      </w:pPr>
    </w:p>
    <w:tbl>
      <w:tblPr>
        <w:tblW w:type="dxa" w:w="9072"/>
        <w:jc w:val="left"/>
        <w:tblLayout w:type="fixed"/>
        <w:tblLook w:firstColumn="1" w:firstRow="1" w:lastColumn="0" w:lastRow="0" w:noHBand="0" w:noVBand="1" w:val="04A0"/>
        <w:tblInd w:w="120" w:type="dxa"/>
      </w:tblPr>
      <w:tblGrid>
        <w:gridCol w:w="9072"/>
      </w:tblGrid>
      <w:tr>
        <w:trPr>
          <w:cantSplit/>
          <w:tblHeader w:val="true"/>
        </w:trPr>
        <w:tc>
          <w:tcPr>
            <w:tcW w:type="dxa" w:w="9072"/>
            <w:shd w:fill="EAF2F7"/>
            <w:tcMar>
              <w:top w:w="80" w:type="dxa"/>
              <w:start w:w="120" w:type="dxa"/>
              <w:bottom w:w="80" w:type="dxa"/>
              <w:end w:w="120" w:type="dxa"/>
            </w:tcMar>
            <w:vAlign w:val="center"/>
          </w:tcPr>
          <w:p>
            <w:r>
              <w:t>Statutul versiunii: Specificația 1.0 este completă și înghețată pentru implementare. Valorile administrative și configurația efectivă a pilotului se consemnează factual, fără redefinirea retrospectivă a designului.</w:t>
            </w:r>
          </w:p>
        </w:tc>
      </w:tr>
    </w:tbl>
    <w:p>
      <w:pPr>
        <w:spacing w:after="0"/>
      </w:pPr>
    </w:p>
    <w:p>
      <w:r>
        <w:br w:type="page"/>
      </w:r>
    </w:p>
    <w:p>
      <w:pPr>
        <w:pStyle w:val="Heading1"/>
      </w:pPr>
      <w:r>
        <w:t>1. Scop și mod de utilizare</w:t>
      </w:r>
    </w:p>
    <w:p>
      <w:r>
        <w:rPr>
          <w:rFonts w:ascii="Calibri" w:hAnsi="Calibri"/>
          <w:i w:val="0"/>
        </w:rPr>
        <w:t>Acest document transmite către Codex deciziile necesare implementării prototipului pentru disertație. El descrie ce trebuie construit, ordinea recomandată, limitele și criteriile prin care o etapă este considerată terminată. Nu conține cod și nu înlocuiește caietul de sarcini sau protocolul experimental.</w:t>
      </w:r>
    </w:p>
    <w:tbl>
      <w:tblPr>
        <w:tblW w:type="dxa" w:w="9072"/>
        <w:jc w:val="left"/>
        <w:tblLayout w:type="fixed"/>
        <w:tblLook w:firstColumn="1" w:firstRow="1" w:lastColumn="0" w:lastRow="0" w:noHBand="0" w:noVBand="1" w:val="04A0"/>
        <w:tblInd w:w="120" w:type="dxa"/>
      </w:tblPr>
      <w:tblGrid>
        <w:gridCol w:w="9072"/>
      </w:tblGrid>
      <w:tr>
        <w:trPr>
          <w:cantSplit/>
          <w:tblHeader w:val="true"/>
        </w:trPr>
        <w:tc>
          <w:tcPr>
            <w:tcW w:type="dxa" w:w="9072"/>
            <w:shd w:fill="EAF2F7"/>
            <w:tcMar>
              <w:top w:w="80" w:type="dxa"/>
              <w:start w:w="120" w:type="dxa"/>
              <w:bottom w:w="80" w:type="dxa"/>
              <w:end w:w="120" w:type="dxa"/>
            </w:tcMar>
            <w:vAlign w:val="center"/>
          </w:tcPr>
          <w:p>
            <w:pPr>
              <w:spacing w:after="40"/>
            </w:pPr>
            <w:r>
              <w:rPr>
                <w:rFonts w:ascii="Calibri" w:hAnsi="Calibri"/>
                <w:b/>
                <w:color w:val="183B56"/>
              </w:rPr>
              <w:t xml:space="preserve">Instrucțiune de predare: </w:t>
            </w:r>
            <w:r>
              <w:t>Codex trebuie să implementeze incremental un monolit modular Java, să păstreze rezultatele brute și să ceară clarificare înainte de orice schimbare care afectează metodologia cercetării.</w:t>
            </w:r>
          </w:p>
        </w:tc>
      </w:tr>
    </w:tbl>
    <w:p>
      <w:pPr>
        <w:spacing w:after="0"/>
      </w:pPr>
    </w:p>
    <w:p>
      <w:pPr>
        <w:pStyle w:val="Heading2"/>
      </w:pPr>
      <w:r>
        <w:t>1.1 Pachet obligatoriu de intrare</w:t>
      </w:r>
    </w:p>
    <w:p>
      <w:pPr>
        <w:spacing w:after="80"/>
        <w:numPr>
          <w:ilvl w:val="0"/>
          <w:numId w:val="10"/>
        </w:numPr>
      </w:pPr>
      <w:r>
        <w:t>00 - Indexul proiectului: starea și versiunile aprobate;</w:t>
      </w:r>
    </w:p>
    <w:p>
      <w:pPr>
        <w:spacing w:after="80"/>
        <w:numPr>
          <w:ilvl w:val="0"/>
          <w:numId w:val="10"/>
        </w:numPr>
      </w:pPr>
      <w:r>
        <w:t>01 - Planul cercetării: obiectivele și întrebările științifice;</w:t>
      </w:r>
    </w:p>
    <w:p>
      <w:pPr>
        <w:spacing w:after="80"/>
        <w:numPr>
          <w:ilvl w:val="0"/>
          <w:numId w:val="10"/>
        </w:numPr>
      </w:pPr>
      <w:r>
        <w:t>02 - Caietul de sarcini: cazurile de utilizare, cerințele și criteriile de acceptare;</w:t>
      </w:r>
    </w:p>
    <w:p>
      <w:pPr>
        <w:spacing w:after="80"/>
        <w:numPr>
          <w:ilvl w:val="0"/>
          <w:numId w:val="10"/>
        </w:numPr>
      </w:pPr>
      <w:r>
        <w:t>03 - Protocolul experimental: condițiile, repetările și metricile;</w:t>
      </w:r>
    </w:p>
    <w:p>
      <w:pPr>
        <w:spacing w:after="80"/>
        <w:numPr>
          <w:ilvl w:val="0"/>
          <w:numId w:val="10"/>
        </w:numPr>
      </w:pPr>
      <w:r>
        <w:t>04 - Catalogul scenariilor WCAG: benchmarkul BAD/GOOD și ground truth-ul;</w:t>
      </w:r>
    </w:p>
    <w:p>
      <w:pPr>
        <w:spacing w:after="80"/>
        <w:numPr>
          <w:ilvl w:val="0"/>
          <w:numId w:val="10"/>
        </w:numPr>
      </w:pPr>
      <w:r>
        <w:t>05 - Registrul experimentului: forma datelor care trebuie exportate și analizate.</w:t>
      </w:r>
    </w:p>
    <w:p>
      <w:pPr>
        <w:spacing w:after="80"/>
        <w:numPr>
          <w:ilvl w:val="0"/>
          <w:numId w:val="10"/>
        </w:numPr>
      </w:pPr>
      <w:r>
        <w:t>06 - Prezentul ghid: stackul, contractele, etapele și criteriile de livrare;</w:t>
      </w:r>
    </w:p>
    <w:p>
      <w:pPr>
        <w:spacing w:after="80"/>
        <w:numPr>
          <w:ilvl w:val="0"/>
          <w:numId w:val="10"/>
        </w:numPr>
      </w:pPr>
      <w:r>
        <w:t>07 - Planul disertației și calendarul: ordinea activităților și punctele de control;</w:t>
      </w:r>
    </w:p>
    <w:p>
      <w:pPr>
        <w:spacing w:after="80"/>
        <w:numPr>
          <w:ilvl w:val="0"/>
          <w:numId w:val="10"/>
        </w:numPr>
      </w:pPr>
      <w:r>
        <w:t>08 - Bibliografia și jurnalul: sursele, deciziile și valorile factuale consemnate la pilot și implementare.</w:t>
      </w:r>
    </w:p>
    <w:p>
      <w:pPr>
        <w:pStyle w:val="Heading1"/>
      </w:pPr>
      <w:r>
        <w:t>2. Domeniul produsului</w:t>
      </w:r>
    </w:p>
    <w:p>
      <w:r>
        <w:rPr>
          <w:rFonts w:ascii="Calibri" w:hAnsi="Calibri"/>
          <w:i w:val="0"/>
        </w:rPr>
        <w:t>Produsul primește URL-ul unei singure pagini web publice, o redă controlat în viewport desktop, mobil sau ambele, rulează axe-core și/sau analiza AI, apoi produce rezultate trasabile și comparabile. Interfața aplicației trebuie să fie responsive și să urmărească WCAG 2.2 nivel AA.</w:t>
      </w:r>
    </w:p>
    <w:p>
      <w:pPr>
        <w:pStyle w:val="Heading2"/>
      </w:pPr>
      <w:r>
        <w:t>2.1 Inclus în prima versiune</w:t>
      </w:r>
    </w:p>
    <w:p>
      <w:pPr>
        <w:spacing w:after="80"/>
        <w:numPr>
          <w:ilvl w:val="0"/>
          <w:numId w:val="10"/>
        </w:numPr>
      </w:pPr>
      <w:r>
        <w:t>pagini web publice accesibile prin HTTP sau HTTPS;</w:t>
      </w:r>
    </w:p>
    <w:p>
      <w:pPr>
        <w:spacing w:after="80"/>
        <w:numPr>
          <w:ilvl w:val="0"/>
          <w:numId w:val="10"/>
        </w:numPr>
      </w:pPr>
      <w:r>
        <w:t>viewporturi desktop, mobil și, pentru benchmark, reflow la 320 px;</w:t>
      </w:r>
    </w:p>
    <w:p>
      <w:pPr>
        <w:spacing w:after="80"/>
        <w:numPr>
          <w:ilvl w:val="0"/>
          <w:numId w:val="10"/>
        </w:numPr>
      </w:pPr>
      <w:r>
        <w:t>redare prin browser automat și capturarea unei stări controlate;</w:t>
      </w:r>
    </w:p>
    <w:p>
      <w:pPr>
        <w:spacing w:after="80"/>
        <w:numPr>
          <w:ilvl w:val="0"/>
          <w:numId w:val="10"/>
        </w:numPr>
      </w:pPr>
      <w:r>
        <w:t>axe-core, analiză AI online și rezultat hibrid;</w:t>
      </w:r>
    </w:p>
    <w:p>
      <w:pPr>
        <w:spacing w:after="80"/>
        <w:numPr>
          <w:ilvl w:val="0"/>
          <w:numId w:val="10"/>
        </w:numPr>
      </w:pPr>
      <w:r>
        <w:t>selectarea modelului AI din interfață;</w:t>
      </w:r>
    </w:p>
    <w:p>
      <w:pPr>
        <w:spacing w:after="80"/>
        <w:numPr>
          <w:ilvl w:val="0"/>
          <w:numId w:val="10"/>
        </w:numPr>
      </w:pPr>
      <w:r>
        <w:t>istoric, repetare, raport și export JSON/CSV;</w:t>
      </w:r>
    </w:p>
    <w:p>
      <w:pPr>
        <w:spacing w:after="80"/>
        <w:numPr>
          <w:ilvl w:val="0"/>
          <w:numId w:val="10"/>
        </w:numPr>
      </w:pPr>
      <w:r>
        <w:t>înregistrarea timpului, tokenilor, costului, erorilor și versiunilor.</w:t>
      </w:r>
    </w:p>
    <w:p>
      <w:pPr>
        <w:pStyle w:val="Heading2"/>
      </w:pPr>
      <w:r>
        <w:t>2.2 Exclus din prima versiune</w:t>
      </w:r>
    </w:p>
    <w:p>
      <w:pPr>
        <w:spacing w:after="80"/>
        <w:numPr>
          <w:ilvl w:val="0"/>
          <w:numId w:val="10"/>
        </w:numPr>
      </w:pPr>
      <w:r>
        <w:t>aplicații native Android sau iOS;</w:t>
      </w:r>
    </w:p>
    <w:p>
      <w:pPr>
        <w:spacing w:after="80"/>
        <w:numPr>
          <w:ilvl w:val="0"/>
          <w:numId w:val="10"/>
        </w:numPr>
      </w:pPr>
      <w:r>
        <w:t>autentificare, conturi și pagini cu date personale;</w:t>
      </w:r>
    </w:p>
    <w:p>
      <w:pPr>
        <w:spacing w:after="80"/>
        <w:numPr>
          <w:ilvl w:val="0"/>
          <w:numId w:val="10"/>
        </w:numPr>
      </w:pPr>
      <w:r>
        <w:t>scanarea automată a întregului site;</w:t>
      </w:r>
    </w:p>
    <w:p>
      <w:pPr>
        <w:spacing w:after="80"/>
        <w:numPr>
          <w:ilvl w:val="0"/>
          <w:numId w:val="10"/>
        </w:numPr>
      </w:pPr>
      <w:r>
        <w:t>certificarea oficială WCAG;</w:t>
      </w:r>
    </w:p>
    <w:p>
      <w:pPr>
        <w:spacing w:after="80"/>
        <w:numPr>
          <w:ilvl w:val="0"/>
          <w:numId w:val="10"/>
        </w:numPr>
      </w:pPr>
      <w:r>
        <w:t>repararea automată a paginii;</w:t>
      </w:r>
    </w:p>
    <w:p>
      <w:pPr>
        <w:spacing w:after="80"/>
        <w:numPr>
          <w:ilvl w:val="0"/>
          <w:numId w:val="10"/>
        </w:numPr>
      </w:pPr>
      <w:r>
        <w:t>înlocuirea evaluării umane sau a testelor cu utilizatori.</w:t>
      </w:r>
    </w:p>
    <w:p>
      <w:pPr>
        <w:pStyle w:val="Heading1"/>
      </w:pPr>
      <w:r>
        <w:t>3. Baza tehnică aprobată</w:t>
      </w:r>
    </w:p>
    <w:tbl>
      <w:tblPr>
        <w:tblStyle w:val="TableGrid"/>
        <w:tblW w:type="dxa" w:w="9072"/>
        <w:jc w:val="left"/>
        <w:tblLayout w:type="fixed"/>
        <w:tblLook w:firstColumn="1" w:firstRow="1" w:lastColumn="0" w:lastRow="0" w:noHBand="0" w:noVBand="1" w:val="04A0"/>
        <w:tblInd w:w="120" w:type="dxa"/>
      </w:tblPr>
      <w:tblGrid>
        <w:gridCol w:w="1500"/>
        <w:gridCol w:w="2650"/>
        <w:gridCol w:w="4922"/>
      </w:tblGrid>
      <w:tr>
        <w:trPr>
          <w:tblHeader w:val="true"/>
          <w:cantSplit/>
        </w:trPr>
        <w:tc>
          <w:tcPr>
            <w:tcW w:type="dxa" w:w="1500"/>
            <w:shd w:fill="EAF2F7"/>
            <w:tcMar>
              <w:top w:w="80" w:type="dxa"/>
              <w:start w:w="120" w:type="dxa"/>
              <w:bottom w:w="80" w:type="dxa"/>
              <w:end w:w="120" w:type="dxa"/>
            </w:tcMar>
            <w:vAlign w:val="center"/>
          </w:tcPr>
          <w:p>
            <w:pPr>
              <w:spacing w:after="0"/>
            </w:pPr>
            <w:r>
              <w:rPr>
                <w:rFonts w:ascii="Calibri" w:hAnsi="Calibri"/>
                <w:b/>
                <w:color w:val="183B56"/>
                <w:sz w:val="17"/>
              </w:rPr>
              <w:t>Zonă</w:t>
            </w:r>
          </w:p>
        </w:tc>
        <w:tc>
          <w:tcPr>
            <w:tcW w:type="dxa" w:w="2650"/>
            <w:shd w:fill="EAF2F7"/>
            <w:tcMar>
              <w:top w:w="80" w:type="dxa"/>
              <w:start w:w="120" w:type="dxa"/>
              <w:bottom w:w="80" w:type="dxa"/>
              <w:end w:w="120" w:type="dxa"/>
            </w:tcMar>
            <w:vAlign w:val="center"/>
          </w:tcPr>
          <w:p>
            <w:pPr>
              <w:spacing w:after="0"/>
            </w:pPr>
            <w:r>
              <w:rPr>
                <w:rFonts w:ascii="Calibri" w:hAnsi="Calibri"/>
                <w:b/>
                <w:color w:val="183B56"/>
                <w:sz w:val="17"/>
              </w:rPr>
              <w:t>Decizie</w:t>
            </w:r>
          </w:p>
        </w:tc>
        <w:tc>
          <w:tcPr>
            <w:tcW w:type="dxa" w:w="4922"/>
            <w:shd w:fill="EAF2F7"/>
            <w:tcMar>
              <w:top w:w="80" w:type="dxa"/>
              <w:start w:w="120" w:type="dxa"/>
              <w:bottom w:w="80" w:type="dxa"/>
              <w:end w:w="120" w:type="dxa"/>
            </w:tcMar>
            <w:vAlign w:val="center"/>
          </w:tcPr>
          <w:p>
            <w:pPr>
              <w:spacing w:after="0"/>
            </w:pPr>
            <w:r>
              <w:rPr>
                <w:rFonts w:ascii="Calibri" w:hAnsi="Calibri"/>
                <w:b/>
                <w:color w:val="183B56"/>
                <w:sz w:val="17"/>
              </w:rPr>
              <w:t>Observație</w:t>
            </w:r>
          </w:p>
        </w:tc>
      </w:tr>
      <w:tr>
        <w:trPr>
          <w:cantSplit/>
        </w:trPr>
        <w:tc>
          <w:tcPr>
            <w:tcW w:type="dxa" w:w="1500"/>
            <w:tcMar>
              <w:top w:w="80" w:type="dxa"/>
              <w:start w:w="120" w:type="dxa"/>
              <w:bottom w:w="80" w:type="dxa"/>
              <w:end w:w="120" w:type="dxa"/>
            </w:tcMar>
            <w:vAlign w:val="center"/>
          </w:tcPr>
          <w:p>
            <w:pPr>
              <w:spacing w:after="0"/>
            </w:pPr>
            <w:r>
              <w:rPr>
                <w:rFonts w:ascii="Calibri" w:hAnsi="Calibri"/>
                <w:sz w:val="17"/>
              </w:rPr>
              <w:t>Limbaj</w:t>
            </w:r>
          </w:p>
        </w:tc>
        <w:tc>
          <w:tcPr>
            <w:tcW w:type="dxa" w:w="2650"/>
            <w:tcMar>
              <w:top w:w="80" w:type="dxa"/>
              <w:start w:w="120" w:type="dxa"/>
              <w:bottom w:w="80" w:type="dxa"/>
              <w:end w:w="120" w:type="dxa"/>
            </w:tcMar>
            <w:vAlign w:val="center"/>
          </w:tcPr>
          <w:p>
            <w:pPr>
              <w:spacing w:after="0"/>
            </w:pPr>
            <w:r>
              <w:rPr>
                <w:rFonts w:ascii="Calibri" w:hAnsi="Calibri"/>
                <w:sz w:val="17"/>
              </w:rPr>
              <w:t>Java 21</w:t>
            </w:r>
          </w:p>
        </w:tc>
        <w:tc>
          <w:tcPr>
            <w:tcW w:type="dxa" w:w="4922"/>
            <w:tcMar>
              <w:top w:w="80" w:type="dxa"/>
              <w:start w:w="120" w:type="dxa"/>
              <w:bottom w:w="80" w:type="dxa"/>
              <w:end w:w="120" w:type="dxa"/>
            </w:tcMar>
            <w:vAlign w:val="center"/>
          </w:tcPr>
          <w:p>
            <w:pPr>
              <w:spacing w:after="0"/>
            </w:pPr>
            <w:r>
              <w:rPr>
                <w:rFonts w:ascii="Calibri" w:hAnsi="Calibri"/>
                <w:sz w:val="17"/>
              </w:rPr>
              <w:t>Versiune LTS; toate versiunile se înregistrează.</w:t>
            </w:r>
          </w:p>
        </w:tc>
      </w:tr>
      <w:tr>
        <w:trPr>
          <w:cantSplit/>
        </w:trPr>
        <w:tc>
          <w:tcPr>
            <w:tcW w:type="dxa" w:w="1500"/>
            <w:tcMar>
              <w:top w:w="80" w:type="dxa"/>
              <w:start w:w="120" w:type="dxa"/>
              <w:bottom w:w="80" w:type="dxa"/>
              <w:end w:w="120" w:type="dxa"/>
            </w:tcMar>
            <w:vAlign w:val="center"/>
          </w:tcPr>
          <w:p>
            <w:pPr>
              <w:spacing w:after="0"/>
            </w:pPr>
            <w:r>
              <w:rPr>
                <w:rFonts w:ascii="Calibri" w:hAnsi="Calibri"/>
                <w:sz w:val="17"/>
              </w:rPr>
              <w:t>Backend</w:t>
            </w:r>
          </w:p>
        </w:tc>
        <w:tc>
          <w:tcPr>
            <w:tcW w:type="dxa" w:w="2650"/>
            <w:tcMar>
              <w:top w:w="80" w:type="dxa"/>
              <w:start w:w="120" w:type="dxa"/>
              <w:bottom w:w="80" w:type="dxa"/>
              <w:end w:w="120" w:type="dxa"/>
            </w:tcMar>
            <w:vAlign w:val="center"/>
          </w:tcPr>
          <w:p>
            <w:pPr>
              <w:spacing w:after="0"/>
            </w:pPr>
            <w:r>
              <w:rPr>
                <w:rFonts w:ascii="Calibri" w:hAnsi="Calibri"/>
                <w:sz w:val="17"/>
              </w:rPr>
              <w:t>Spring Boot</w:t>
            </w:r>
          </w:p>
        </w:tc>
        <w:tc>
          <w:tcPr>
            <w:tcW w:type="dxa" w:w="4922"/>
            <w:tcMar>
              <w:top w:w="80" w:type="dxa"/>
              <w:start w:w="120" w:type="dxa"/>
              <w:bottom w:w="80" w:type="dxa"/>
              <w:end w:w="120" w:type="dxa"/>
            </w:tcMar>
            <w:vAlign w:val="center"/>
          </w:tcPr>
          <w:p>
            <w:pPr>
              <w:spacing w:after="0"/>
            </w:pPr>
            <w:r>
              <w:rPr>
                <w:rFonts w:ascii="Calibri" w:hAnsi="Calibri"/>
                <w:sz w:val="17"/>
              </w:rPr>
              <w:t>API REST și orchestrarea analizelor.</w:t>
            </w:r>
          </w:p>
        </w:tc>
      </w:tr>
      <w:tr>
        <w:trPr>
          <w:cantSplit/>
        </w:trPr>
        <w:tc>
          <w:tcPr>
            <w:tcW w:type="dxa" w:w="1500"/>
            <w:tcMar>
              <w:top w:w="80" w:type="dxa"/>
              <w:start w:w="120" w:type="dxa"/>
              <w:bottom w:w="80" w:type="dxa"/>
              <w:end w:w="120" w:type="dxa"/>
            </w:tcMar>
            <w:vAlign w:val="center"/>
          </w:tcPr>
          <w:p>
            <w:pPr>
              <w:spacing w:after="0"/>
            </w:pPr>
            <w:r>
              <w:rPr>
                <w:rFonts w:ascii="Calibri" w:hAnsi="Calibri"/>
                <w:sz w:val="17"/>
              </w:rPr>
              <w:t>Build</w:t>
            </w:r>
          </w:p>
        </w:tc>
        <w:tc>
          <w:tcPr>
            <w:tcW w:type="dxa" w:w="2650"/>
            <w:tcMar>
              <w:top w:w="80" w:type="dxa"/>
              <w:start w:w="120" w:type="dxa"/>
              <w:bottom w:w="80" w:type="dxa"/>
              <w:end w:w="120" w:type="dxa"/>
            </w:tcMar>
            <w:vAlign w:val="center"/>
          </w:tcPr>
          <w:p>
            <w:pPr>
              <w:spacing w:after="0"/>
            </w:pPr>
            <w:r>
              <w:rPr>
                <w:rFonts w:ascii="Calibri" w:hAnsi="Calibri"/>
                <w:sz w:val="17"/>
              </w:rPr>
              <w:t>Maven</w:t>
            </w:r>
          </w:p>
        </w:tc>
        <w:tc>
          <w:tcPr>
            <w:tcW w:type="dxa" w:w="4922"/>
            <w:tcMar>
              <w:top w:w="80" w:type="dxa"/>
              <w:start w:w="120" w:type="dxa"/>
              <w:bottom w:w="80" w:type="dxa"/>
              <w:end w:w="120" w:type="dxa"/>
            </w:tcMar>
            <w:vAlign w:val="center"/>
          </w:tcPr>
          <w:p>
            <w:pPr>
              <w:spacing w:after="0"/>
            </w:pPr>
            <w:r>
              <w:rPr>
                <w:rFonts w:ascii="Calibri" w:hAnsi="Calibri"/>
                <w:sz w:val="17"/>
              </w:rPr>
              <w:t>Build reproductibil și teste automate.</w:t>
            </w:r>
          </w:p>
        </w:tc>
      </w:tr>
      <w:tr>
        <w:trPr>
          <w:cantSplit/>
        </w:trPr>
        <w:tc>
          <w:tcPr>
            <w:tcW w:type="dxa" w:w="1500"/>
            <w:tcMar>
              <w:top w:w="80" w:type="dxa"/>
              <w:start w:w="120" w:type="dxa"/>
              <w:bottom w:w="80" w:type="dxa"/>
              <w:end w:w="120" w:type="dxa"/>
            </w:tcMar>
            <w:vAlign w:val="center"/>
          </w:tcPr>
          <w:p>
            <w:pPr>
              <w:spacing w:after="0"/>
            </w:pPr>
            <w:r>
              <w:rPr>
                <w:rFonts w:ascii="Calibri" w:hAnsi="Calibri"/>
                <w:sz w:val="17"/>
              </w:rPr>
              <w:t>Browser</w:t>
            </w:r>
          </w:p>
        </w:tc>
        <w:tc>
          <w:tcPr>
            <w:tcW w:type="dxa" w:w="2650"/>
            <w:tcMar>
              <w:top w:w="80" w:type="dxa"/>
              <w:start w:w="120" w:type="dxa"/>
              <w:bottom w:w="80" w:type="dxa"/>
              <w:end w:w="120" w:type="dxa"/>
            </w:tcMar>
            <w:vAlign w:val="center"/>
          </w:tcPr>
          <w:p>
            <w:pPr>
              <w:spacing w:after="0"/>
            </w:pPr>
            <w:r>
              <w:rPr>
                <w:rFonts w:ascii="Calibri" w:hAnsi="Calibri"/>
                <w:sz w:val="17"/>
              </w:rPr>
              <w:t>Playwright pentru Java</w:t>
            </w:r>
          </w:p>
        </w:tc>
        <w:tc>
          <w:tcPr>
            <w:tcW w:type="dxa" w:w="4922"/>
            <w:tcMar>
              <w:top w:w="80" w:type="dxa"/>
              <w:start w:w="120" w:type="dxa"/>
              <w:bottom w:w="80" w:type="dxa"/>
              <w:end w:w="120" w:type="dxa"/>
            </w:tcMar>
            <w:vAlign w:val="center"/>
          </w:tcPr>
          <w:p>
            <w:pPr>
              <w:spacing w:after="0"/>
            </w:pPr>
            <w:r>
              <w:rPr>
                <w:rFonts w:ascii="Calibri" w:hAnsi="Calibri"/>
                <w:sz w:val="17"/>
              </w:rPr>
              <w:t>Viewport, navigare, interacțiuni și capturi.</w:t>
            </w:r>
          </w:p>
        </w:tc>
      </w:tr>
      <w:tr>
        <w:trPr>
          <w:cantSplit/>
        </w:trPr>
        <w:tc>
          <w:tcPr>
            <w:tcW w:type="dxa" w:w="1500"/>
            <w:tcMar>
              <w:top w:w="80" w:type="dxa"/>
              <w:start w:w="120" w:type="dxa"/>
              <w:bottom w:w="80" w:type="dxa"/>
              <w:end w:w="120" w:type="dxa"/>
            </w:tcMar>
            <w:vAlign w:val="center"/>
          </w:tcPr>
          <w:p>
            <w:pPr>
              <w:spacing w:after="0"/>
            </w:pPr>
            <w:r>
              <w:rPr>
                <w:rFonts w:ascii="Calibri" w:hAnsi="Calibri"/>
                <w:sz w:val="17"/>
              </w:rPr>
              <w:t>Reguli</w:t>
            </w:r>
          </w:p>
        </w:tc>
        <w:tc>
          <w:tcPr>
            <w:tcW w:type="dxa" w:w="2650"/>
            <w:tcMar>
              <w:top w:w="80" w:type="dxa"/>
              <w:start w:w="120" w:type="dxa"/>
              <w:bottom w:w="80" w:type="dxa"/>
              <w:end w:w="120" w:type="dxa"/>
            </w:tcMar>
            <w:vAlign w:val="center"/>
          </w:tcPr>
          <w:p>
            <w:pPr>
              <w:spacing w:after="0"/>
            </w:pPr>
            <w:r>
              <w:rPr>
                <w:rFonts w:ascii="Calibri" w:hAnsi="Calibri"/>
                <w:sz w:val="17"/>
              </w:rPr>
              <w:t>axe-core</w:t>
            </w:r>
          </w:p>
        </w:tc>
        <w:tc>
          <w:tcPr>
            <w:tcW w:type="dxa" w:w="4922"/>
            <w:tcMar>
              <w:top w:w="80" w:type="dxa"/>
              <w:start w:w="120" w:type="dxa"/>
              <w:bottom w:w="80" w:type="dxa"/>
              <w:end w:w="120" w:type="dxa"/>
            </w:tcMar>
            <w:vAlign w:val="center"/>
          </w:tcPr>
          <w:p>
            <w:pPr>
              <w:spacing w:after="0"/>
            </w:pPr>
            <w:r>
              <w:rPr>
                <w:rFonts w:ascii="Calibri" w:hAnsi="Calibri"/>
                <w:sz w:val="17"/>
              </w:rPr>
              <w:t>Rezultatul original rămâne nemodificat.</w:t>
            </w:r>
          </w:p>
        </w:tc>
      </w:tr>
      <w:tr>
        <w:trPr>
          <w:cantSplit/>
        </w:trPr>
        <w:tc>
          <w:tcPr>
            <w:tcW w:type="dxa" w:w="1500"/>
            <w:tcMar>
              <w:top w:w="80" w:type="dxa"/>
              <w:start w:w="120" w:type="dxa"/>
              <w:bottom w:w="80" w:type="dxa"/>
              <w:end w:w="120" w:type="dxa"/>
            </w:tcMar>
            <w:vAlign w:val="center"/>
          </w:tcPr>
          <w:p>
            <w:pPr>
              <w:spacing w:after="0"/>
            </w:pPr>
            <w:r>
              <w:rPr>
                <w:rFonts w:ascii="Calibri" w:hAnsi="Calibri"/>
                <w:sz w:val="17"/>
              </w:rPr>
              <w:t>AI</w:t>
            </w:r>
          </w:p>
        </w:tc>
        <w:tc>
          <w:tcPr>
            <w:tcW w:type="dxa" w:w="2650"/>
            <w:tcMar>
              <w:top w:w="80" w:type="dxa"/>
              <w:start w:w="120" w:type="dxa"/>
              <w:bottom w:w="80" w:type="dxa"/>
              <w:end w:w="120" w:type="dxa"/>
            </w:tcMar>
            <w:vAlign w:val="center"/>
          </w:tcPr>
          <w:p>
            <w:pPr>
              <w:spacing w:after="0"/>
            </w:pPr>
            <w:r>
              <w:rPr>
                <w:rFonts w:ascii="Calibri" w:hAnsi="Calibri"/>
                <w:sz w:val="17"/>
              </w:rPr>
              <w:t>OpenAI API online</w:t>
            </w:r>
          </w:p>
        </w:tc>
        <w:tc>
          <w:tcPr>
            <w:tcW w:type="dxa" w:w="4922"/>
            <w:tcMar>
              <w:top w:w="80" w:type="dxa"/>
              <w:start w:w="120" w:type="dxa"/>
              <w:bottom w:w="80" w:type="dxa"/>
              <w:end w:w="120" w:type="dxa"/>
            </w:tcMar>
            <w:vAlign w:val="center"/>
          </w:tcPr>
          <w:p>
            <w:pPr>
              <w:spacing w:after="0"/>
            </w:pPr>
            <w:r>
              <w:rPr>
                <w:rFonts w:ascii="Calibri" w:hAnsi="Calibri"/>
                <w:sz w:val="17"/>
              </w:rPr>
              <w:t>Cheia rămâne numai pe server.</w:t>
            </w:r>
          </w:p>
        </w:tc>
      </w:tr>
      <w:tr>
        <w:trPr>
          <w:cantSplit/>
        </w:trPr>
        <w:tc>
          <w:tcPr>
            <w:tcW w:type="dxa" w:w="1500"/>
            <w:tcMar>
              <w:top w:w="80" w:type="dxa"/>
              <w:start w:w="120" w:type="dxa"/>
              <w:bottom w:w="80" w:type="dxa"/>
              <w:end w:w="120" w:type="dxa"/>
            </w:tcMar>
            <w:vAlign w:val="center"/>
          </w:tcPr>
          <w:p>
            <w:pPr>
              <w:spacing w:after="0"/>
            </w:pPr>
            <w:r>
              <w:rPr>
                <w:rFonts w:ascii="Calibri" w:hAnsi="Calibri"/>
                <w:sz w:val="17"/>
              </w:rPr>
              <w:t>Modele</w:t>
            </w:r>
          </w:p>
        </w:tc>
        <w:tc>
          <w:tcPr>
            <w:tcW w:type="dxa" w:w="2650"/>
            <w:tcMar>
              <w:top w:w="80" w:type="dxa"/>
              <w:start w:w="120" w:type="dxa"/>
              <w:bottom w:w="80" w:type="dxa"/>
              <w:end w:w="120" w:type="dxa"/>
            </w:tcMar>
            <w:vAlign w:val="center"/>
          </w:tcPr>
          <w:p>
            <w:pPr>
              <w:spacing w:after="0"/>
            </w:pPr>
            <w:r>
              <w:rPr>
                <w:rFonts w:ascii="Calibri" w:hAnsi="Calibri"/>
                <w:sz w:val="17"/>
              </w:rPr>
              <w:t>Configurabile</w:t>
            </w:r>
          </w:p>
        </w:tc>
        <w:tc>
          <w:tcPr>
            <w:tcW w:type="dxa" w:w="4922"/>
            <w:tcMar>
              <w:top w:w="80" w:type="dxa"/>
              <w:start w:w="120" w:type="dxa"/>
              <w:bottom w:w="80" w:type="dxa"/>
              <w:end w:w="120" w:type="dxa"/>
            </w:tcMar>
            <w:vAlign w:val="center"/>
          </w:tcPr>
          <w:p>
            <w:pPr>
              <w:spacing w:after="0"/>
            </w:pPr>
            <w:r>
              <w:rPr>
                <w:rFonts w:ascii="Calibri" w:hAnsi="Calibri"/>
                <w:sz w:val="17"/>
              </w:rPr>
              <w:t>Interfața nu codifică un model fix.</w:t>
            </w:r>
          </w:p>
        </w:tc>
      </w:tr>
      <w:tr>
        <w:trPr>
          <w:cantSplit/>
        </w:trPr>
        <w:tc>
          <w:tcPr>
            <w:tcW w:type="dxa" w:w="1500"/>
            <w:tcMar>
              <w:top w:w="80" w:type="dxa"/>
              <w:start w:w="120" w:type="dxa"/>
              <w:bottom w:w="80" w:type="dxa"/>
              <w:end w:w="120" w:type="dxa"/>
            </w:tcMar>
            <w:vAlign w:val="center"/>
          </w:tcPr>
          <w:p>
            <w:pPr>
              <w:spacing w:after="0"/>
            </w:pPr>
            <w:r>
              <w:rPr>
                <w:rFonts w:ascii="Calibri" w:hAnsi="Calibri"/>
                <w:sz w:val="17"/>
              </w:rPr>
              <w:t>UI</w:t>
            </w:r>
          </w:p>
        </w:tc>
        <w:tc>
          <w:tcPr>
            <w:tcW w:type="dxa" w:w="2650"/>
            <w:tcMar>
              <w:top w:w="80" w:type="dxa"/>
              <w:start w:w="120" w:type="dxa"/>
              <w:bottom w:w="80" w:type="dxa"/>
              <w:end w:w="120" w:type="dxa"/>
            </w:tcMar>
            <w:vAlign w:val="center"/>
          </w:tcPr>
          <w:p>
            <w:pPr>
              <w:spacing w:after="0"/>
            </w:pPr>
            <w:r>
              <w:rPr>
                <w:rFonts w:ascii="Calibri" w:hAnsi="Calibri"/>
                <w:sz w:val="17"/>
              </w:rPr>
              <w:t>Thymeleaf + HTML/CSS + JavaScript simplu</w:t>
            </w:r>
          </w:p>
        </w:tc>
        <w:tc>
          <w:tcPr>
            <w:tcW w:type="dxa" w:w="4922"/>
            <w:tcMar>
              <w:top w:w="80" w:type="dxa"/>
              <w:start w:w="120" w:type="dxa"/>
              <w:bottom w:w="80" w:type="dxa"/>
              <w:end w:w="120" w:type="dxa"/>
            </w:tcMar>
            <w:vAlign w:val="center"/>
          </w:tcPr>
          <w:p>
            <w:pPr>
              <w:spacing w:after="0"/>
            </w:pPr>
            <w:r>
              <w:rPr>
                <w:rFonts w:ascii="Calibri" w:hAnsi="Calibri"/>
                <w:sz w:val="17"/>
              </w:rPr>
              <w:t>Același proiect Spring Boot; fără React.</w:t>
            </w:r>
          </w:p>
        </w:tc>
      </w:tr>
      <w:tr>
        <w:trPr>
          <w:cantSplit/>
        </w:trPr>
        <w:tc>
          <w:tcPr>
            <w:tcW w:type="dxa" w:w="1500"/>
            <w:tcMar>
              <w:top w:w="80" w:type="dxa"/>
              <w:start w:w="120" w:type="dxa"/>
              <w:bottom w:w="80" w:type="dxa"/>
              <w:end w:w="120" w:type="dxa"/>
            </w:tcMar>
            <w:vAlign w:val="center"/>
          </w:tcPr>
          <w:p>
            <w:pPr>
              <w:spacing w:after="0"/>
            </w:pPr>
            <w:r>
              <w:rPr>
                <w:rFonts w:ascii="Calibri" w:hAnsi="Calibri"/>
                <w:sz w:val="17"/>
              </w:rPr>
              <w:t>Persistență</w:t>
            </w:r>
          </w:p>
        </w:tc>
        <w:tc>
          <w:tcPr>
            <w:tcW w:type="dxa" w:w="2650"/>
            <w:tcMar>
              <w:top w:w="80" w:type="dxa"/>
              <w:start w:w="120" w:type="dxa"/>
              <w:bottom w:w="80" w:type="dxa"/>
              <w:end w:w="120" w:type="dxa"/>
            </w:tcMar>
            <w:vAlign w:val="center"/>
          </w:tcPr>
          <w:p>
            <w:pPr>
              <w:spacing w:after="0"/>
            </w:pPr>
            <w:r>
              <w:rPr>
                <w:rFonts w:ascii="Calibri" w:hAnsi="Calibri"/>
                <w:sz w:val="17"/>
              </w:rPr>
              <w:t>PostgreSQL + sistem de fișiere</w:t>
            </w:r>
          </w:p>
        </w:tc>
        <w:tc>
          <w:tcPr>
            <w:tcW w:type="dxa" w:w="4922"/>
            <w:tcMar>
              <w:top w:w="80" w:type="dxa"/>
              <w:start w:w="120" w:type="dxa"/>
              <w:bottom w:w="80" w:type="dxa"/>
              <w:end w:w="120" w:type="dxa"/>
            </w:tcMar>
            <w:vAlign w:val="center"/>
          </w:tcPr>
          <w:p>
            <w:pPr>
              <w:spacing w:after="0"/>
            </w:pPr>
            <w:r>
              <w:rPr>
                <w:rFonts w:ascii="Calibri" w:hAnsi="Calibri"/>
                <w:sz w:val="17"/>
              </w:rPr>
              <w:t>H2 este folosit pentru testele automate.</w:t>
            </w:r>
          </w:p>
        </w:tc>
      </w:tr>
    </w:tbl>
    <w:p>
      <w:pPr>
        <w:spacing w:after="0"/>
      </w:pPr>
    </w:p>
    <w:tbl>
      <w:tblPr>
        <w:tblW w:type="dxa" w:w="9072"/>
        <w:jc w:val="left"/>
        <w:tblLayout w:type="fixed"/>
        <w:tblLook w:firstColumn="1" w:firstRow="1" w:lastColumn="0" w:lastRow="0" w:noHBand="0" w:noVBand="1" w:val="04A0"/>
        <w:tblInd w:w="120" w:type="dxa"/>
      </w:tblPr>
      <w:tblGrid>
        <w:gridCol w:w="9072"/>
      </w:tblGrid>
      <w:tr>
        <w:trPr>
          <w:cantSplit/>
          <w:tblHeader w:val="true"/>
        </w:trPr>
        <w:tc>
          <w:tcPr>
            <w:tcW w:type="dxa" w:w="9072"/>
            <w:shd w:fill="F2F4F7"/>
            <w:tcMar>
              <w:top w:w="80" w:type="dxa"/>
              <w:start w:w="120" w:type="dxa"/>
              <w:bottom w:w="80" w:type="dxa"/>
              <w:end w:w="120" w:type="dxa"/>
            </w:tcMar>
            <w:vAlign w:val="center"/>
          </w:tcPr>
          <w:p>
            <w:pPr>
              <w:spacing w:after="40"/>
            </w:pPr>
            <w:r>
              <w:rPr>
                <w:rFonts w:ascii="Calibri" w:hAnsi="Calibri"/>
                <w:b/>
                <w:color w:val="183B56"/>
              </w:rPr>
              <w:t xml:space="preserve">Decizie fixată: </w:t>
            </w:r>
            <w:r>
              <w:t>Aplicația este un singur proiect Spring Boot Maven. Interfața este randată cu Thymeleaf; PostgreSQL păstrează datele aplicației, iar fișierele mari sunt stocate separat și referite prin cale, hash și metadate.</w:t>
            </w:r>
          </w:p>
        </w:tc>
      </w:tr>
    </w:tbl>
    <w:p>
      <w:pPr>
        <w:spacing w:after="0"/>
      </w:pPr>
    </w:p>
    <w:p>
      <w:pPr>
        <w:pStyle w:val="Heading1"/>
      </w:pPr>
      <w:r>
        <w:t>4. Arhitectura conceptuală</w:t>
      </w:r>
    </w:p>
    <w:tbl>
      <w:tblPr>
        <w:tblStyle w:val="TableGrid"/>
        <w:tblW w:type="dxa" w:w="9072"/>
        <w:jc w:val="left"/>
        <w:tblLayout w:type="fixed"/>
        <w:tblLook w:firstColumn="1" w:firstRow="1" w:lastColumn="0" w:lastRow="0" w:noHBand="0" w:noVBand="1" w:val="04A0"/>
        <w:tblInd w:w="120" w:type="dxa"/>
      </w:tblPr>
      <w:tblGrid>
        <w:gridCol w:w="600"/>
        <w:gridCol w:w="2300"/>
        <w:gridCol w:w="6172"/>
      </w:tblGrid>
      <w:tr>
        <w:trPr>
          <w:tblHeader w:val="true"/>
          <w:cantSplit/>
        </w:trPr>
        <w:tc>
          <w:tcPr>
            <w:tcW w:type="dxa" w:w="600"/>
            <w:shd w:fill="EAF2F7"/>
            <w:tcMar>
              <w:top w:w="80" w:type="dxa"/>
              <w:start w:w="120" w:type="dxa"/>
              <w:bottom w:w="80" w:type="dxa"/>
              <w:end w:w="120" w:type="dxa"/>
            </w:tcMar>
            <w:vAlign w:val="center"/>
          </w:tcPr>
          <w:p>
            <w:pPr>
              <w:spacing w:after="0"/>
            </w:pPr>
            <w:r>
              <w:rPr>
                <w:rFonts w:ascii="Calibri" w:hAnsi="Calibri"/>
                <w:b/>
                <w:color w:val="183B56"/>
                <w:sz w:val="17"/>
              </w:rPr>
              <w:t>Nr.</w:t>
            </w:r>
          </w:p>
        </w:tc>
        <w:tc>
          <w:tcPr>
            <w:tcW w:type="dxa" w:w="2300"/>
            <w:shd w:fill="EAF2F7"/>
            <w:tcMar>
              <w:top w:w="80" w:type="dxa"/>
              <w:start w:w="120" w:type="dxa"/>
              <w:bottom w:w="80" w:type="dxa"/>
              <w:end w:w="120" w:type="dxa"/>
            </w:tcMar>
            <w:vAlign w:val="center"/>
          </w:tcPr>
          <w:p>
            <w:pPr>
              <w:spacing w:after="0"/>
            </w:pPr>
            <w:r>
              <w:rPr>
                <w:rFonts w:ascii="Calibri" w:hAnsi="Calibri"/>
                <w:b/>
                <w:color w:val="183B56"/>
                <w:sz w:val="17"/>
              </w:rPr>
              <w:t>Componentă</w:t>
            </w:r>
          </w:p>
        </w:tc>
        <w:tc>
          <w:tcPr>
            <w:tcW w:type="dxa" w:w="6172"/>
            <w:shd w:fill="EAF2F7"/>
            <w:tcMar>
              <w:top w:w="80" w:type="dxa"/>
              <w:start w:w="120" w:type="dxa"/>
              <w:bottom w:w="80" w:type="dxa"/>
              <w:end w:w="120" w:type="dxa"/>
            </w:tcMar>
            <w:vAlign w:val="center"/>
          </w:tcPr>
          <w:p>
            <w:pPr>
              <w:spacing w:after="0"/>
            </w:pPr>
            <w:r>
              <w:rPr>
                <w:rFonts w:ascii="Calibri" w:hAnsi="Calibri"/>
                <w:b/>
                <w:color w:val="183B56"/>
                <w:sz w:val="17"/>
              </w:rPr>
              <w:t>Responsabilitate</w:t>
            </w:r>
          </w:p>
        </w:tc>
      </w:tr>
      <w:tr>
        <w:trPr>
          <w:cantSplit/>
        </w:trPr>
        <w:tc>
          <w:tcPr>
            <w:tcW w:type="dxa" w:w="600"/>
            <w:tcMar>
              <w:top w:w="80" w:type="dxa"/>
              <w:start w:w="120" w:type="dxa"/>
              <w:bottom w:w="80" w:type="dxa"/>
              <w:end w:w="120" w:type="dxa"/>
            </w:tcMar>
            <w:vAlign w:val="center"/>
          </w:tcPr>
          <w:p>
            <w:pPr>
              <w:spacing w:after="0"/>
            </w:pPr>
            <w:r>
              <w:rPr>
                <w:rFonts w:ascii="Calibri" w:hAnsi="Calibri"/>
                <w:sz w:val="17"/>
              </w:rPr>
              <w:t>1</w:t>
            </w:r>
          </w:p>
        </w:tc>
        <w:tc>
          <w:tcPr>
            <w:tcW w:type="dxa" w:w="2300"/>
            <w:tcMar>
              <w:top w:w="80" w:type="dxa"/>
              <w:start w:w="120" w:type="dxa"/>
              <w:bottom w:w="80" w:type="dxa"/>
              <w:end w:w="120" w:type="dxa"/>
            </w:tcMar>
            <w:vAlign w:val="center"/>
          </w:tcPr>
          <w:p>
            <w:pPr>
              <w:spacing w:after="0"/>
            </w:pPr>
            <w:r>
              <w:rPr>
                <w:rFonts w:ascii="Calibri" w:hAnsi="Calibri"/>
                <w:sz w:val="17"/>
              </w:rPr>
              <w:t>Interfață web</w:t>
            </w:r>
          </w:p>
        </w:tc>
        <w:tc>
          <w:tcPr>
            <w:tcW w:type="dxa" w:w="6172"/>
            <w:tcMar>
              <w:top w:w="80" w:type="dxa"/>
              <w:start w:w="120" w:type="dxa"/>
              <w:bottom w:w="80" w:type="dxa"/>
              <w:end w:w="120" w:type="dxa"/>
            </w:tcMar>
            <w:vAlign w:val="center"/>
          </w:tcPr>
          <w:p>
            <w:pPr>
              <w:spacing w:after="0"/>
            </w:pPr>
            <w:r>
              <w:rPr>
                <w:rFonts w:ascii="Calibri" w:hAnsi="Calibri"/>
                <w:sz w:val="17"/>
              </w:rPr>
              <w:t>Configurează analiza, afișează progresul, raportul, istoricul și exporturile.</w:t>
            </w:r>
          </w:p>
        </w:tc>
      </w:tr>
      <w:tr>
        <w:trPr>
          <w:cantSplit/>
        </w:trPr>
        <w:tc>
          <w:tcPr>
            <w:tcW w:type="dxa" w:w="600"/>
            <w:tcMar>
              <w:top w:w="80" w:type="dxa"/>
              <w:start w:w="120" w:type="dxa"/>
              <w:bottom w:w="80" w:type="dxa"/>
              <w:end w:w="120" w:type="dxa"/>
            </w:tcMar>
            <w:vAlign w:val="center"/>
          </w:tcPr>
          <w:p>
            <w:pPr>
              <w:spacing w:after="0"/>
            </w:pPr>
            <w:r>
              <w:rPr>
                <w:rFonts w:ascii="Calibri" w:hAnsi="Calibri"/>
                <w:sz w:val="17"/>
              </w:rPr>
              <w:t>2</w:t>
            </w:r>
          </w:p>
        </w:tc>
        <w:tc>
          <w:tcPr>
            <w:tcW w:type="dxa" w:w="2300"/>
            <w:tcMar>
              <w:top w:w="80" w:type="dxa"/>
              <w:start w:w="120" w:type="dxa"/>
              <w:bottom w:w="80" w:type="dxa"/>
              <w:end w:w="120" w:type="dxa"/>
            </w:tcMar>
            <w:vAlign w:val="center"/>
          </w:tcPr>
          <w:p>
            <w:pPr>
              <w:spacing w:after="0"/>
            </w:pPr>
            <w:r>
              <w:rPr>
                <w:rFonts w:ascii="Calibri" w:hAnsi="Calibri"/>
                <w:sz w:val="17"/>
              </w:rPr>
              <w:t>Backend / orchestrator</w:t>
            </w:r>
          </w:p>
        </w:tc>
        <w:tc>
          <w:tcPr>
            <w:tcW w:type="dxa" w:w="6172"/>
            <w:tcMar>
              <w:top w:w="80" w:type="dxa"/>
              <w:start w:w="120" w:type="dxa"/>
              <w:bottom w:w="80" w:type="dxa"/>
              <w:end w:w="120" w:type="dxa"/>
            </w:tcMar>
            <w:vAlign w:val="center"/>
          </w:tcPr>
          <w:p>
            <w:pPr>
              <w:spacing w:after="0"/>
            </w:pPr>
            <w:r>
              <w:rPr>
                <w:rFonts w:ascii="Calibri" w:hAnsi="Calibri"/>
                <w:sz w:val="17"/>
              </w:rPr>
              <w:t>Validează cererea, planifică rulările și coordonează toate componentele.</w:t>
            </w:r>
          </w:p>
        </w:tc>
      </w:tr>
      <w:tr>
        <w:trPr>
          <w:cantSplit/>
        </w:trPr>
        <w:tc>
          <w:tcPr>
            <w:tcW w:type="dxa" w:w="600"/>
            <w:tcMar>
              <w:top w:w="80" w:type="dxa"/>
              <w:start w:w="120" w:type="dxa"/>
              <w:bottom w:w="80" w:type="dxa"/>
              <w:end w:w="120" w:type="dxa"/>
            </w:tcMar>
            <w:vAlign w:val="center"/>
          </w:tcPr>
          <w:p>
            <w:pPr>
              <w:spacing w:after="0"/>
            </w:pPr>
            <w:r>
              <w:rPr>
                <w:rFonts w:ascii="Calibri" w:hAnsi="Calibri"/>
                <w:sz w:val="17"/>
              </w:rPr>
              <w:t>3</w:t>
            </w:r>
          </w:p>
        </w:tc>
        <w:tc>
          <w:tcPr>
            <w:tcW w:type="dxa" w:w="2300"/>
            <w:tcMar>
              <w:top w:w="80" w:type="dxa"/>
              <w:start w:w="120" w:type="dxa"/>
              <w:bottom w:w="80" w:type="dxa"/>
              <w:end w:w="120" w:type="dxa"/>
            </w:tcMar>
            <w:vAlign w:val="center"/>
          </w:tcPr>
          <w:p>
            <w:pPr>
              <w:spacing w:after="0"/>
            </w:pPr>
            <w:r>
              <w:rPr>
                <w:rFonts w:ascii="Calibri" w:hAnsi="Calibri"/>
                <w:sz w:val="17"/>
              </w:rPr>
              <w:t>Automatizare browser</w:t>
            </w:r>
          </w:p>
        </w:tc>
        <w:tc>
          <w:tcPr>
            <w:tcW w:type="dxa" w:w="6172"/>
            <w:tcMar>
              <w:top w:w="80" w:type="dxa"/>
              <w:start w:w="120" w:type="dxa"/>
              <w:bottom w:w="80" w:type="dxa"/>
              <w:end w:w="120" w:type="dxa"/>
            </w:tcMar>
            <w:vAlign w:val="center"/>
          </w:tcPr>
          <w:p>
            <w:pPr>
              <w:spacing w:after="0"/>
            </w:pPr>
            <w:r>
              <w:rPr>
                <w:rFonts w:ascii="Calibri" w:hAnsi="Calibri"/>
                <w:sz w:val="17"/>
              </w:rPr>
              <w:t>Redă aceeași pagină în viewporturile cerute și produce PageSnapshot.</w:t>
            </w:r>
          </w:p>
        </w:tc>
      </w:tr>
      <w:tr>
        <w:trPr>
          <w:cantSplit/>
        </w:trPr>
        <w:tc>
          <w:tcPr>
            <w:tcW w:type="dxa" w:w="600"/>
            <w:tcMar>
              <w:top w:w="80" w:type="dxa"/>
              <w:start w:w="120" w:type="dxa"/>
              <w:bottom w:w="80" w:type="dxa"/>
              <w:end w:w="120" w:type="dxa"/>
            </w:tcMar>
            <w:vAlign w:val="center"/>
          </w:tcPr>
          <w:p>
            <w:pPr>
              <w:spacing w:after="0"/>
            </w:pPr>
            <w:r>
              <w:rPr>
                <w:rFonts w:ascii="Calibri" w:hAnsi="Calibri"/>
                <w:sz w:val="17"/>
              </w:rPr>
              <w:t>4</w:t>
            </w:r>
          </w:p>
        </w:tc>
        <w:tc>
          <w:tcPr>
            <w:tcW w:type="dxa" w:w="2300"/>
            <w:tcMar>
              <w:top w:w="80" w:type="dxa"/>
              <w:start w:w="120" w:type="dxa"/>
              <w:bottom w:w="80" w:type="dxa"/>
              <w:end w:w="120" w:type="dxa"/>
            </w:tcMar>
            <w:vAlign w:val="center"/>
          </w:tcPr>
          <w:p>
            <w:pPr>
              <w:spacing w:after="0"/>
            </w:pPr>
            <w:r>
              <w:rPr>
                <w:rFonts w:ascii="Calibri" w:hAnsi="Calibri"/>
                <w:sz w:val="17"/>
              </w:rPr>
              <w:t>Motoare de analiză</w:t>
            </w:r>
          </w:p>
        </w:tc>
        <w:tc>
          <w:tcPr>
            <w:tcW w:type="dxa" w:w="6172"/>
            <w:tcMar>
              <w:top w:w="80" w:type="dxa"/>
              <w:start w:w="120" w:type="dxa"/>
              <w:bottom w:w="80" w:type="dxa"/>
              <w:end w:w="120" w:type="dxa"/>
            </w:tcMar>
            <w:vAlign w:val="center"/>
          </w:tcPr>
          <w:p>
            <w:pPr>
              <w:spacing w:after="0"/>
            </w:pPr>
            <w:r>
              <w:rPr>
                <w:rFonts w:ascii="Calibri" w:hAnsi="Calibri"/>
                <w:sz w:val="17"/>
              </w:rPr>
              <w:t>Rulează axe-core și adaptorul furnizorului AI independent.</w:t>
            </w:r>
          </w:p>
        </w:tc>
      </w:tr>
      <w:tr>
        <w:trPr>
          <w:cantSplit/>
        </w:trPr>
        <w:tc>
          <w:tcPr>
            <w:tcW w:type="dxa" w:w="600"/>
            <w:tcMar>
              <w:top w:w="80" w:type="dxa"/>
              <w:start w:w="120" w:type="dxa"/>
              <w:bottom w:w="80" w:type="dxa"/>
              <w:end w:w="120" w:type="dxa"/>
            </w:tcMar>
            <w:vAlign w:val="center"/>
          </w:tcPr>
          <w:p>
            <w:pPr>
              <w:spacing w:after="0"/>
            </w:pPr>
            <w:r>
              <w:rPr>
                <w:rFonts w:ascii="Calibri" w:hAnsi="Calibri"/>
                <w:sz w:val="17"/>
              </w:rPr>
              <w:t>5</w:t>
            </w:r>
          </w:p>
        </w:tc>
        <w:tc>
          <w:tcPr>
            <w:tcW w:type="dxa" w:w="2300"/>
            <w:tcMar>
              <w:top w:w="80" w:type="dxa"/>
              <w:start w:w="120" w:type="dxa"/>
              <w:bottom w:w="80" w:type="dxa"/>
              <w:end w:w="120" w:type="dxa"/>
            </w:tcMar>
            <w:vAlign w:val="center"/>
          </w:tcPr>
          <w:p>
            <w:pPr>
              <w:spacing w:after="0"/>
            </w:pPr>
            <w:r>
              <w:rPr>
                <w:rFonts w:ascii="Calibri" w:hAnsi="Calibri"/>
                <w:sz w:val="17"/>
              </w:rPr>
              <w:t>Normalizare și combinare</w:t>
            </w:r>
          </w:p>
        </w:tc>
        <w:tc>
          <w:tcPr>
            <w:tcW w:type="dxa" w:w="6172"/>
            <w:tcMar>
              <w:top w:w="80" w:type="dxa"/>
              <w:start w:w="120" w:type="dxa"/>
              <w:bottom w:w="80" w:type="dxa"/>
              <w:end w:w="120" w:type="dxa"/>
            </w:tcMar>
            <w:vAlign w:val="center"/>
          </w:tcPr>
          <w:p>
            <w:pPr>
              <w:spacing w:after="0"/>
            </w:pPr>
            <w:r>
              <w:rPr>
                <w:rFonts w:ascii="Calibri" w:hAnsi="Calibri"/>
                <w:sz w:val="17"/>
              </w:rPr>
              <w:t>Transformă rezultatele într-un model comun și marchează AXE_ONLY, AI_ONLY sau BOTH.</w:t>
            </w:r>
          </w:p>
        </w:tc>
      </w:tr>
      <w:tr>
        <w:trPr>
          <w:cantSplit/>
        </w:trPr>
        <w:tc>
          <w:tcPr>
            <w:tcW w:type="dxa" w:w="600"/>
            <w:tcMar>
              <w:top w:w="80" w:type="dxa"/>
              <w:start w:w="120" w:type="dxa"/>
              <w:bottom w:w="80" w:type="dxa"/>
              <w:end w:w="120" w:type="dxa"/>
            </w:tcMar>
            <w:vAlign w:val="center"/>
          </w:tcPr>
          <w:p>
            <w:pPr>
              <w:spacing w:after="0"/>
            </w:pPr>
            <w:r>
              <w:rPr>
                <w:rFonts w:ascii="Calibri" w:hAnsi="Calibri"/>
                <w:sz w:val="17"/>
              </w:rPr>
              <w:t>6</w:t>
            </w:r>
          </w:p>
        </w:tc>
        <w:tc>
          <w:tcPr>
            <w:tcW w:type="dxa" w:w="2300"/>
            <w:tcMar>
              <w:top w:w="80" w:type="dxa"/>
              <w:start w:w="120" w:type="dxa"/>
              <w:bottom w:w="80" w:type="dxa"/>
              <w:end w:w="120" w:type="dxa"/>
            </w:tcMar>
            <w:vAlign w:val="center"/>
          </w:tcPr>
          <w:p>
            <w:pPr>
              <w:spacing w:after="0"/>
            </w:pPr>
            <w:r>
              <w:rPr>
                <w:rFonts w:ascii="Calibri" w:hAnsi="Calibri"/>
                <w:sz w:val="17"/>
              </w:rPr>
              <w:t>Persistență</w:t>
            </w:r>
          </w:p>
        </w:tc>
        <w:tc>
          <w:tcPr>
            <w:tcW w:type="dxa" w:w="6172"/>
            <w:tcMar>
              <w:top w:w="80" w:type="dxa"/>
              <w:start w:w="120" w:type="dxa"/>
              <w:bottom w:w="80" w:type="dxa"/>
              <w:end w:w="120" w:type="dxa"/>
            </w:tcMar>
            <w:vAlign w:val="center"/>
          </w:tcPr>
          <w:p>
            <w:pPr>
              <w:spacing w:after="0"/>
            </w:pPr>
            <w:r>
              <w:rPr>
                <w:rFonts w:ascii="Calibri" w:hAnsi="Calibri"/>
                <w:sz w:val="17"/>
              </w:rPr>
              <w:t>Păstrează configurații, execuții, rezultate brute, rezultate normalizate și referințe la capturi.</w:t>
            </w:r>
          </w:p>
        </w:tc>
      </w:tr>
      <w:tr>
        <w:trPr>
          <w:cantSplit/>
        </w:trPr>
        <w:tc>
          <w:tcPr>
            <w:tcW w:type="dxa" w:w="600"/>
            <w:tcMar>
              <w:top w:w="80" w:type="dxa"/>
              <w:start w:w="120" w:type="dxa"/>
              <w:bottom w:w="80" w:type="dxa"/>
              <w:end w:w="120" w:type="dxa"/>
            </w:tcMar>
            <w:vAlign w:val="center"/>
          </w:tcPr>
          <w:p>
            <w:pPr>
              <w:spacing w:after="0"/>
            </w:pPr>
            <w:r>
              <w:rPr>
                <w:rFonts w:ascii="Calibri" w:hAnsi="Calibri"/>
                <w:sz w:val="17"/>
              </w:rPr>
              <w:t>7</w:t>
            </w:r>
          </w:p>
        </w:tc>
        <w:tc>
          <w:tcPr>
            <w:tcW w:type="dxa" w:w="2300"/>
            <w:tcMar>
              <w:top w:w="80" w:type="dxa"/>
              <w:start w:w="120" w:type="dxa"/>
              <w:bottom w:w="80" w:type="dxa"/>
              <w:end w:w="120" w:type="dxa"/>
            </w:tcMar>
            <w:vAlign w:val="center"/>
          </w:tcPr>
          <w:p>
            <w:pPr>
              <w:spacing w:after="0"/>
            </w:pPr>
            <w:r>
              <w:rPr>
                <w:rFonts w:ascii="Calibri" w:hAnsi="Calibri"/>
                <w:sz w:val="17"/>
              </w:rPr>
              <w:t>Raportare</w:t>
            </w:r>
          </w:p>
        </w:tc>
        <w:tc>
          <w:tcPr>
            <w:tcW w:type="dxa" w:w="6172"/>
            <w:tcMar>
              <w:top w:w="80" w:type="dxa"/>
              <w:start w:w="120" w:type="dxa"/>
              <w:bottom w:w="80" w:type="dxa"/>
              <w:end w:w="120" w:type="dxa"/>
            </w:tcMar>
            <w:vAlign w:val="center"/>
          </w:tcPr>
          <w:p>
            <w:pPr>
              <w:spacing w:after="0"/>
            </w:pPr>
            <w:r>
              <w:rPr>
                <w:rFonts w:ascii="Calibri" w:hAnsi="Calibri"/>
                <w:sz w:val="17"/>
              </w:rPr>
              <w:t>Construiește raportul, comparațiile și exporturile experimentale.</w:t>
            </w:r>
          </w:p>
        </w:tc>
      </w:tr>
    </w:tbl>
    <w:p>
      <w:pPr>
        <w:spacing w:after="0"/>
      </w:pPr>
    </w:p>
    <w:p>
      <w:pPr>
        <w:pStyle w:val="Heading2"/>
      </w:pPr>
      <w:r>
        <w:t>4.1 Fluxul principal</w:t>
      </w:r>
    </w:p>
    <w:p>
      <w:pPr>
        <w:spacing w:after="80"/>
        <w:numPr>
          <w:ilvl w:val="0"/>
          <w:numId w:val="11"/>
        </w:numPr>
      </w:pPr>
      <w:r>
        <w:t>Interfața trimite URL-ul și configurația analizei.</w:t>
      </w:r>
    </w:p>
    <w:p>
      <w:pPr>
        <w:spacing w:after="80"/>
        <w:numPr>
          <w:ilvl w:val="0"/>
          <w:numId w:val="11"/>
        </w:numPr>
      </w:pPr>
      <w:r>
        <w:t>Backendul validează URL-ul, consimțământul AI, modelul și limita estimată de cost.</w:t>
      </w:r>
    </w:p>
    <w:p>
      <w:pPr>
        <w:spacing w:after="80"/>
        <w:numPr>
          <w:ilvl w:val="0"/>
          <w:numId w:val="11"/>
        </w:numPr>
      </w:pPr>
      <w:r>
        <w:t>Browserul deschide pagina, execută scenariul de interacțiune și creează câte un snapshot pentru fiecare viewport.</w:t>
      </w:r>
    </w:p>
    <w:p>
      <w:pPr>
        <w:spacing w:after="80"/>
        <w:numPr>
          <w:ilvl w:val="0"/>
          <w:numId w:val="11"/>
        </w:numPr>
      </w:pPr>
      <w:r>
        <w:t>axe-core și adaptorul AI analizează aceeași stare a paginii; un eșec AI nu șterge rezultatul axe-core.</w:t>
      </w:r>
    </w:p>
    <w:p>
      <w:pPr>
        <w:spacing w:after="80"/>
        <w:numPr>
          <w:ilvl w:val="0"/>
          <w:numId w:val="11"/>
        </w:numPr>
      </w:pPr>
      <w:r>
        <w:t>Rezultatele sunt validate, normalizate și combinate fără a modifica sursele brute.</w:t>
      </w:r>
    </w:p>
    <w:p>
      <w:pPr>
        <w:spacing w:after="80"/>
        <w:numPr>
          <w:ilvl w:val="0"/>
          <w:numId w:val="11"/>
        </w:numPr>
      </w:pPr>
      <w:r>
        <w:t>Starea, costurile și erorile sunt persistate, iar raportul devine disponibil prin API.</w:t>
      </w:r>
    </w:p>
    <w:tbl>
      <w:tblPr>
        <w:tblW w:type="dxa" w:w="9072"/>
        <w:jc w:val="left"/>
        <w:tblLayout w:type="fixed"/>
        <w:tblLook w:firstColumn="1" w:firstRow="1" w:lastColumn="0" w:lastRow="0" w:noHBand="0" w:noVBand="1" w:val="04A0"/>
        <w:tblInd w:w="120" w:type="dxa"/>
      </w:tblPr>
      <w:tblGrid>
        <w:gridCol w:w="9072"/>
      </w:tblGrid>
      <w:tr>
        <w:trPr>
          <w:cantSplit/>
          <w:tblHeader w:val="true"/>
        </w:trPr>
        <w:tc>
          <w:tcPr>
            <w:tcW w:type="dxa" w:w="9072"/>
            <w:shd w:fill="EAF2F7"/>
            <w:tcMar>
              <w:top w:w="80" w:type="dxa"/>
              <w:start w:w="120" w:type="dxa"/>
              <w:bottom w:w="80" w:type="dxa"/>
              <w:end w:w="120" w:type="dxa"/>
            </w:tcMar>
            <w:vAlign w:val="center"/>
          </w:tcPr>
          <w:p>
            <w:pPr>
              <w:spacing w:after="40"/>
            </w:pPr>
            <w:r>
              <w:rPr>
                <w:rFonts w:ascii="Calibri" w:hAnsi="Calibri"/>
                <w:b/>
                <w:color w:val="183B56"/>
              </w:rPr>
              <w:t xml:space="preserve">Regulă experimentală: </w:t>
            </w:r>
            <w:r>
              <w:t>M4 - hibrid este calculat din rezultatele M1 și M3 pentru aceeași configurație. Nu produce un apel AI suplimentar.</w:t>
            </w:r>
          </w:p>
        </w:tc>
      </w:tr>
    </w:tbl>
    <w:p>
      <w:pPr>
        <w:spacing w:after="0"/>
      </w:pPr>
    </w:p>
    <w:p>
      <w:pPr>
        <w:pStyle w:val="Heading1"/>
      </w:pPr>
      <w:r>
        <w:t>5. Organizarea recomandată a aplicației</w:t>
      </w:r>
    </w:p>
    <w:p>
      <w:r>
        <w:rPr>
          <w:rFonts w:ascii="Calibri" w:hAnsi="Calibri"/>
          <w:i w:val="0"/>
        </w:rPr>
        <w:t>Se recomandă un monolit modular. Microserviciile ar adăuga complexitate fără beneficiu pentru prototip și pentru durata de 3-6 luni. Dependențele trebuie orientate spre domeniu, iar integrarea cu browserul, axe-core și furnizorul AI trebuie izolată prin adaptoare.</w:t>
      </w:r>
    </w:p>
    <w:tbl>
      <w:tblPr>
        <w:tblStyle w:val="TableGrid"/>
        <w:tblW w:type="dxa" w:w="9072"/>
        <w:jc w:val="left"/>
        <w:tblLayout w:type="fixed"/>
        <w:tblLook w:firstColumn="1" w:firstRow="1" w:lastColumn="0" w:lastRow="0" w:noHBand="0" w:noVBand="1" w:val="04A0"/>
        <w:tblInd w:w="120" w:type="dxa"/>
      </w:tblPr>
      <w:tblGrid>
        <w:gridCol w:w="2700"/>
        <w:gridCol w:w="6372"/>
      </w:tblGrid>
      <w:tr>
        <w:trPr>
          <w:tblHeader w:val="true"/>
          <w:cantSplit/>
        </w:trPr>
        <w:tc>
          <w:tcPr>
            <w:tcW w:type="dxa" w:w="2700"/>
            <w:shd w:fill="EAF2F7"/>
            <w:tcMar>
              <w:top w:w="80" w:type="dxa"/>
              <w:start w:w="120" w:type="dxa"/>
              <w:bottom w:w="80" w:type="dxa"/>
              <w:end w:w="120" w:type="dxa"/>
            </w:tcMar>
            <w:vAlign w:val="center"/>
          </w:tcPr>
          <w:p>
            <w:pPr>
              <w:spacing w:after="0"/>
            </w:pPr>
            <w:r>
              <w:rPr>
                <w:rFonts w:ascii="Calibri" w:hAnsi="Calibri"/>
                <w:b/>
                <w:color w:val="183B56"/>
                <w:sz w:val="17"/>
              </w:rPr>
              <w:t>Pachet / modul</w:t>
            </w:r>
          </w:p>
        </w:tc>
        <w:tc>
          <w:tcPr>
            <w:tcW w:type="dxa" w:w="6372"/>
            <w:shd w:fill="EAF2F7"/>
            <w:tcMar>
              <w:top w:w="80" w:type="dxa"/>
              <w:start w:w="120" w:type="dxa"/>
              <w:bottom w:w="80" w:type="dxa"/>
              <w:end w:w="120" w:type="dxa"/>
            </w:tcMar>
            <w:vAlign w:val="center"/>
          </w:tcPr>
          <w:p>
            <w:pPr>
              <w:spacing w:after="0"/>
            </w:pPr>
            <w:r>
              <w:rPr>
                <w:rFonts w:ascii="Calibri" w:hAnsi="Calibri"/>
                <w:b/>
                <w:color w:val="183B56"/>
                <w:sz w:val="17"/>
              </w:rPr>
              <w:t>Conținut</w:t>
            </w:r>
          </w:p>
        </w:tc>
      </w:tr>
      <w:tr>
        <w:trPr>
          <w:cantSplit/>
        </w:trPr>
        <w:tc>
          <w:tcPr>
            <w:tcW w:type="dxa" w:w="2700"/>
            <w:tcMar>
              <w:top w:w="80" w:type="dxa"/>
              <w:start w:w="120" w:type="dxa"/>
              <w:bottom w:w="80" w:type="dxa"/>
              <w:end w:w="120" w:type="dxa"/>
            </w:tcMar>
            <w:vAlign w:val="center"/>
          </w:tcPr>
          <w:p>
            <w:pPr>
              <w:spacing w:after="0"/>
            </w:pPr>
            <w:r>
              <w:rPr>
                <w:rFonts w:ascii="Calibri" w:hAnsi="Calibri"/>
                <w:sz w:val="17"/>
              </w:rPr>
              <w:t>config</w:t>
            </w:r>
          </w:p>
        </w:tc>
        <w:tc>
          <w:tcPr>
            <w:tcW w:type="dxa" w:w="6372"/>
            <w:tcMar>
              <w:top w:w="80" w:type="dxa"/>
              <w:start w:w="120" w:type="dxa"/>
              <w:bottom w:w="80" w:type="dxa"/>
              <w:end w:w="120" w:type="dxa"/>
            </w:tcMar>
            <w:vAlign w:val="center"/>
          </w:tcPr>
          <w:p>
            <w:pPr>
              <w:spacing w:after="0"/>
            </w:pPr>
            <w:r>
              <w:rPr>
                <w:rFonts w:ascii="Calibri" w:hAnsi="Calibri"/>
                <w:sz w:val="17"/>
              </w:rPr>
              <w:t>Modele configurate, time-outuri, limite, politici de stocare.</w:t>
            </w:r>
          </w:p>
        </w:tc>
      </w:tr>
      <w:tr>
        <w:trPr>
          <w:cantSplit/>
        </w:trPr>
        <w:tc>
          <w:tcPr>
            <w:tcW w:type="dxa" w:w="2700"/>
            <w:tcMar>
              <w:top w:w="80" w:type="dxa"/>
              <w:start w:w="120" w:type="dxa"/>
              <w:bottom w:w="80" w:type="dxa"/>
              <w:end w:w="120" w:type="dxa"/>
            </w:tcMar>
            <w:vAlign w:val="center"/>
          </w:tcPr>
          <w:p>
            <w:pPr>
              <w:spacing w:after="0"/>
            </w:pPr>
            <w:r>
              <w:rPr>
                <w:rFonts w:ascii="Calibri" w:hAnsi="Calibri"/>
                <w:sz w:val="17"/>
              </w:rPr>
              <w:t>web</w:t>
            </w:r>
          </w:p>
        </w:tc>
        <w:tc>
          <w:tcPr>
            <w:tcW w:type="dxa" w:w="6372"/>
            <w:tcMar>
              <w:top w:w="80" w:type="dxa"/>
              <w:start w:w="120" w:type="dxa"/>
              <w:bottom w:w="80" w:type="dxa"/>
              <w:end w:w="120" w:type="dxa"/>
            </w:tcMar>
            <w:vAlign w:val="center"/>
          </w:tcPr>
          <w:p>
            <w:pPr>
              <w:spacing w:after="0"/>
            </w:pPr>
            <w:r>
              <w:rPr>
                <w:rFonts w:ascii="Calibri" w:hAnsi="Calibri"/>
                <w:sz w:val="17"/>
              </w:rPr>
              <w:t>Controlere Thymeleaf și REST, DTO-uri, validare, CSS responsive și JavaScript simplu.</w:t>
            </w:r>
          </w:p>
        </w:tc>
      </w:tr>
      <w:tr>
        <w:trPr>
          <w:cantSplit/>
        </w:trPr>
        <w:tc>
          <w:tcPr>
            <w:tcW w:type="dxa" w:w="2700"/>
            <w:tcMar>
              <w:top w:w="80" w:type="dxa"/>
              <w:start w:w="120" w:type="dxa"/>
              <w:bottom w:w="80" w:type="dxa"/>
              <w:end w:w="120" w:type="dxa"/>
            </w:tcMar>
            <w:vAlign w:val="center"/>
          </w:tcPr>
          <w:p>
            <w:pPr>
              <w:spacing w:after="0"/>
            </w:pPr>
            <w:r>
              <w:rPr>
                <w:rFonts w:ascii="Calibri" w:hAnsi="Calibri"/>
                <w:sz w:val="17"/>
              </w:rPr>
              <w:t>application / orchestration</w:t>
            </w:r>
          </w:p>
        </w:tc>
        <w:tc>
          <w:tcPr>
            <w:tcW w:type="dxa" w:w="6372"/>
            <w:tcMar>
              <w:top w:w="80" w:type="dxa"/>
              <w:start w:w="120" w:type="dxa"/>
              <w:bottom w:w="80" w:type="dxa"/>
              <w:end w:w="120" w:type="dxa"/>
            </w:tcMar>
            <w:vAlign w:val="center"/>
          </w:tcPr>
          <w:p>
            <w:pPr>
              <w:spacing w:after="0"/>
            </w:pPr>
            <w:r>
              <w:rPr>
                <w:rFonts w:ascii="Calibri" w:hAnsi="Calibri"/>
                <w:sz w:val="17"/>
              </w:rPr>
              <w:t>Cazuri de utilizare, planul rulărilor și progresul analizei.</w:t>
            </w:r>
          </w:p>
        </w:tc>
      </w:tr>
      <w:tr>
        <w:trPr>
          <w:cantSplit/>
        </w:trPr>
        <w:tc>
          <w:tcPr>
            <w:tcW w:type="dxa" w:w="2700"/>
            <w:tcMar>
              <w:top w:w="80" w:type="dxa"/>
              <w:start w:w="120" w:type="dxa"/>
              <w:bottom w:w="80" w:type="dxa"/>
              <w:end w:w="120" w:type="dxa"/>
            </w:tcMar>
            <w:vAlign w:val="center"/>
          </w:tcPr>
          <w:p>
            <w:pPr>
              <w:spacing w:after="0"/>
            </w:pPr>
            <w:r>
              <w:rPr>
                <w:rFonts w:ascii="Calibri" w:hAnsi="Calibri"/>
                <w:sz w:val="17"/>
              </w:rPr>
              <w:t>domain</w:t>
            </w:r>
          </w:p>
        </w:tc>
        <w:tc>
          <w:tcPr>
            <w:tcW w:type="dxa" w:w="6372"/>
            <w:tcMar>
              <w:top w:w="80" w:type="dxa"/>
              <w:start w:w="120" w:type="dxa"/>
              <w:bottom w:w="80" w:type="dxa"/>
              <w:end w:w="120" w:type="dxa"/>
            </w:tcMar>
            <w:vAlign w:val="center"/>
          </w:tcPr>
          <w:p>
            <w:pPr>
              <w:spacing w:after="0"/>
            </w:pPr>
            <w:r>
              <w:rPr>
                <w:rFonts w:ascii="Calibri" w:hAnsi="Calibri"/>
                <w:sz w:val="17"/>
              </w:rPr>
              <w:t>Entități, valori, stări și reguli independente de infrastructură.</w:t>
            </w:r>
          </w:p>
        </w:tc>
      </w:tr>
      <w:tr>
        <w:trPr>
          <w:cantSplit/>
        </w:trPr>
        <w:tc>
          <w:tcPr>
            <w:tcW w:type="dxa" w:w="2700"/>
            <w:tcMar>
              <w:top w:w="80" w:type="dxa"/>
              <w:start w:w="120" w:type="dxa"/>
              <w:bottom w:w="80" w:type="dxa"/>
              <w:end w:w="120" w:type="dxa"/>
            </w:tcMar>
            <w:vAlign w:val="center"/>
          </w:tcPr>
          <w:p>
            <w:pPr>
              <w:spacing w:after="0"/>
            </w:pPr>
            <w:r>
              <w:rPr>
                <w:rFonts w:ascii="Calibri" w:hAnsi="Calibri"/>
                <w:sz w:val="17"/>
              </w:rPr>
              <w:t>browser</w:t>
            </w:r>
          </w:p>
        </w:tc>
        <w:tc>
          <w:tcPr>
            <w:tcW w:type="dxa" w:w="6372"/>
            <w:tcMar>
              <w:top w:w="80" w:type="dxa"/>
              <w:start w:w="120" w:type="dxa"/>
              <w:bottom w:w="80" w:type="dxa"/>
              <w:end w:w="120" w:type="dxa"/>
            </w:tcMar>
            <w:vAlign w:val="center"/>
          </w:tcPr>
          <w:p>
            <w:pPr>
              <w:spacing w:after="0"/>
            </w:pPr>
            <w:r>
              <w:rPr>
                <w:rFonts w:ascii="Calibri" w:hAnsi="Calibri"/>
                <w:sz w:val="17"/>
              </w:rPr>
              <w:t>Playwright, viewporturi, navigare, scenarii de interacțiune și snapshoturi.</w:t>
            </w:r>
          </w:p>
        </w:tc>
      </w:tr>
      <w:tr>
        <w:trPr>
          <w:cantSplit/>
        </w:trPr>
        <w:tc>
          <w:tcPr>
            <w:tcW w:type="dxa" w:w="2700"/>
            <w:tcMar>
              <w:top w:w="80" w:type="dxa"/>
              <w:start w:w="120" w:type="dxa"/>
              <w:bottom w:w="80" w:type="dxa"/>
              <w:end w:w="120" w:type="dxa"/>
            </w:tcMar>
            <w:vAlign w:val="center"/>
          </w:tcPr>
          <w:p>
            <w:pPr>
              <w:spacing w:after="0"/>
            </w:pPr>
            <w:r>
              <w:rPr>
                <w:rFonts w:ascii="Calibri" w:hAnsi="Calibri"/>
                <w:sz w:val="17"/>
              </w:rPr>
              <w:t>analysis.axe</w:t>
            </w:r>
          </w:p>
        </w:tc>
        <w:tc>
          <w:tcPr>
            <w:tcW w:type="dxa" w:w="6372"/>
            <w:tcMar>
              <w:top w:w="80" w:type="dxa"/>
              <w:start w:w="120" w:type="dxa"/>
              <w:bottom w:w="80" w:type="dxa"/>
              <w:end w:w="120" w:type="dxa"/>
            </w:tcMar>
            <w:vAlign w:val="center"/>
          </w:tcPr>
          <w:p>
            <w:pPr>
              <w:spacing w:after="0"/>
            </w:pPr>
            <w:r>
              <w:rPr>
                <w:rFonts w:ascii="Calibri" w:hAnsi="Calibri"/>
                <w:sz w:val="17"/>
              </w:rPr>
              <w:t>Execuția axe-core și maparea rezultatului original.</w:t>
            </w:r>
          </w:p>
        </w:tc>
      </w:tr>
      <w:tr>
        <w:trPr>
          <w:cantSplit/>
        </w:trPr>
        <w:tc>
          <w:tcPr>
            <w:tcW w:type="dxa" w:w="2700"/>
            <w:tcMar>
              <w:top w:w="80" w:type="dxa"/>
              <w:start w:w="120" w:type="dxa"/>
              <w:bottom w:w="80" w:type="dxa"/>
              <w:end w:w="120" w:type="dxa"/>
            </w:tcMar>
            <w:vAlign w:val="center"/>
          </w:tcPr>
          <w:p>
            <w:pPr>
              <w:spacing w:after="0"/>
            </w:pPr>
            <w:r>
              <w:rPr>
                <w:rFonts w:ascii="Calibri" w:hAnsi="Calibri"/>
                <w:sz w:val="17"/>
              </w:rPr>
              <w:t>analysis.ai</w:t>
            </w:r>
          </w:p>
        </w:tc>
        <w:tc>
          <w:tcPr>
            <w:tcW w:type="dxa" w:w="6372"/>
            <w:tcMar>
              <w:top w:w="80" w:type="dxa"/>
              <w:start w:w="120" w:type="dxa"/>
              <w:bottom w:w="80" w:type="dxa"/>
              <w:end w:w="120" w:type="dxa"/>
            </w:tcMar>
            <w:vAlign w:val="center"/>
          </w:tcPr>
          <w:p>
            <w:pPr>
              <w:spacing w:after="0"/>
            </w:pPr>
            <w:r>
              <w:rPr>
                <w:rFonts w:ascii="Calibri" w:hAnsi="Calibri"/>
                <w:sz w:val="17"/>
              </w:rPr>
              <w:t>Adaptor OpenAI, prompt, schemă, validare, tokeni și cost.</w:t>
            </w:r>
          </w:p>
        </w:tc>
      </w:tr>
      <w:tr>
        <w:trPr>
          <w:cantSplit/>
        </w:trPr>
        <w:tc>
          <w:tcPr>
            <w:tcW w:type="dxa" w:w="2700"/>
            <w:tcMar>
              <w:top w:w="80" w:type="dxa"/>
              <w:start w:w="120" w:type="dxa"/>
              <w:bottom w:w="80" w:type="dxa"/>
              <w:end w:w="120" w:type="dxa"/>
            </w:tcMar>
            <w:vAlign w:val="center"/>
          </w:tcPr>
          <w:p>
            <w:pPr>
              <w:spacing w:after="0"/>
            </w:pPr>
            <w:r>
              <w:rPr>
                <w:rFonts w:ascii="Calibri" w:hAnsi="Calibri"/>
                <w:sz w:val="17"/>
              </w:rPr>
              <w:t>normalization</w:t>
            </w:r>
          </w:p>
        </w:tc>
        <w:tc>
          <w:tcPr>
            <w:tcW w:type="dxa" w:w="6372"/>
            <w:tcMar>
              <w:top w:w="80" w:type="dxa"/>
              <w:start w:w="120" w:type="dxa"/>
              <w:bottom w:w="80" w:type="dxa"/>
              <w:end w:w="120" w:type="dxa"/>
            </w:tcMar>
            <w:vAlign w:val="center"/>
          </w:tcPr>
          <w:p>
            <w:pPr>
              <w:spacing w:after="0"/>
            </w:pPr>
            <w:r>
              <w:rPr>
                <w:rFonts w:ascii="Calibri" w:hAnsi="Calibri"/>
                <w:sz w:val="17"/>
              </w:rPr>
              <w:t>Mapare comună, deduplicare asistată și clasificarea sursei.</w:t>
            </w:r>
          </w:p>
        </w:tc>
      </w:tr>
      <w:tr>
        <w:trPr>
          <w:cantSplit/>
        </w:trPr>
        <w:tc>
          <w:tcPr>
            <w:tcW w:type="dxa" w:w="2700"/>
            <w:tcMar>
              <w:top w:w="80" w:type="dxa"/>
              <w:start w:w="120" w:type="dxa"/>
              <w:bottom w:w="80" w:type="dxa"/>
              <w:end w:w="120" w:type="dxa"/>
            </w:tcMar>
            <w:vAlign w:val="center"/>
          </w:tcPr>
          <w:p>
            <w:pPr>
              <w:spacing w:after="0"/>
            </w:pPr>
            <w:r>
              <w:rPr>
                <w:rFonts w:ascii="Calibri" w:hAnsi="Calibri"/>
                <w:sz w:val="17"/>
              </w:rPr>
              <w:t>persistence</w:t>
            </w:r>
          </w:p>
        </w:tc>
        <w:tc>
          <w:tcPr>
            <w:tcW w:type="dxa" w:w="6372"/>
            <w:tcMar>
              <w:top w:w="80" w:type="dxa"/>
              <w:start w:w="120" w:type="dxa"/>
              <w:bottom w:w="80" w:type="dxa"/>
              <w:end w:w="120" w:type="dxa"/>
            </w:tcMar>
            <w:vAlign w:val="center"/>
          </w:tcPr>
          <w:p>
            <w:pPr>
              <w:spacing w:after="0"/>
            </w:pPr>
            <w:r>
              <w:rPr>
                <w:rFonts w:ascii="Calibri" w:hAnsi="Calibri"/>
                <w:sz w:val="17"/>
              </w:rPr>
              <w:t>Repository-uri, metadate relaționale și referințe la fișiere.</w:t>
            </w:r>
          </w:p>
        </w:tc>
      </w:tr>
      <w:tr>
        <w:trPr>
          <w:cantSplit/>
        </w:trPr>
        <w:tc>
          <w:tcPr>
            <w:tcW w:type="dxa" w:w="2700"/>
            <w:tcMar>
              <w:top w:w="80" w:type="dxa"/>
              <w:start w:w="120" w:type="dxa"/>
              <w:bottom w:w="80" w:type="dxa"/>
              <w:end w:w="120" w:type="dxa"/>
            </w:tcMar>
            <w:vAlign w:val="center"/>
          </w:tcPr>
          <w:p>
            <w:pPr>
              <w:spacing w:after="0"/>
            </w:pPr>
            <w:r>
              <w:rPr>
                <w:rFonts w:ascii="Calibri" w:hAnsi="Calibri"/>
                <w:sz w:val="17"/>
              </w:rPr>
              <w:t>reporting</w:t>
            </w:r>
          </w:p>
        </w:tc>
        <w:tc>
          <w:tcPr>
            <w:tcW w:type="dxa" w:w="6372"/>
            <w:tcMar>
              <w:top w:w="80" w:type="dxa"/>
              <w:start w:w="120" w:type="dxa"/>
              <w:bottom w:w="80" w:type="dxa"/>
              <w:end w:w="120" w:type="dxa"/>
            </w:tcMar>
            <w:vAlign w:val="center"/>
          </w:tcPr>
          <w:p>
            <w:pPr>
              <w:spacing w:after="0"/>
            </w:pPr>
            <w:r>
              <w:rPr>
                <w:rFonts w:ascii="Calibri" w:hAnsi="Calibri"/>
                <w:sz w:val="17"/>
              </w:rPr>
              <w:t>Raport, comparații, JSON și CSV.</w:t>
            </w:r>
          </w:p>
        </w:tc>
      </w:tr>
      <w:tr>
        <w:trPr>
          <w:cantSplit/>
        </w:trPr>
        <w:tc>
          <w:tcPr>
            <w:tcW w:type="dxa" w:w="2700"/>
            <w:tcMar>
              <w:top w:w="80" w:type="dxa"/>
              <w:start w:w="120" w:type="dxa"/>
              <w:bottom w:w="80" w:type="dxa"/>
              <w:end w:w="120" w:type="dxa"/>
            </w:tcMar>
            <w:vAlign w:val="center"/>
          </w:tcPr>
          <w:p>
            <w:pPr>
              <w:spacing w:after="0"/>
            </w:pPr>
            <w:r>
              <w:rPr>
                <w:rFonts w:ascii="Calibri" w:hAnsi="Calibri"/>
                <w:sz w:val="17"/>
              </w:rPr>
              <w:t>security</w:t>
            </w:r>
          </w:p>
        </w:tc>
        <w:tc>
          <w:tcPr>
            <w:tcW w:type="dxa" w:w="6372"/>
            <w:tcMar>
              <w:top w:w="80" w:type="dxa"/>
              <w:start w:w="120" w:type="dxa"/>
              <w:bottom w:w="80" w:type="dxa"/>
              <w:end w:w="120" w:type="dxa"/>
            </w:tcMar>
            <w:vAlign w:val="center"/>
          </w:tcPr>
          <w:p>
            <w:pPr>
              <w:spacing w:after="0"/>
            </w:pPr>
            <w:r>
              <w:rPr>
                <w:rFonts w:ascii="Calibri" w:hAnsi="Calibri"/>
                <w:sz w:val="17"/>
              </w:rPr>
              <w:t>Validare URL, protecție SSRF, secrete și minimizarea datelor.</w:t>
            </w:r>
          </w:p>
        </w:tc>
      </w:tr>
    </w:tbl>
    <w:p>
      <w:pPr>
        <w:spacing w:after="0"/>
      </w:pPr>
    </w:p>
    <w:p>
      <w:pPr>
        <w:pStyle w:val="Heading1"/>
      </w:pPr>
      <w:r>
        <w:t>6. Contracte de date</w:t>
      </w:r>
    </w:p>
    <w:p>
      <w:r>
        <w:rPr>
          <w:rFonts w:ascii="Calibri" w:hAnsi="Calibri"/>
          <w:i w:val="0"/>
        </w:rPr>
        <w:t>Numele câmpurilor sunt contracte logice. Codex poate introduce tipuri auxiliare, dar nu trebuie să elimine informațiile de mai jos. Toate identificatoarele sunt unice, iar toate momentele sunt salvate în UTC.</w:t>
      </w:r>
    </w:p>
    <w:p>
      <w:pPr>
        <w:pStyle w:val="Heading2"/>
      </w:pPr>
      <w:r>
        <w:t>6.1 AnalysisRequest</w:t>
      </w:r>
    </w:p>
    <w:tbl>
      <w:tblPr>
        <w:tblStyle w:val="TableGrid"/>
        <w:tblW w:type="dxa" w:w="9072"/>
        <w:jc w:val="left"/>
        <w:tblLayout w:type="fixed"/>
        <w:tblLook w:firstColumn="1" w:firstRow="1" w:lastColumn="0" w:lastRow="0" w:noHBand="0" w:noVBand="1" w:val="04A0"/>
        <w:tblInd w:w="120" w:type="dxa"/>
      </w:tblPr>
      <w:tblGrid>
        <w:gridCol w:w="2100"/>
        <w:gridCol w:w="1600"/>
        <w:gridCol w:w="5372"/>
      </w:tblGrid>
      <w:tr>
        <w:trPr>
          <w:tblHeader w:val="true"/>
          <w:cantSplit/>
        </w:trPr>
        <w:tc>
          <w:tcPr>
            <w:tcW w:type="dxa" w:w="2100"/>
            <w:shd w:fill="EAF2F7"/>
            <w:tcMar>
              <w:top w:w="80" w:type="dxa"/>
              <w:start w:w="120" w:type="dxa"/>
              <w:bottom w:w="80" w:type="dxa"/>
              <w:end w:w="120" w:type="dxa"/>
            </w:tcMar>
            <w:vAlign w:val="center"/>
          </w:tcPr>
          <w:p>
            <w:pPr>
              <w:spacing w:after="0"/>
            </w:pPr>
            <w:r>
              <w:rPr>
                <w:rFonts w:ascii="Calibri" w:hAnsi="Calibri"/>
                <w:b/>
                <w:color w:val="183B56"/>
                <w:sz w:val="17"/>
              </w:rPr>
              <w:t>Câmp</w:t>
            </w:r>
          </w:p>
        </w:tc>
        <w:tc>
          <w:tcPr>
            <w:tcW w:type="dxa" w:w="1600"/>
            <w:shd w:fill="EAF2F7"/>
            <w:tcMar>
              <w:top w:w="80" w:type="dxa"/>
              <w:start w:w="120" w:type="dxa"/>
              <w:bottom w:w="80" w:type="dxa"/>
              <w:end w:w="120" w:type="dxa"/>
            </w:tcMar>
            <w:vAlign w:val="center"/>
          </w:tcPr>
          <w:p>
            <w:pPr>
              <w:spacing w:after="0"/>
            </w:pPr>
            <w:r>
              <w:rPr>
                <w:rFonts w:ascii="Calibri" w:hAnsi="Calibri"/>
                <w:b/>
                <w:color w:val="183B56"/>
                <w:sz w:val="17"/>
              </w:rPr>
              <w:t>Tip logic</w:t>
            </w:r>
          </w:p>
        </w:tc>
        <w:tc>
          <w:tcPr>
            <w:tcW w:type="dxa" w:w="5372"/>
            <w:shd w:fill="EAF2F7"/>
            <w:tcMar>
              <w:top w:w="80" w:type="dxa"/>
              <w:start w:w="120" w:type="dxa"/>
              <w:bottom w:w="80" w:type="dxa"/>
              <w:end w:w="120" w:type="dxa"/>
            </w:tcMar>
            <w:vAlign w:val="center"/>
          </w:tcPr>
          <w:p>
            <w:pPr>
              <w:spacing w:after="0"/>
            </w:pPr>
            <w:r>
              <w:rPr>
                <w:rFonts w:ascii="Calibri" w:hAnsi="Calibri"/>
                <w:b/>
                <w:color w:val="183B56"/>
                <w:sz w:val="17"/>
              </w:rPr>
              <w:t>Regulă</w:t>
            </w:r>
          </w:p>
        </w:tc>
      </w:tr>
      <w:tr>
        <w:trPr>
          <w:cantSplit/>
        </w:trPr>
        <w:tc>
          <w:tcPr>
            <w:tcW w:type="dxa" w:w="2100"/>
            <w:tcMar>
              <w:top w:w="80" w:type="dxa"/>
              <w:start w:w="120" w:type="dxa"/>
              <w:bottom w:w="80" w:type="dxa"/>
              <w:end w:w="120" w:type="dxa"/>
            </w:tcMar>
            <w:vAlign w:val="center"/>
          </w:tcPr>
          <w:p>
            <w:pPr>
              <w:spacing w:after="0"/>
            </w:pPr>
            <w:r>
              <w:rPr>
                <w:rFonts w:ascii="Calibri" w:hAnsi="Calibri"/>
                <w:sz w:val="17"/>
              </w:rPr>
              <w:t>url</w:t>
            </w:r>
          </w:p>
        </w:tc>
        <w:tc>
          <w:tcPr>
            <w:tcW w:type="dxa" w:w="1600"/>
            <w:tcMar>
              <w:top w:w="80" w:type="dxa"/>
              <w:start w:w="120" w:type="dxa"/>
              <w:bottom w:w="80" w:type="dxa"/>
              <w:end w:w="120" w:type="dxa"/>
            </w:tcMar>
            <w:vAlign w:val="center"/>
          </w:tcPr>
          <w:p>
            <w:pPr>
              <w:spacing w:after="0"/>
            </w:pPr>
            <w:r>
              <w:rPr>
                <w:rFonts w:ascii="Calibri" w:hAnsi="Calibri"/>
                <w:sz w:val="17"/>
              </w:rPr>
              <w:t>URI</w:t>
            </w:r>
          </w:p>
        </w:tc>
        <w:tc>
          <w:tcPr>
            <w:tcW w:type="dxa" w:w="5372"/>
            <w:tcMar>
              <w:top w:w="80" w:type="dxa"/>
              <w:start w:w="120" w:type="dxa"/>
              <w:bottom w:w="80" w:type="dxa"/>
              <w:end w:w="120" w:type="dxa"/>
            </w:tcMar>
            <w:vAlign w:val="center"/>
          </w:tcPr>
          <w:p>
            <w:pPr>
              <w:spacing w:after="0"/>
            </w:pPr>
            <w:r>
              <w:rPr>
                <w:rFonts w:ascii="Calibri" w:hAnsi="Calibri"/>
                <w:sz w:val="17"/>
              </w:rPr>
              <w:t>Obligatoriu; o singură pagină publică.</w:t>
            </w:r>
          </w:p>
        </w:tc>
      </w:tr>
      <w:tr>
        <w:trPr>
          <w:cantSplit/>
        </w:trPr>
        <w:tc>
          <w:tcPr>
            <w:tcW w:type="dxa" w:w="2100"/>
            <w:tcMar>
              <w:top w:w="80" w:type="dxa"/>
              <w:start w:w="120" w:type="dxa"/>
              <w:bottom w:w="80" w:type="dxa"/>
              <w:end w:w="120" w:type="dxa"/>
            </w:tcMar>
            <w:vAlign w:val="center"/>
          </w:tcPr>
          <w:p>
            <w:pPr>
              <w:spacing w:after="0"/>
            </w:pPr>
            <w:r>
              <w:rPr>
                <w:rFonts w:ascii="Calibri" w:hAnsi="Calibri"/>
                <w:sz w:val="17"/>
              </w:rPr>
              <w:t>viewports</w:t>
            </w:r>
          </w:p>
        </w:tc>
        <w:tc>
          <w:tcPr>
            <w:tcW w:type="dxa" w:w="1600"/>
            <w:tcMar>
              <w:top w:w="80" w:type="dxa"/>
              <w:start w:w="120" w:type="dxa"/>
              <w:bottom w:w="80" w:type="dxa"/>
              <w:end w:w="120" w:type="dxa"/>
            </w:tcMar>
            <w:vAlign w:val="center"/>
          </w:tcPr>
          <w:p>
            <w:pPr>
              <w:spacing w:after="0"/>
            </w:pPr>
            <w:r>
              <w:rPr>
                <w:rFonts w:ascii="Calibri" w:hAnsi="Calibri"/>
                <w:sz w:val="17"/>
              </w:rPr>
              <w:t>set</w:t>
            </w:r>
          </w:p>
        </w:tc>
        <w:tc>
          <w:tcPr>
            <w:tcW w:type="dxa" w:w="5372"/>
            <w:tcMar>
              <w:top w:w="80" w:type="dxa"/>
              <w:start w:w="120" w:type="dxa"/>
              <w:bottom w:w="80" w:type="dxa"/>
              <w:end w:w="120" w:type="dxa"/>
            </w:tcMar>
            <w:vAlign w:val="center"/>
          </w:tcPr>
          <w:p>
            <w:pPr>
              <w:spacing w:after="0"/>
            </w:pPr>
            <w:r>
              <w:rPr>
                <w:rFonts w:ascii="Calibri" w:hAnsi="Calibri"/>
                <w:sz w:val="17"/>
              </w:rPr>
              <w:t>DESKTOP, MOBILE și, pentru benchmark, REFLOW_320.</w:t>
            </w:r>
          </w:p>
        </w:tc>
      </w:tr>
      <w:tr>
        <w:trPr>
          <w:cantSplit/>
        </w:trPr>
        <w:tc>
          <w:tcPr>
            <w:tcW w:type="dxa" w:w="2100"/>
            <w:tcMar>
              <w:top w:w="80" w:type="dxa"/>
              <w:start w:w="120" w:type="dxa"/>
              <w:bottom w:w="80" w:type="dxa"/>
              <w:end w:w="120" w:type="dxa"/>
            </w:tcMar>
            <w:vAlign w:val="center"/>
          </w:tcPr>
          <w:p>
            <w:pPr>
              <w:spacing w:after="0"/>
            </w:pPr>
            <w:r>
              <w:rPr>
                <w:rFonts w:ascii="Calibri" w:hAnsi="Calibri"/>
                <w:sz w:val="17"/>
              </w:rPr>
              <w:t>methods</w:t>
            </w:r>
          </w:p>
        </w:tc>
        <w:tc>
          <w:tcPr>
            <w:tcW w:type="dxa" w:w="1600"/>
            <w:tcMar>
              <w:top w:w="80" w:type="dxa"/>
              <w:start w:w="120" w:type="dxa"/>
              <w:bottom w:w="80" w:type="dxa"/>
              <w:end w:w="120" w:type="dxa"/>
            </w:tcMar>
            <w:vAlign w:val="center"/>
          </w:tcPr>
          <w:p>
            <w:pPr>
              <w:spacing w:after="0"/>
            </w:pPr>
            <w:r>
              <w:rPr>
                <w:rFonts w:ascii="Calibri" w:hAnsi="Calibri"/>
                <w:sz w:val="17"/>
              </w:rPr>
              <w:t>set</w:t>
            </w:r>
          </w:p>
        </w:tc>
        <w:tc>
          <w:tcPr>
            <w:tcW w:type="dxa" w:w="5372"/>
            <w:tcMar>
              <w:top w:w="80" w:type="dxa"/>
              <w:start w:w="120" w:type="dxa"/>
              <w:bottom w:w="80" w:type="dxa"/>
              <w:end w:w="120" w:type="dxa"/>
            </w:tcMar>
            <w:vAlign w:val="center"/>
          </w:tcPr>
          <w:p>
            <w:pPr>
              <w:spacing w:after="0"/>
            </w:pPr>
            <w:r>
              <w:rPr>
                <w:rFonts w:ascii="Calibri" w:hAnsi="Calibri"/>
                <w:sz w:val="17"/>
              </w:rPr>
              <w:t>AXE, AI și/sau HYBRID/COMPARE.</w:t>
            </w:r>
          </w:p>
        </w:tc>
      </w:tr>
      <w:tr>
        <w:trPr>
          <w:cantSplit/>
        </w:trPr>
        <w:tc>
          <w:tcPr>
            <w:tcW w:type="dxa" w:w="2100"/>
            <w:tcMar>
              <w:top w:w="80" w:type="dxa"/>
              <w:start w:w="120" w:type="dxa"/>
              <w:bottom w:w="80" w:type="dxa"/>
              <w:end w:w="120" w:type="dxa"/>
            </w:tcMar>
            <w:vAlign w:val="center"/>
          </w:tcPr>
          <w:p>
            <w:pPr>
              <w:spacing w:after="0"/>
            </w:pPr>
            <w:r>
              <w:rPr>
                <w:rFonts w:ascii="Calibri" w:hAnsi="Calibri"/>
                <w:sz w:val="17"/>
              </w:rPr>
              <w:t>modelId</w:t>
            </w:r>
          </w:p>
        </w:tc>
        <w:tc>
          <w:tcPr>
            <w:tcW w:type="dxa" w:w="1600"/>
            <w:tcMar>
              <w:top w:w="80" w:type="dxa"/>
              <w:start w:w="120" w:type="dxa"/>
              <w:bottom w:w="80" w:type="dxa"/>
              <w:end w:w="120" w:type="dxa"/>
            </w:tcMar>
            <w:vAlign w:val="center"/>
          </w:tcPr>
          <w:p>
            <w:pPr>
              <w:spacing w:after="0"/>
            </w:pPr>
            <w:r>
              <w:rPr>
                <w:rFonts w:ascii="Calibri" w:hAnsi="Calibri"/>
                <w:sz w:val="17"/>
              </w:rPr>
              <w:t>string</w:t>
            </w:r>
          </w:p>
        </w:tc>
        <w:tc>
          <w:tcPr>
            <w:tcW w:type="dxa" w:w="5372"/>
            <w:tcMar>
              <w:top w:w="80" w:type="dxa"/>
              <w:start w:w="120" w:type="dxa"/>
              <w:bottom w:w="80" w:type="dxa"/>
              <w:end w:w="120" w:type="dxa"/>
            </w:tcMar>
            <w:vAlign w:val="center"/>
          </w:tcPr>
          <w:p>
            <w:pPr>
              <w:spacing w:after="0"/>
            </w:pPr>
            <w:r>
              <w:rPr>
                <w:rFonts w:ascii="Calibri" w:hAnsi="Calibri"/>
                <w:sz w:val="17"/>
              </w:rPr>
              <w:t>Obligatoriu când există o rulare AI.</w:t>
            </w:r>
          </w:p>
        </w:tc>
      </w:tr>
      <w:tr>
        <w:trPr>
          <w:cantSplit/>
        </w:trPr>
        <w:tc>
          <w:tcPr>
            <w:tcW w:type="dxa" w:w="2100"/>
            <w:tcMar>
              <w:top w:w="80" w:type="dxa"/>
              <w:start w:w="120" w:type="dxa"/>
              <w:bottom w:w="80" w:type="dxa"/>
              <w:end w:w="120" w:type="dxa"/>
            </w:tcMar>
            <w:vAlign w:val="center"/>
          </w:tcPr>
          <w:p>
            <w:pPr>
              <w:spacing w:after="0"/>
            </w:pPr>
            <w:r>
              <w:rPr>
                <w:rFonts w:ascii="Calibri" w:hAnsi="Calibri"/>
                <w:sz w:val="17"/>
              </w:rPr>
              <w:t>repeatCount</w:t>
            </w:r>
          </w:p>
        </w:tc>
        <w:tc>
          <w:tcPr>
            <w:tcW w:type="dxa" w:w="1600"/>
            <w:tcMar>
              <w:top w:w="80" w:type="dxa"/>
              <w:start w:w="120" w:type="dxa"/>
              <w:bottom w:w="80" w:type="dxa"/>
              <w:end w:w="120" w:type="dxa"/>
            </w:tcMar>
            <w:vAlign w:val="center"/>
          </w:tcPr>
          <w:p>
            <w:pPr>
              <w:spacing w:after="0"/>
            </w:pPr>
            <w:r>
              <w:rPr>
                <w:rFonts w:ascii="Calibri" w:hAnsi="Calibri"/>
                <w:sz w:val="17"/>
              </w:rPr>
              <w:t>integer</w:t>
            </w:r>
          </w:p>
        </w:tc>
        <w:tc>
          <w:tcPr>
            <w:tcW w:type="dxa" w:w="5372"/>
            <w:tcMar>
              <w:top w:w="80" w:type="dxa"/>
              <w:start w:w="120" w:type="dxa"/>
              <w:bottom w:w="80" w:type="dxa"/>
              <w:end w:w="120" w:type="dxa"/>
            </w:tcMar>
            <w:vAlign w:val="center"/>
          </w:tcPr>
          <w:p>
            <w:pPr>
              <w:spacing w:after="0"/>
            </w:pPr>
            <w:r>
              <w:rPr>
                <w:rFonts w:ascii="Calibri" w:hAnsi="Calibri"/>
                <w:sz w:val="17"/>
              </w:rPr>
              <w:t>Între 1 și 3; implicit 1.</w:t>
            </w:r>
          </w:p>
        </w:tc>
      </w:tr>
      <w:tr>
        <w:trPr>
          <w:cantSplit/>
        </w:trPr>
        <w:tc>
          <w:tcPr>
            <w:tcW w:type="dxa" w:w="2100"/>
            <w:tcMar>
              <w:top w:w="80" w:type="dxa"/>
              <w:start w:w="120" w:type="dxa"/>
              <w:bottom w:w="80" w:type="dxa"/>
              <w:end w:w="120" w:type="dxa"/>
            </w:tcMar>
            <w:vAlign w:val="center"/>
          </w:tcPr>
          <w:p>
            <w:pPr>
              <w:spacing w:after="0"/>
            </w:pPr>
            <w:r>
              <w:rPr>
                <w:rFonts w:ascii="Calibri" w:hAnsi="Calibri"/>
                <w:sz w:val="17"/>
              </w:rPr>
              <w:t>interactionScenarioId</w:t>
            </w:r>
          </w:p>
        </w:tc>
        <w:tc>
          <w:tcPr>
            <w:tcW w:type="dxa" w:w="1600"/>
            <w:tcMar>
              <w:top w:w="80" w:type="dxa"/>
              <w:start w:w="120" w:type="dxa"/>
              <w:bottom w:w="80" w:type="dxa"/>
              <w:end w:w="120" w:type="dxa"/>
            </w:tcMar>
            <w:vAlign w:val="center"/>
          </w:tcPr>
          <w:p>
            <w:pPr>
              <w:spacing w:after="0"/>
            </w:pPr>
            <w:r>
              <w:rPr>
                <w:rFonts w:ascii="Calibri" w:hAnsi="Calibri"/>
                <w:sz w:val="17"/>
              </w:rPr>
              <w:t>string?</w:t>
            </w:r>
          </w:p>
        </w:tc>
        <w:tc>
          <w:tcPr>
            <w:tcW w:type="dxa" w:w="5372"/>
            <w:tcMar>
              <w:top w:w="80" w:type="dxa"/>
              <w:start w:w="120" w:type="dxa"/>
              <w:bottom w:w="80" w:type="dxa"/>
              <w:end w:w="120" w:type="dxa"/>
            </w:tcMar>
            <w:vAlign w:val="center"/>
          </w:tcPr>
          <w:p>
            <w:pPr>
              <w:spacing w:after="0"/>
            </w:pPr>
            <w:r>
              <w:rPr>
                <w:rFonts w:ascii="Calibri" w:hAnsi="Calibri"/>
                <w:sz w:val="17"/>
              </w:rPr>
              <w:t>Opțional; selectează o secvență deterministă.</w:t>
            </w:r>
          </w:p>
        </w:tc>
      </w:tr>
      <w:tr>
        <w:trPr>
          <w:cantSplit/>
        </w:trPr>
        <w:tc>
          <w:tcPr>
            <w:tcW w:type="dxa" w:w="2100"/>
            <w:tcMar>
              <w:top w:w="80" w:type="dxa"/>
              <w:start w:w="120" w:type="dxa"/>
              <w:bottom w:w="80" w:type="dxa"/>
              <w:end w:w="120" w:type="dxa"/>
            </w:tcMar>
            <w:vAlign w:val="center"/>
          </w:tcPr>
          <w:p>
            <w:pPr>
              <w:spacing w:after="0"/>
            </w:pPr>
            <w:r>
              <w:rPr>
                <w:rFonts w:ascii="Calibri" w:hAnsi="Calibri"/>
                <w:sz w:val="17"/>
              </w:rPr>
              <w:t>consentAi</w:t>
            </w:r>
          </w:p>
        </w:tc>
        <w:tc>
          <w:tcPr>
            <w:tcW w:type="dxa" w:w="1600"/>
            <w:tcMar>
              <w:top w:w="80" w:type="dxa"/>
              <w:start w:w="120" w:type="dxa"/>
              <w:bottom w:w="80" w:type="dxa"/>
              <w:end w:w="120" w:type="dxa"/>
            </w:tcMar>
            <w:vAlign w:val="center"/>
          </w:tcPr>
          <w:p>
            <w:pPr>
              <w:spacing w:after="0"/>
            </w:pPr>
            <w:r>
              <w:rPr>
                <w:rFonts w:ascii="Calibri" w:hAnsi="Calibri"/>
                <w:sz w:val="17"/>
              </w:rPr>
              <w:t>boolean</w:t>
            </w:r>
          </w:p>
        </w:tc>
        <w:tc>
          <w:tcPr>
            <w:tcW w:type="dxa" w:w="5372"/>
            <w:tcMar>
              <w:top w:w="80" w:type="dxa"/>
              <w:start w:w="120" w:type="dxa"/>
              <w:bottom w:w="80" w:type="dxa"/>
              <w:end w:w="120" w:type="dxa"/>
            </w:tcMar>
            <w:vAlign w:val="center"/>
          </w:tcPr>
          <w:p>
            <w:pPr>
              <w:spacing w:after="0"/>
            </w:pPr>
            <w:r>
              <w:rPr>
                <w:rFonts w:ascii="Calibri" w:hAnsi="Calibri"/>
                <w:sz w:val="17"/>
              </w:rPr>
              <w:t>Trebuie să fie true înaintea transmiterii externe.</w:t>
            </w:r>
          </w:p>
        </w:tc>
      </w:tr>
    </w:tbl>
    <w:p>
      <w:pPr>
        <w:spacing w:after="0"/>
      </w:pPr>
    </w:p>
    <w:p>
      <w:pPr>
        <w:pStyle w:val="Heading2"/>
      </w:pPr>
      <w:r>
        <w:t>6.2 PageSnapshot</w:t>
      </w:r>
    </w:p>
    <w:p>
      <w:pPr>
        <w:spacing w:after="80"/>
        <w:numPr>
          <w:ilvl w:val="0"/>
          <w:numId w:val="10"/>
        </w:numPr>
      </w:pPr>
      <w:r>
        <w:t>snapshotId și viewport;</w:t>
      </w:r>
    </w:p>
    <w:p>
      <w:pPr>
        <w:spacing w:after="80"/>
        <w:numPr>
          <w:ilvl w:val="0"/>
          <w:numId w:val="10"/>
        </w:numPr>
      </w:pPr>
      <w:r>
        <w:t>requestedUrl, finalUrl și pageTitle;</w:t>
      </w:r>
    </w:p>
    <w:p>
      <w:pPr>
        <w:spacing w:after="80"/>
        <w:numPr>
          <w:ilvl w:val="0"/>
          <w:numId w:val="10"/>
        </w:numPr>
      </w:pPr>
      <w:r>
        <w:t>structureRef și screenshotRef, nu copii redundante în toate tabelele;</w:t>
      </w:r>
    </w:p>
    <w:p>
      <w:pPr>
        <w:spacing w:after="80"/>
        <w:numPr>
          <w:ilvl w:val="0"/>
          <w:numId w:val="10"/>
        </w:numPr>
      </w:pPr>
      <w:r>
        <w:t>browserVersion și loadDurationMs;</w:t>
      </w:r>
    </w:p>
    <w:p>
      <w:pPr>
        <w:spacing w:after="80"/>
        <w:numPr>
          <w:ilvl w:val="0"/>
          <w:numId w:val="10"/>
        </w:numPr>
      </w:pPr>
      <w:r>
        <w:t>contentHash pentru verificarea echivalenței stării;</w:t>
      </w:r>
    </w:p>
    <w:p>
      <w:pPr>
        <w:spacing w:after="80"/>
        <w:numPr>
          <w:ilvl w:val="0"/>
          <w:numId w:val="10"/>
        </w:numPr>
      </w:pPr>
      <w:r>
        <w:t>interactionState pentru starea inițială sau interacțiunea executată.</w:t>
      </w:r>
    </w:p>
    <w:p>
      <w:pPr>
        <w:pStyle w:val="Heading2"/>
      </w:pPr>
      <w:r>
        <w:t>6.3 PredictedFinding</w:t>
      </w:r>
    </w:p>
    <w:p>
      <w:r>
        <w:rPr>
          <w:rFonts w:ascii="Calibri" w:hAnsi="Calibri"/>
          <w:i w:val="0"/>
        </w:rPr>
        <w:t>Fiecare constatare normalizată produsă de axe-core sau AI conține: findingId, runId, source (AXE, AI sau BOTH), viewport, element, title, description, wcagCriterion, conformanceLevel, severity, explanation, impact, recommendation, confidence și rawReference. Câmpurile necunoscute rămân nule; nu se inventează valori pentru uniformizare.</w:t>
      </w:r>
    </w:p>
    <w:p>
      <w:pPr>
        <w:pStyle w:val="Heading2"/>
      </w:pPr>
      <w:r>
        <w:t>6.4 Run</w:t>
      </w:r>
    </w:p>
    <w:p>
      <w:r>
        <w:rPr>
          <w:rFonts w:ascii="Calibri" w:hAnsi="Calibri"/>
          <w:i w:val="0"/>
        </w:rPr>
        <w:t>O rulare conține runId, status, method, modelId, repetition, startedAt, completedAt, inputTokens, outputTokens, latencyMs, costUsd, schemaValid, errors și rawResultRef. Stările tehnice sunt PENDING, RUNNING, SUCCESS, PARTIAL și FAILED.</w:t>
      </w:r>
    </w:p>
    <w:p>
      <w:pPr>
        <w:pStyle w:val="Heading2"/>
      </w:pPr>
      <w:r>
        <w:t>6.5 GroundTruthIssue</w:t>
      </w:r>
    </w:p>
    <w:p>
      <w:r>
        <w:rPr>
          <w:rFonts w:ascii="Calibri" w:hAnsi="Calibri"/>
          <w:i w:val="0"/>
        </w:rPr>
        <w:t>O problemă cunoscută din benchmark conține groundTruthId, scenarioId, variant, viewport, stateId, targetElement, barrier, wcagCriterion, expected și fixtureVersion. Acest obiect este definit înaintea experimentului și nu provine din rezultatele metodelor.</w:t>
      </w:r>
    </w:p>
    <w:p>
      <w:pPr>
        <w:pStyle w:val="Heading2"/>
      </w:pPr>
      <w:r>
        <w:t>6.6 ExperimentEvaluation</w:t>
      </w:r>
    </w:p>
    <w:p>
      <w:r>
        <w:rPr>
          <w:rFonts w:ascii="Calibri" w:hAnsi="Calibri"/>
          <w:i w:val="0"/>
        </w:rPr>
        <w:t>Evaluarea leagă runId de groundTruthId și, când există o constatare produsă, de findingId. Se păstrează detectionClass (TP, FP, FN, TN, DUP sau OV), localizationScore 0-2, wcagScore 0-2, scorurile E1-E5, qualityScore, reviewer și notes. findingId este opțional: FN și TN nu reprezintă constatări produse de metodă și nu trebuie să aibă findingId.</w:t>
      </w:r>
    </w:p>
    <w:p>
      <w:pPr>
        <w:pStyle w:val="Heading1"/>
      </w:pPr>
      <w:r>
        <w:t>7. Contractul AI</w:t>
      </w:r>
    </w:p>
    <w:p>
      <w:r>
        <w:rPr>
          <w:rFonts w:ascii="Calibri" w:hAnsi="Calibri"/>
          <w:i w:val="0"/>
        </w:rPr>
        <w:t>Integrarea AI este un adaptor configurabil. modelId provine din configurația serverului și este expus prin API; cheia API nu părăsește backendul. Promptul, schema și parametrii de generare primesc versiuni explicite și sunt înghețate înaintea experimentului final.</w:t>
      </w:r>
    </w:p>
    <w:p>
      <w:pPr>
        <w:pStyle w:val="Heading2"/>
      </w:pPr>
      <w:r>
        <w:t>7.1 Răspuns AI obligatoriu</w:t>
      </w:r>
    </w:p>
    <w:p>
      <w:pPr>
        <w:spacing w:after="80"/>
        <w:numPr>
          <w:ilvl w:val="0"/>
          <w:numId w:val="10"/>
        </w:numPr>
      </w:pPr>
      <w:r>
        <w:t>findings: listă structurată; lista goală este un rezultat valid când nu sunt raportate probleme;</w:t>
      </w:r>
    </w:p>
    <w:p>
      <w:pPr>
        <w:spacing w:after="80"/>
        <w:numPr>
          <w:ilvl w:val="0"/>
          <w:numId w:val="10"/>
        </w:numPr>
      </w:pPr>
      <w:r>
        <w:t>analysisSummary: rezumat scurt al analizei;</w:t>
      </w:r>
    </w:p>
    <w:p>
      <w:pPr>
        <w:spacing w:after="80"/>
        <w:numPr>
          <w:ilvl w:val="0"/>
          <w:numId w:val="10"/>
        </w:numPr>
      </w:pPr>
      <w:r>
        <w:t>limitations: limite declarate de model sau de context;</w:t>
      </w:r>
    </w:p>
    <w:p>
      <w:pPr>
        <w:spacing w:after="80"/>
        <w:numPr>
          <w:ilvl w:val="0"/>
          <w:numId w:val="10"/>
        </w:numPr>
      </w:pPr>
      <w:r>
        <w:t>modelId, promptVersion și schemaVersion;</w:t>
      </w:r>
    </w:p>
    <w:p>
      <w:pPr>
        <w:spacing w:after="80"/>
        <w:numPr>
          <w:ilvl w:val="0"/>
          <w:numId w:val="10"/>
        </w:numPr>
      </w:pPr>
      <w:r>
        <w:t>pentru fiecare finding: element, titlu, descriere, criteriu, nivel, severitate, explicație, impact, recomandare și confidence.</w:t>
      </w:r>
    </w:p>
    <w:p>
      <w:pPr>
        <w:pStyle w:val="Heading2"/>
      </w:pPr>
      <w:r>
        <w:t>7.2 Validare și eșec</w:t>
      </w:r>
    </w:p>
    <w:p>
      <w:r>
        <w:rPr>
          <w:rFonts w:ascii="Calibri" w:hAnsi="Calibri"/>
          <w:i w:val="0"/>
        </w:rPr>
        <w:t>Răspunsul se validează față de schema versionată. Dacă este invalid, rularea este marcată corespunzător, răspunsul brut este păstrat și nu este transformat într-un rezultat aparent valid. Retry-ul trebuie limitat și înregistrat. Un eșec AI conduce la analiză PARTIAL dacă axe-core a reușit.</w:t>
      </w:r>
    </w:p>
    <w:tbl>
      <w:tblPr>
        <w:tblW w:type="dxa" w:w="9072"/>
        <w:jc w:val="left"/>
        <w:tblLayout w:type="fixed"/>
        <w:tblLook w:firstColumn="1" w:firstRow="1" w:lastColumn="0" w:lastRow="0" w:noHBand="0" w:noVBand="1" w:val="04A0"/>
        <w:tblInd w:w="120" w:type="dxa"/>
      </w:tblPr>
      <w:tblGrid>
        <w:gridCol w:w="9072"/>
      </w:tblGrid>
      <w:tr>
        <w:trPr>
          <w:cantSplit/>
          <w:tblHeader w:val="true"/>
        </w:trPr>
        <w:tc>
          <w:tcPr>
            <w:tcW w:type="dxa" w:w="9072"/>
            <w:shd w:fill="F2F4F7"/>
            <w:tcMar>
              <w:top w:w="80" w:type="dxa"/>
              <w:start w:w="120" w:type="dxa"/>
              <w:bottom w:w="80" w:type="dxa"/>
              <w:end w:w="120" w:type="dxa"/>
            </w:tcMar>
            <w:vAlign w:val="center"/>
          </w:tcPr>
          <w:p>
            <w:pPr>
              <w:spacing w:after="40"/>
            </w:pPr>
            <w:r>
              <w:rPr>
                <w:rFonts w:ascii="Calibri" w:hAnsi="Calibri"/>
                <w:b/>
                <w:color w:val="183B56"/>
              </w:rPr>
              <w:t xml:space="preserve">Comparabilitate: </w:t>
            </w:r>
            <w:r>
              <w:t>La compararea modelelor rămân identice pagina/snapshotul, viewportul, promptul, schema, contextul și parametrii de generare. Se modifică numai modelId.</w:t>
            </w:r>
          </w:p>
        </w:tc>
      </w:tr>
    </w:tbl>
    <w:p>
      <w:pPr>
        <w:spacing w:after="0"/>
      </w:pPr>
    </w:p>
    <w:p>
      <w:pPr>
        <w:pStyle w:val="Heading1"/>
      </w:pPr>
      <w:r>
        <w:t>8. API REST aprobat</w:t>
      </w:r>
    </w:p>
    <w:tbl>
      <w:tblPr>
        <w:tblStyle w:val="TableGrid"/>
        <w:tblW w:type="dxa" w:w="9072"/>
        <w:jc w:val="left"/>
        <w:tblLayout w:type="fixed"/>
        <w:tblLook w:firstColumn="1" w:firstRow="1" w:lastColumn="0" w:lastRow="0" w:noHBand="0" w:noVBand="1" w:val="04A0"/>
        <w:tblInd w:w="120" w:type="dxa"/>
      </w:tblPr>
      <w:tblGrid>
        <w:gridCol w:w="4050"/>
        <w:gridCol w:w="5022"/>
      </w:tblGrid>
      <w:tr>
        <w:trPr>
          <w:tblHeader w:val="true"/>
          <w:cantSplit/>
        </w:trPr>
        <w:tc>
          <w:tcPr>
            <w:tcW w:type="dxa" w:w="4050"/>
            <w:shd w:fill="EAF2F7"/>
            <w:tcMar>
              <w:top w:w="80" w:type="dxa"/>
              <w:start w:w="120" w:type="dxa"/>
              <w:bottom w:w="80" w:type="dxa"/>
              <w:end w:w="120" w:type="dxa"/>
            </w:tcMar>
            <w:vAlign w:val="center"/>
          </w:tcPr>
          <w:p>
            <w:pPr>
              <w:spacing w:after="0"/>
            </w:pPr>
            <w:r>
              <w:rPr>
                <w:rFonts w:ascii="Calibri" w:hAnsi="Calibri"/>
                <w:b/>
                <w:color w:val="183B56"/>
                <w:sz w:val="17"/>
              </w:rPr>
              <w:t>Metodă și rută</w:t>
            </w:r>
          </w:p>
        </w:tc>
        <w:tc>
          <w:tcPr>
            <w:tcW w:type="dxa" w:w="5022"/>
            <w:shd w:fill="EAF2F7"/>
            <w:tcMar>
              <w:top w:w="80" w:type="dxa"/>
              <w:start w:w="120" w:type="dxa"/>
              <w:bottom w:w="80" w:type="dxa"/>
              <w:end w:w="120" w:type="dxa"/>
            </w:tcMar>
            <w:vAlign w:val="center"/>
          </w:tcPr>
          <w:p>
            <w:pPr>
              <w:spacing w:after="0"/>
            </w:pPr>
            <w:r>
              <w:rPr>
                <w:rFonts w:ascii="Calibri" w:hAnsi="Calibri"/>
                <w:b/>
                <w:color w:val="183B56"/>
                <w:sz w:val="17"/>
              </w:rPr>
              <w:t>Rol</w:t>
            </w:r>
          </w:p>
        </w:tc>
      </w:tr>
      <w:tr>
        <w:trPr>
          <w:cantSplit/>
        </w:trPr>
        <w:tc>
          <w:tcPr>
            <w:tcW w:type="dxa" w:w="4050"/>
            <w:tcMar>
              <w:top w:w="80" w:type="dxa"/>
              <w:start w:w="120" w:type="dxa"/>
              <w:bottom w:w="80" w:type="dxa"/>
              <w:end w:w="120" w:type="dxa"/>
            </w:tcMar>
            <w:vAlign w:val="center"/>
          </w:tcPr>
          <w:p>
            <w:pPr>
              <w:spacing w:after="0"/>
            </w:pPr>
            <w:r>
              <w:rPr>
                <w:rFonts w:ascii="Calibri" w:hAnsi="Calibri"/>
                <w:sz w:val="17"/>
              </w:rPr>
              <w:t>GET /api/v1/models</w:t>
            </w:r>
          </w:p>
        </w:tc>
        <w:tc>
          <w:tcPr>
            <w:tcW w:type="dxa" w:w="5022"/>
            <w:tcMar>
              <w:top w:w="80" w:type="dxa"/>
              <w:start w:w="120" w:type="dxa"/>
              <w:bottom w:w="80" w:type="dxa"/>
              <w:end w:w="120" w:type="dxa"/>
            </w:tcMar>
            <w:vAlign w:val="center"/>
          </w:tcPr>
          <w:p>
            <w:pPr>
              <w:spacing w:after="0"/>
            </w:pPr>
            <w:r>
              <w:rPr>
                <w:rFonts w:ascii="Calibri" w:hAnsi="Calibri"/>
                <w:sz w:val="17"/>
              </w:rPr>
              <w:t>Listează modelele disponibile și capabilitățile lor.</w:t>
            </w:r>
          </w:p>
        </w:tc>
      </w:tr>
      <w:tr>
        <w:trPr>
          <w:cantSplit/>
        </w:trPr>
        <w:tc>
          <w:tcPr>
            <w:tcW w:type="dxa" w:w="4050"/>
            <w:tcMar>
              <w:top w:w="80" w:type="dxa"/>
              <w:start w:w="120" w:type="dxa"/>
              <w:bottom w:w="80" w:type="dxa"/>
              <w:end w:w="120" w:type="dxa"/>
            </w:tcMar>
            <w:vAlign w:val="center"/>
          </w:tcPr>
          <w:p>
            <w:pPr>
              <w:spacing w:after="0"/>
            </w:pPr>
            <w:r>
              <w:rPr>
                <w:rFonts w:ascii="Calibri" w:hAnsi="Calibri"/>
                <w:sz w:val="17"/>
              </w:rPr>
              <w:t>POST /api/v1/analyses/estimate</w:t>
            </w:r>
          </w:p>
        </w:tc>
        <w:tc>
          <w:tcPr>
            <w:tcW w:type="dxa" w:w="5022"/>
            <w:tcMar>
              <w:top w:w="80" w:type="dxa"/>
              <w:start w:w="120" w:type="dxa"/>
              <w:bottom w:w="80" w:type="dxa"/>
              <w:end w:w="120" w:type="dxa"/>
            </w:tcMar>
            <w:vAlign w:val="center"/>
          </w:tcPr>
          <w:p>
            <w:pPr>
              <w:spacing w:after="0"/>
            </w:pPr>
            <w:r>
              <w:rPr>
                <w:rFonts w:ascii="Calibri" w:hAnsi="Calibri"/>
                <w:sz w:val="17"/>
              </w:rPr>
              <w:t>Estimează rulările, apelurile AI și costul înainte de pornire.</w:t>
            </w:r>
          </w:p>
        </w:tc>
      </w:tr>
      <w:tr>
        <w:trPr>
          <w:cantSplit/>
        </w:trPr>
        <w:tc>
          <w:tcPr>
            <w:tcW w:type="dxa" w:w="4050"/>
            <w:tcMar>
              <w:top w:w="80" w:type="dxa"/>
              <w:start w:w="120" w:type="dxa"/>
              <w:bottom w:w="80" w:type="dxa"/>
              <w:end w:w="120" w:type="dxa"/>
            </w:tcMar>
            <w:vAlign w:val="center"/>
          </w:tcPr>
          <w:p>
            <w:pPr>
              <w:spacing w:after="0"/>
            </w:pPr>
            <w:r>
              <w:rPr>
                <w:rFonts w:ascii="Calibri" w:hAnsi="Calibri"/>
                <w:sz w:val="17"/>
              </w:rPr>
              <w:t>POST /api/v1/analyses</w:t>
            </w:r>
          </w:p>
        </w:tc>
        <w:tc>
          <w:tcPr>
            <w:tcW w:type="dxa" w:w="5022"/>
            <w:tcMar>
              <w:top w:w="80" w:type="dxa"/>
              <w:start w:w="120" w:type="dxa"/>
              <w:bottom w:w="80" w:type="dxa"/>
              <w:end w:w="120" w:type="dxa"/>
            </w:tcMar>
            <w:vAlign w:val="center"/>
          </w:tcPr>
          <w:p>
            <w:pPr>
              <w:spacing w:after="0"/>
            </w:pPr>
            <w:r>
              <w:rPr>
                <w:rFonts w:ascii="Calibri" w:hAnsi="Calibri"/>
                <w:sz w:val="17"/>
              </w:rPr>
              <w:t>Creează analiza și răspunde 202 cu analysisId și planul de execuție.</w:t>
            </w:r>
          </w:p>
        </w:tc>
      </w:tr>
      <w:tr>
        <w:trPr>
          <w:cantSplit/>
        </w:trPr>
        <w:tc>
          <w:tcPr>
            <w:tcW w:type="dxa" w:w="4050"/>
            <w:tcMar>
              <w:top w:w="80" w:type="dxa"/>
              <w:start w:w="120" w:type="dxa"/>
              <w:bottom w:w="80" w:type="dxa"/>
              <w:end w:w="120" w:type="dxa"/>
            </w:tcMar>
            <w:vAlign w:val="center"/>
          </w:tcPr>
          <w:p>
            <w:pPr>
              <w:spacing w:after="0"/>
            </w:pPr>
            <w:r>
              <w:rPr>
                <w:rFonts w:ascii="Calibri" w:hAnsi="Calibri"/>
                <w:sz w:val="17"/>
              </w:rPr>
              <w:t>GET /api/v1/analyses/{id}</w:t>
            </w:r>
          </w:p>
        </w:tc>
        <w:tc>
          <w:tcPr>
            <w:tcW w:type="dxa" w:w="5022"/>
            <w:tcMar>
              <w:top w:w="80" w:type="dxa"/>
              <w:start w:w="120" w:type="dxa"/>
              <w:bottom w:w="80" w:type="dxa"/>
              <w:end w:w="120" w:type="dxa"/>
            </w:tcMar>
            <w:vAlign w:val="center"/>
          </w:tcPr>
          <w:p>
            <w:pPr>
              <w:spacing w:after="0"/>
            </w:pPr>
            <w:r>
              <w:rPr>
                <w:rFonts w:ascii="Calibri" w:hAnsi="Calibri"/>
                <w:sz w:val="17"/>
              </w:rPr>
              <w:t>Returnează configurația, progresul, rezumatul și erorile.</w:t>
            </w:r>
          </w:p>
        </w:tc>
      </w:tr>
      <w:tr>
        <w:trPr>
          <w:cantSplit/>
        </w:trPr>
        <w:tc>
          <w:tcPr>
            <w:tcW w:type="dxa" w:w="4050"/>
            <w:tcMar>
              <w:top w:w="80" w:type="dxa"/>
              <w:start w:w="120" w:type="dxa"/>
              <w:bottom w:w="80" w:type="dxa"/>
              <w:end w:w="120" w:type="dxa"/>
            </w:tcMar>
            <w:vAlign w:val="center"/>
          </w:tcPr>
          <w:p>
            <w:pPr>
              <w:spacing w:after="0"/>
            </w:pPr>
            <w:r>
              <w:rPr>
                <w:rFonts w:ascii="Calibri" w:hAnsi="Calibri"/>
                <w:sz w:val="17"/>
              </w:rPr>
              <w:t>GET /api/v1/analyses/{id}/findings</w:t>
            </w:r>
          </w:p>
        </w:tc>
        <w:tc>
          <w:tcPr>
            <w:tcW w:type="dxa" w:w="5022"/>
            <w:tcMar>
              <w:top w:w="80" w:type="dxa"/>
              <w:start w:w="120" w:type="dxa"/>
              <w:bottom w:w="80" w:type="dxa"/>
              <w:end w:w="120" w:type="dxa"/>
            </w:tcMar>
            <w:vAlign w:val="center"/>
          </w:tcPr>
          <w:p>
            <w:pPr>
              <w:spacing w:after="0"/>
            </w:pPr>
            <w:r>
              <w:rPr>
                <w:rFonts w:ascii="Calibri" w:hAnsi="Calibri"/>
                <w:sz w:val="17"/>
              </w:rPr>
              <w:t>Returnează constatările filtrabile.</w:t>
            </w:r>
          </w:p>
        </w:tc>
      </w:tr>
      <w:tr>
        <w:trPr>
          <w:cantSplit/>
        </w:trPr>
        <w:tc>
          <w:tcPr>
            <w:tcW w:type="dxa" w:w="4050"/>
            <w:tcMar>
              <w:top w:w="80" w:type="dxa"/>
              <w:start w:w="120" w:type="dxa"/>
              <w:bottom w:w="80" w:type="dxa"/>
              <w:end w:w="120" w:type="dxa"/>
            </w:tcMar>
            <w:vAlign w:val="center"/>
          </w:tcPr>
          <w:p>
            <w:pPr>
              <w:spacing w:after="0"/>
            </w:pPr>
            <w:r>
              <w:rPr>
                <w:rFonts w:ascii="Calibri" w:hAnsi="Calibri"/>
                <w:sz w:val="17"/>
              </w:rPr>
              <w:t>GET /api/v1/analyses/{id}/report</w:t>
            </w:r>
          </w:p>
        </w:tc>
        <w:tc>
          <w:tcPr>
            <w:tcW w:type="dxa" w:w="5022"/>
            <w:tcMar>
              <w:top w:w="80" w:type="dxa"/>
              <w:start w:w="120" w:type="dxa"/>
              <w:bottom w:w="80" w:type="dxa"/>
              <w:end w:w="120" w:type="dxa"/>
            </w:tcMar>
            <w:vAlign w:val="center"/>
          </w:tcPr>
          <w:p>
            <w:pPr>
              <w:spacing w:after="0"/>
            </w:pPr>
            <w:r>
              <w:rPr>
                <w:rFonts w:ascii="Calibri" w:hAnsi="Calibri"/>
                <w:sz w:val="17"/>
              </w:rPr>
              <w:t>Returnează raportul complet agregat.</w:t>
            </w:r>
          </w:p>
        </w:tc>
      </w:tr>
      <w:tr>
        <w:trPr>
          <w:cantSplit/>
        </w:trPr>
        <w:tc>
          <w:tcPr>
            <w:tcW w:type="dxa" w:w="4050"/>
            <w:tcMar>
              <w:top w:w="80" w:type="dxa"/>
              <w:start w:w="120" w:type="dxa"/>
              <w:bottom w:w="80" w:type="dxa"/>
              <w:end w:w="120" w:type="dxa"/>
            </w:tcMar>
            <w:vAlign w:val="center"/>
          </w:tcPr>
          <w:p>
            <w:pPr>
              <w:spacing w:after="0"/>
            </w:pPr>
            <w:r>
              <w:rPr>
                <w:rFonts w:ascii="Calibri" w:hAnsi="Calibri"/>
                <w:sz w:val="17"/>
              </w:rPr>
              <w:t>POST /api/v1/analyses/{id}/repeat</w:t>
            </w:r>
          </w:p>
        </w:tc>
        <w:tc>
          <w:tcPr>
            <w:tcW w:type="dxa" w:w="5022"/>
            <w:tcMar>
              <w:top w:w="80" w:type="dxa"/>
              <w:start w:w="120" w:type="dxa"/>
              <w:bottom w:w="80" w:type="dxa"/>
              <w:end w:w="120" w:type="dxa"/>
            </w:tcMar>
            <w:vAlign w:val="center"/>
          </w:tcPr>
          <w:p>
            <w:pPr>
              <w:spacing w:after="0"/>
            </w:pPr>
            <w:r>
              <w:rPr>
                <w:rFonts w:ascii="Calibri" w:hAnsi="Calibri"/>
                <w:sz w:val="17"/>
              </w:rPr>
              <w:t>Repetă analiza cu aceeași configurație aprobată.</w:t>
            </w:r>
          </w:p>
        </w:tc>
      </w:tr>
      <w:tr>
        <w:trPr>
          <w:cantSplit/>
        </w:trPr>
        <w:tc>
          <w:tcPr>
            <w:tcW w:type="dxa" w:w="4050"/>
            <w:tcMar>
              <w:top w:w="80" w:type="dxa"/>
              <w:start w:w="120" w:type="dxa"/>
              <w:bottom w:w="80" w:type="dxa"/>
              <w:end w:w="120" w:type="dxa"/>
            </w:tcMar>
            <w:vAlign w:val="center"/>
          </w:tcPr>
          <w:p>
            <w:pPr>
              <w:spacing w:after="0"/>
            </w:pPr>
            <w:r>
              <w:rPr>
                <w:rFonts w:ascii="Calibri" w:hAnsi="Calibri"/>
                <w:sz w:val="17"/>
              </w:rPr>
              <w:t>GET /api/v1/analyses</w:t>
            </w:r>
          </w:p>
        </w:tc>
        <w:tc>
          <w:tcPr>
            <w:tcW w:type="dxa" w:w="5022"/>
            <w:tcMar>
              <w:top w:w="80" w:type="dxa"/>
              <w:start w:w="120" w:type="dxa"/>
              <w:bottom w:w="80" w:type="dxa"/>
              <w:end w:w="120" w:type="dxa"/>
            </w:tcMar>
            <w:vAlign w:val="center"/>
          </w:tcPr>
          <w:p>
            <w:pPr>
              <w:spacing w:after="0"/>
            </w:pPr>
            <w:r>
              <w:rPr>
                <w:rFonts w:ascii="Calibri" w:hAnsi="Calibri"/>
                <w:sz w:val="17"/>
              </w:rPr>
              <w:t>Listează istoricul paginat.</w:t>
            </w:r>
          </w:p>
        </w:tc>
      </w:tr>
      <w:tr>
        <w:trPr>
          <w:cantSplit/>
        </w:trPr>
        <w:tc>
          <w:tcPr>
            <w:tcW w:type="dxa" w:w="4050"/>
            <w:tcMar>
              <w:top w:w="80" w:type="dxa"/>
              <w:start w:w="120" w:type="dxa"/>
              <w:bottom w:w="80" w:type="dxa"/>
              <w:end w:w="120" w:type="dxa"/>
            </w:tcMar>
            <w:vAlign w:val="center"/>
          </w:tcPr>
          <w:p>
            <w:pPr>
              <w:spacing w:after="0"/>
            </w:pPr>
            <w:r>
              <w:rPr>
                <w:rFonts w:ascii="Calibri" w:hAnsi="Calibri"/>
                <w:sz w:val="17"/>
              </w:rPr>
              <w:t>GET /api/v1/analyses/{id}/export</w:t>
            </w:r>
          </w:p>
        </w:tc>
        <w:tc>
          <w:tcPr>
            <w:tcW w:type="dxa" w:w="5022"/>
            <w:tcMar>
              <w:top w:w="80" w:type="dxa"/>
              <w:start w:w="120" w:type="dxa"/>
              <w:bottom w:w="80" w:type="dxa"/>
              <w:end w:w="120" w:type="dxa"/>
            </w:tcMar>
            <w:vAlign w:val="center"/>
          </w:tcPr>
          <w:p>
            <w:pPr>
              <w:spacing w:after="0"/>
            </w:pPr>
            <w:r>
              <w:rPr>
                <w:rFonts w:ascii="Calibri" w:hAnsi="Calibri"/>
                <w:sz w:val="17"/>
              </w:rPr>
              <w:t>Exportă JSON complet sau CSV pe constatare.</w:t>
            </w:r>
          </w:p>
        </w:tc>
      </w:tr>
    </w:tbl>
    <w:p>
      <w:pPr>
        <w:spacing w:after="0"/>
      </w:pPr>
    </w:p>
    <w:p>
      <w:pPr>
        <w:pStyle w:val="Heading2"/>
      </w:pPr>
      <w:r>
        <w:t>8.1 Crearea și urmărirea analizei</w:t>
      </w:r>
    </w:p>
    <w:p>
      <w:r>
        <w:rPr>
          <w:rFonts w:ascii="Calibri" w:hAnsi="Calibri"/>
          <w:i w:val="0"/>
        </w:rPr>
        <w:t>POST /analyses răspunde asincron cu HTTP 202 și include analysisId, status inițial, numărul rulărilor planificate și numărul estimat al apelurilor AI. Pentru MVP, interfața interoghează GET /analyses/{id} aproximativ la două secunde. WebSocket sau Server-Sent Events nu sunt necesare.</w:t>
      </w:r>
    </w:p>
    <w:p>
      <w:pPr>
        <w:pStyle w:val="Heading2"/>
      </w:pPr>
      <w:r>
        <w:t>8.2 Filtre și export</w:t>
      </w:r>
    </w:p>
    <w:p>
      <w:r>
        <w:rPr>
          <w:rFonts w:ascii="Calibri" w:hAnsi="Calibri"/>
          <w:i w:val="0"/>
        </w:rPr>
        <w:t>Constatările pot fi filtrate după viewport, metodă, model, source, criteriu WCAG și severitate. JSON include configurația și toate rezultatele necesare reproducerii. CSV conține câte o constatare pe rând. Cheia API, capturile și datele interne sensibile sunt excluse implicit din export.</w:t>
      </w:r>
    </w:p>
    <w:p>
      <w:pPr>
        <w:pStyle w:val="Heading1"/>
      </w:pPr>
      <w:r>
        <w:t>9. Stări, progres și erori</w:t>
      </w:r>
    </w:p>
    <w:p>
      <w:r>
        <w:rPr>
          <w:rFonts w:ascii="Calibri" w:hAnsi="Calibri"/>
          <w:i w:val="0"/>
        </w:rPr>
        <w:t>Starea vizibilă a analizei trece prin CREATED, VALIDATING, RENDERING, ANALYZING și NORMALIZING, apoi se încheie cu COMPLETED, PARTIAL sau FAILED. Fiecare tranziție este înregistrată și poate fi corelată cu rulările tehnice.</w:t>
      </w:r>
    </w:p>
    <w:tbl>
      <w:tblPr>
        <w:tblStyle w:val="TableGrid"/>
        <w:tblW w:type="dxa" w:w="9072"/>
        <w:jc w:val="left"/>
        <w:tblLayout w:type="fixed"/>
        <w:tblLook w:firstColumn="1" w:firstRow="1" w:lastColumn="0" w:lastRow="0" w:noHBand="0" w:noVBand="1" w:val="04A0"/>
        <w:tblInd w:w="120" w:type="dxa"/>
      </w:tblPr>
      <w:tblGrid>
        <w:gridCol w:w="3450"/>
        <w:gridCol w:w="5622"/>
      </w:tblGrid>
      <w:tr>
        <w:trPr>
          <w:tblHeader w:val="true"/>
          <w:cantSplit/>
        </w:trPr>
        <w:tc>
          <w:tcPr>
            <w:tcW w:type="dxa" w:w="3450"/>
            <w:shd w:fill="EAF2F7"/>
            <w:tcMar>
              <w:top w:w="80" w:type="dxa"/>
              <w:start w:w="120" w:type="dxa"/>
              <w:bottom w:w="80" w:type="dxa"/>
              <w:end w:w="120" w:type="dxa"/>
            </w:tcMar>
            <w:vAlign w:val="center"/>
          </w:tcPr>
          <w:p>
            <w:pPr>
              <w:spacing w:after="0"/>
            </w:pPr>
            <w:r>
              <w:rPr>
                <w:rFonts w:ascii="Calibri" w:hAnsi="Calibri"/>
                <w:b/>
                <w:color w:val="183B56"/>
                <w:sz w:val="17"/>
              </w:rPr>
              <w:t>Cod</w:t>
            </w:r>
          </w:p>
        </w:tc>
        <w:tc>
          <w:tcPr>
            <w:tcW w:type="dxa" w:w="5622"/>
            <w:shd w:fill="EAF2F7"/>
            <w:tcMar>
              <w:top w:w="80" w:type="dxa"/>
              <w:start w:w="120" w:type="dxa"/>
              <w:bottom w:w="80" w:type="dxa"/>
              <w:end w:w="120" w:type="dxa"/>
            </w:tcMar>
            <w:vAlign w:val="center"/>
          </w:tcPr>
          <w:p>
            <w:pPr>
              <w:spacing w:after="0"/>
            </w:pPr>
            <w:r>
              <w:rPr>
                <w:rFonts w:ascii="Calibri" w:hAnsi="Calibri"/>
                <w:b/>
                <w:color w:val="183B56"/>
                <w:sz w:val="17"/>
              </w:rPr>
              <w:t>Semnificație / acțiune</w:t>
            </w:r>
          </w:p>
        </w:tc>
      </w:tr>
      <w:tr>
        <w:trPr>
          <w:cantSplit/>
        </w:trPr>
        <w:tc>
          <w:tcPr>
            <w:tcW w:type="dxa" w:w="3450"/>
            <w:tcMar>
              <w:top w:w="80" w:type="dxa"/>
              <w:start w:w="120" w:type="dxa"/>
              <w:bottom w:w="80" w:type="dxa"/>
              <w:end w:w="120" w:type="dxa"/>
            </w:tcMar>
            <w:vAlign w:val="center"/>
          </w:tcPr>
          <w:p>
            <w:pPr>
              <w:spacing w:after="0"/>
            </w:pPr>
            <w:r>
              <w:rPr>
                <w:rFonts w:ascii="Calibri" w:hAnsi="Calibri"/>
                <w:sz w:val="17"/>
              </w:rPr>
              <w:t>INVALID_URL</w:t>
            </w:r>
          </w:p>
        </w:tc>
        <w:tc>
          <w:tcPr>
            <w:tcW w:type="dxa" w:w="5622"/>
            <w:tcMar>
              <w:top w:w="80" w:type="dxa"/>
              <w:start w:w="120" w:type="dxa"/>
              <w:bottom w:w="80" w:type="dxa"/>
              <w:end w:w="120" w:type="dxa"/>
            </w:tcMar>
            <w:vAlign w:val="center"/>
          </w:tcPr>
          <w:p>
            <w:pPr>
              <w:spacing w:after="0"/>
            </w:pPr>
            <w:r>
              <w:rPr>
                <w:rFonts w:ascii="Calibri" w:hAnsi="Calibri"/>
                <w:sz w:val="17"/>
              </w:rPr>
              <w:t>Cererea este respinsă înainte de browser.</w:t>
            </w:r>
          </w:p>
        </w:tc>
      </w:tr>
      <w:tr>
        <w:trPr>
          <w:cantSplit/>
        </w:trPr>
        <w:tc>
          <w:tcPr>
            <w:tcW w:type="dxa" w:w="3450"/>
            <w:tcMar>
              <w:top w:w="80" w:type="dxa"/>
              <w:start w:w="120" w:type="dxa"/>
              <w:bottom w:w="80" w:type="dxa"/>
              <w:end w:w="120" w:type="dxa"/>
            </w:tcMar>
            <w:vAlign w:val="center"/>
          </w:tcPr>
          <w:p>
            <w:pPr>
              <w:spacing w:after="0"/>
            </w:pPr>
            <w:r>
              <w:rPr>
                <w:rFonts w:ascii="Calibri" w:hAnsi="Calibri"/>
                <w:sz w:val="17"/>
              </w:rPr>
              <w:t>BLOCKED_ADDRESS</w:t>
            </w:r>
          </w:p>
        </w:tc>
        <w:tc>
          <w:tcPr>
            <w:tcW w:type="dxa" w:w="5622"/>
            <w:tcMar>
              <w:top w:w="80" w:type="dxa"/>
              <w:start w:w="120" w:type="dxa"/>
              <w:bottom w:w="80" w:type="dxa"/>
              <w:end w:w="120" w:type="dxa"/>
            </w:tcMar>
            <w:vAlign w:val="center"/>
          </w:tcPr>
          <w:p>
            <w:pPr>
              <w:spacing w:after="0"/>
            </w:pPr>
            <w:r>
              <w:rPr>
                <w:rFonts w:ascii="Calibri" w:hAnsi="Calibri"/>
                <w:sz w:val="17"/>
              </w:rPr>
              <w:t>Adresa sau redirecționarea indică o destinație nepermisă.</w:t>
            </w:r>
          </w:p>
        </w:tc>
      </w:tr>
      <w:tr>
        <w:trPr>
          <w:cantSplit/>
        </w:trPr>
        <w:tc>
          <w:tcPr>
            <w:tcW w:type="dxa" w:w="3450"/>
            <w:tcMar>
              <w:top w:w="80" w:type="dxa"/>
              <w:start w:w="120" w:type="dxa"/>
              <w:bottom w:w="80" w:type="dxa"/>
              <w:end w:w="120" w:type="dxa"/>
            </w:tcMar>
            <w:vAlign w:val="center"/>
          </w:tcPr>
          <w:p>
            <w:pPr>
              <w:spacing w:after="0"/>
            </w:pPr>
            <w:r>
              <w:rPr>
                <w:rFonts w:ascii="Calibri" w:hAnsi="Calibri"/>
                <w:sz w:val="17"/>
              </w:rPr>
              <w:t>PAGE_LOAD_TIMEOUT / PAGE_UNAVAILABLE</w:t>
            </w:r>
          </w:p>
        </w:tc>
        <w:tc>
          <w:tcPr>
            <w:tcW w:type="dxa" w:w="5622"/>
            <w:tcMar>
              <w:top w:w="80" w:type="dxa"/>
              <w:start w:w="120" w:type="dxa"/>
              <w:bottom w:w="80" w:type="dxa"/>
              <w:end w:w="120" w:type="dxa"/>
            </w:tcMar>
            <w:vAlign w:val="center"/>
          </w:tcPr>
          <w:p>
            <w:pPr>
              <w:spacing w:after="0"/>
            </w:pPr>
            <w:r>
              <w:rPr>
                <w:rFonts w:ascii="Calibri" w:hAnsi="Calibri"/>
                <w:sz w:val="17"/>
              </w:rPr>
              <w:t>Pagina nu poate produce snapshotul cerut.</w:t>
            </w:r>
          </w:p>
        </w:tc>
      </w:tr>
      <w:tr>
        <w:trPr>
          <w:cantSplit/>
        </w:trPr>
        <w:tc>
          <w:tcPr>
            <w:tcW w:type="dxa" w:w="3450"/>
            <w:tcMar>
              <w:top w:w="80" w:type="dxa"/>
              <w:start w:w="120" w:type="dxa"/>
              <w:bottom w:w="80" w:type="dxa"/>
              <w:end w:w="120" w:type="dxa"/>
            </w:tcMar>
            <w:vAlign w:val="center"/>
          </w:tcPr>
          <w:p>
            <w:pPr>
              <w:spacing w:after="0"/>
            </w:pPr>
            <w:r>
              <w:rPr>
                <w:rFonts w:ascii="Calibri" w:hAnsi="Calibri"/>
                <w:sz w:val="17"/>
              </w:rPr>
              <w:t>BROWSER_ERROR / AXE_ERROR</w:t>
            </w:r>
          </w:p>
        </w:tc>
        <w:tc>
          <w:tcPr>
            <w:tcW w:type="dxa" w:w="5622"/>
            <w:tcMar>
              <w:top w:w="80" w:type="dxa"/>
              <w:start w:w="120" w:type="dxa"/>
              <w:bottom w:w="80" w:type="dxa"/>
              <w:end w:w="120" w:type="dxa"/>
            </w:tcMar>
            <w:vAlign w:val="center"/>
          </w:tcPr>
          <w:p>
            <w:pPr>
              <w:spacing w:after="0"/>
            </w:pPr>
            <w:r>
              <w:rPr>
                <w:rFonts w:ascii="Calibri" w:hAnsi="Calibri"/>
                <w:sz w:val="17"/>
              </w:rPr>
              <w:t>Componenta tehnică eșuează; se păstrează ce a reușit.</w:t>
            </w:r>
          </w:p>
        </w:tc>
      </w:tr>
      <w:tr>
        <w:trPr>
          <w:cantSplit/>
        </w:trPr>
        <w:tc>
          <w:tcPr>
            <w:tcW w:type="dxa" w:w="3450"/>
            <w:tcMar>
              <w:top w:w="80" w:type="dxa"/>
              <w:start w:w="120" w:type="dxa"/>
              <w:bottom w:w="80" w:type="dxa"/>
              <w:end w:w="120" w:type="dxa"/>
            </w:tcMar>
            <w:vAlign w:val="center"/>
          </w:tcPr>
          <w:p>
            <w:pPr>
              <w:spacing w:after="0"/>
            </w:pPr>
            <w:r>
              <w:rPr>
                <w:rFonts w:ascii="Calibri" w:hAnsi="Calibri"/>
                <w:sz w:val="17"/>
              </w:rPr>
              <w:t>AI_UNAVAILABLE / AI_TIMEOUT</w:t>
            </w:r>
          </w:p>
        </w:tc>
        <w:tc>
          <w:tcPr>
            <w:tcW w:type="dxa" w:w="5622"/>
            <w:tcMar>
              <w:top w:w="80" w:type="dxa"/>
              <w:start w:w="120" w:type="dxa"/>
              <w:bottom w:w="80" w:type="dxa"/>
              <w:end w:w="120" w:type="dxa"/>
            </w:tcMar>
            <w:vAlign w:val="center"/>
          </w:tcPr>
          <w:p>
            <w:pPr>
              <w:spacing w:after="0"/>
            </w:pPr>
            <w:r>
              <w:rPr>
                <w:rFonts w:ascii="Calibri" w:hAnsi="Calibri"/>
                <w:sz w:val="17"/>
              </w:rPr>
              <w:t>Furnizorul nu răspunde; analiza poate deveni PARTIAL.</w:t>
            </w:r>
          </w:p>
        </w:tc>
      </w:tr>
      <w:tr>
        <w:trPr>
          <w:cantSplit/>
        </w:trPr>
        <w:tc>
          <w:tcPr>
            <w:tcW w:type="dxa" w:w="3450"/>
            <w:tcMar>
              <w:top w:w="80" w:type="dxa"/>
              <w:start w:w="120" w:type="dxa"/>
              <w:bottom w:w="80" w:type="dxa"/>
              <w:end w:w="120" w:type="dxa"/>
            </w:tcMar>
            <w:vAlign w:val="center"/>
          </w:tcPr>
          <w:p>
            <w:pPr>
              <w:spacing w:after="0"/>
            </w:pPr>
            <w:r>
              <w:rPr>
                <w:rFonts w:ascii="Calibri" w:hAnsi="Calibri"/>
                <w:sz w:val="17"/>
              </w:rPr>
              <w:t>INVALID_AI_RESPONSE</w:t>
            </w:r>
          </w:p>
        </w:tc>
        <w:tc>
          <w:tcPr>
            <w:tcW w:type="dxa" w:w="5622"/>
            <w:tcMar>
              <w:top w:w="80" w:type="dxa"/>
              <w:start w:w="120" w:type="dxa"/>
              <w:bottom w:w="80" w:type="dxa"/>
              <w:end w:w="120" w:type="dxa"/>
            </w:tcMar>
            <w:vAlign w:val="center"/>
          </w:tcPr>
          <w:p>
            <w:pPr>
              <w:spacing w:after="0"/>
            </w:pPr>
            <w:r>
              <w:rPr>
                <w:rFonts w:ascii="Calibri" w:hAnsi="Calibri"/>
                <w:sz w:val="17"/>
              </w:rPr>
              <w:t>Schema nu este validă; rezultatul brut rămâne disponibil intern.</w:t>
            </w:r>
          </w:p>
        </w:tc>
      </w:tr>
      <w:tr>
        <w:trPr>
          <w:cantSplit/>
        </w:trPr>
        <w:tc>
          <w:tcPr>
            <w:tcW w:type="dxa" w:w="3450"/>
            <w:tcMar>
              <w:top w:w="80" w:type="dxa"/>
              <w:start w:w="120" w:type="dxa"/>
              <w:bottom w:w="80" w:type="dxa"/>
              <w:end w:w="120" w:type="dxa"/>
            </w:tcMar>
            <w:vAlign w:val="center"/>
          </w:tcPr>
          <w:p>
            <w:pPr>
              <w:spacing w:after="0"/>
            </w:pPr>
            <w:r>
              <w:rPr>
                <w:rFonts w:ascii="Calibri" w:hAnsi="Calibri"/>
                <w:sz w:val="17"/>
              </w:rPr>
              <w:t>MODEL_NOT_AVAILABLE</w:t>
            </w:r>
          </w:p>
        </w:tc>
        <w:tc>
          <w:tcPr>
            <w:tcW w:type="dxa" w:w="5622"/>
            <w:tcMar>
              <w:top w:w="80" w:type="dxa"/>
              <w:start w:w="120" w:type="dxa"/>
              <w:bottom w:w="80" w:type="dxa"/>
              <w:end w:w="120" w:type="dxa"/>
            </w:tcMar>
            <w:vAlign w:val="center"/>
          </w:tcPr>
          <w:p>
            <w:pPr>
              <w:spacing w:after="0"/>
            </w:pPr>
            <w:r>
              <w:rPr>
                <w:rFonts w:ascii="Calibri" w:hAnsi="Calibri"/>
                <w:sz w:val="17"/>
              </w:rPr>
              <w:t>modelId nu este activ sau nu are capabilitatea cerută.</w:t>
            </w:r>
          </w:p>
        </w:tc>
      </w:tr>
      <w:tr>
        <w:trPr>
          <w:cantSplit/>
        </w:trPr>
        <w:tc>
          <w:tcPr>
            <w:tcW w:type="dxa" w:w="3450"/>
            <w:tcMar>
              <w:top w:w="80" w:type="dxa"/>
              <w:start w:w="120" w:type="dxa"/>
              <w:bottom w:w="80" w:type="dxa"/>
              <w:end w:w="120" w:type="dxa"/>
            </w:tcMar>
            <w:vAlign w:val="center"/>
          </w:tcPr>
          <w:p>
            <w:pPr>
              <w:spacing w:after="0"/>
            </w:pPr>
            <w:r>
              <w:rPr>
                <w:rFonts w:ascii="Calibri" w:hAnsi="Calibri"/>
                <w:sz w:val="17"/>
              </w:rPr>
              <w:t>CONSENT_REQUIRED</w:t>
            </w:r>
          </w:p>
        </w:tc>
        <w:tc>
          <w:tcPr>
            <w:tcW w:type="dxa" w:w="5622"/>
            <w:tcMar>
              <w:top w:w="80" w:type="dxa"/>
              <w:start w:w="120" w:type="dxa"/>
              <w:bottom w:w="80" w:type="dxa"/>
              <w:end w:w="120" w:type="dxa"/>
            </w:tcMar>
            <w:vAlign w:val="center"/>
          </w:tcPr>
          <w:p>
            <w:pPr>
              <w:spacing w:after="0"/>
            </w:pPr>
            <w:r>
              <w:rPr>
                <w:rFonts w:ascii="Calibri" w:hAnsi="Calibri"/>
                <w:sz w:val="17"/>
              </w:rPr>
              <w:t>Analiza AI nu pornește fără consimțământ explicit.</w:t>
            </w:r>
          </w:p>
        </w:tc>
      </w:tr>
      <w:tr>
        <w:trPr>
          <w:cantSplit/>
        </w:trPr>
        <w:tc>
          <w:tcPr>
            <w:tcW w:type="dxa" w:w="3450"/>
            <w:tcMar>
              <w:top w:w="80" w:type="dxa"/>
              <w:start w:w="120" w:type="dxa"/>
              <w:bottom w:w="80" w:type="dxa"/>
              <w:end w:w="120" w:type="dxa"/>
            </w:tcMar>
            <w:vAlign w:val="center"/>
          </w:tcPr>
          <w:p>
            <w:pPr>
              <w:spacing w:after="0"/>
            </w:pPr>
            <w:r>
              <w:rPr>
                <w:rFonts w:ascii="Calibri" w:hAnsi="Calibri"/>
                <w:sz w:val="17"/>
              </w:rPr>
              <w:t>COST_LIMIT_EXCEEDED</w:t>
            </w:r>
          </w:p>
        </w:tc>
        <w:tc>
          <w:tcPr>
            <w:tcW w:type="dxa" w:w="5622"/>
            <w:tcMar>
              <w:top w:w="80" w:type="dxa"/>
              <w:start w:w="120" w:type="dxa"/>
              <w:bottom w:w="80" w:type="dxa"/>
              <w:end w:w="120" w:type="dxa"/>
            </w:tcMar>
            <w:vAlign w:val="center"/>
          </w:tcPr>
          <w:p>
            <w:pPr>
              <w:spacing w:after="0"/>
            </w:pPr>
            <w:r>
              <w:rPr>
                <w:rFonts w:ascii="Calibri" w:hAnsi="Calibri"/>
                <w:sz w:val="17"/>
              </w:rPr>
              <w:t>Estimarea depășește limita configurată.</w:t>
            </w:r>
          </w:p>
        </w:tc>
      </w:tr>
    </w:tbl>
    <w:p>
      <w:pPr>
        <w:spacing w:after="0"/>
      </w:pPr>
    </w:p>
    <w:p>
      <w:pPr>
        <w:pStyle w:val="Heading1"/>
      </w:pPr>
      <w:r>
        <w:t>10. Persistență, audit și securitate</w:t>
      </w:r>
    </w:p>
    <w:p>
      <w:pPr>
        <w:pStyle w:val="Heading2"/>
      </w:pPr>
      <w:r>
        <w:t>10.1 Reguli de integritate</w:t>
      </w:r>
    </w:p>
    <w:p>
      <w:pPr>
        <w:spacing w:after="80"/>
        <w:numPr>
          <w:ilvl w:val="0"/>
          <w:numId w:val="10"/>
        </w:numPr>
      </w:pPr>
      <w:r>
        <w:t>Fiecare analiză, snapshot, rulare și constatare are identificator unic.</w:t>
      </w:r>
    </w:p>
    <w:p>
      <w:pPr>
        <w:spacing w:after="80"/>
        <w:numPr>
          <w:ilvl w:val="0"/>
          <w:numId w:val="10"/>
        </w:numPr>
      </w:pPr>
      <w:r>
        <w:t>Rezultatele brute axe-core și AI sunt imuabile; corecțiile creează o nouă versiune procesată.</w:t>
      </w:r>
    </w:p>
    <w:p>
      <w:pPr>
        <w:spacing w:after="80"/>
        <w:numPr>
          <w:ilvl w:val="0"/>
          <w:numId w:val="10"/>
        </w:numPr>
      </w:pPr>
      <w:r>
        <w:t>Rezultatele originale, normalizate și combinate sunt păstrate separat.</w:t>
      </w:r>
    </w:p>
    <w:p>
      <w:pPr>
        <w:spacing w:after="80"/>
        <w:numPr>
          <w:ilvl w:val="0"/>
          <w:numId w:val="10"/>
        </w:numPr>
      </w:pPr>
      <w:r>
        <w:t>Aceeași analiză folosește același snapshot pentru condițiile care trebuie comparate.</w:t>
      </w:r>
    </w:p>
    <w:p>
      <w:pPr>
        <w:spacing w:after="80"/>
        <w:numPr>
          <w:ilvl w:val="0"/>
          <w:numId w:val="10"/>
        </w:numPr>
      </w:pPr>
      <w:r>
        <w:t>Mediile, scorurile și tabelele finale pot fi refăcute din datele exportate.</w:t>
      </w:r>
    </w:p>
    <w:p>
      <w:pPr>
        <w:spacing w:after="80"/>
        <w:numPr>
          <w:ilvl w:val="0"/>
          <w:numId w:val="10"/>
        </w:numPr>
      </w:pPr>
      <w:r>
        <w:t>Capturile și rezultatele brute mari sunt fișiere; PostgreSQL păstrează calea relativă, hashul, dimensiunea, tipul și versiunea asociată.</w:t>
      </w:r>
    </w:p>
    <w:p>
      <w:pPr>
        <w:pStyle w:val="Heading2"/>
      </w:pPr>
      <w:r>
        <w:t>10.2 Securitate și confidențialitate</w:t>
      </w:r>
    </w:p>
    <w:p>
      <w:pPr>
        <w:spacing w:after="80"/>
        <w:numPr>
          <w:ilvl w:val="0"/>
          <w:numId w:val="10"/>
        </w:numPr>
      </w:pPr>
      <w:r>
        <w:t>Se acceptă numai HTTP/HTTPS; se blochează localhost, loopback, IP-urile private, link-local, protocoalele locale și endpointurile de metadata cloud.</w:t>
      </w:r>
    </w:p>
    <w:p>
      <w:pPr>
        <w:spacing w:after="80"/>
        <w:numPr>
          <w:ilvl w:val="0"/>
          <w:numId w:val="10"/>
        </w:numPr>
      </w:pPr>
      <w:r>
        <w:t>Numele DNS și adresa rezultată se verifică înaintea conectării și din nou după fiecare redirecționare; destinațiile blocate sunt respinse.</w:t>
      </w:r>
    </w:p>
    <w:p>
      <w:pPr>
        <w:spacing w:after="80"/>
        <w:numPr>
          <w:ilvl w:val="0"/>
          <w:numId w:val="10"/>
        </w:numPr>
      </w:pPr>
      <w:r>
        <w:t>Numărul redirecționărilor, durata, dimensiunea răspunsului și resursele descărcate au limite configurabile.</w:t>
      </w:r>
    </w:p>
    <w:p>
      <w:pPr>
        <w:spacing w:after="80"/>
        <w:numPr>
          <w:ilvl w:val="0"/>
          <w:numId w:val="10"/>
        </w:numPr>
      </w:pPr>
      <w:r>
        <w:t>Browserul automat rulează izolat și nu folosește sesiunile evaluatorului.</w:t>
      </w:r>
    </w:p>
    <w:p>
      <w:pPr>
        <w:spacing w:after="80"/>
        <w:numPr>
          <w:ilvl w:val="0"/>
          <w:numId w:val="10"/>
        </w:numPr>
      </w:pPr>
      <w:r>
        <w:t>Cheia OpenAI este secret de server și este eliminată din loguri, răspunsuri și exporturi.</w:t>
      </w:r>
    </w:p>
    <w:p>
      <w:pPr>
        <w:spacing w:after="80"/>
        <w:numPr>
          <w:ilvl w:val="0"/>
          <w:numId w:val="10"/>
        </w:numPr>
      </w:pPr>
      <w:r>
        <w:t>Contextul trimis către AI este minimizat, iar păstrarea capturilor este configurabilă.</w:t>
      </w:r>
    </w:p>
    <w:p>
      <w:pPr>
        <w:spacing w:after="80"/>
        <w:numPr>
          <w:ilvl w:val="0"/>
          <w:numId w:val="10"/>
        </w:numPr>
      </w:pPr>
      <w:r>
        <w:t>Nu se analizează pagini autentificate sau cu date personale în MVP.</w:t>
      </w:r>
    </w:p>
    <w:p>
      <w:pPr>
        <w:pStyle w:val="Heading1"/>
      </w:pPr>
      <w:r>
        <w:t>11. Conținutul raportului</w:t>
      </w:r>
    </w:p>
    <w:p>
      <w:r>
        <w:rPr>
          <w:rFonts w:ascii="Calibri" w:hAnsi="Calibri"/>
          <w:i w:val="0"/>
        </w:rPr>
        <w:t>Raportul trebuie să permită atât utilizarea normală, cât și extragerea datelor pentru cercetare. El include configurația analizei, starea fiecărui viewport, rezumatul, constatările normalizate, sursa AXE_ONLY/AI_ONLY/BOTH, comparația desktop-mobil-reflow, modelul, repetarea, costurile, timpii, erorile, limitele și avertismentul că rezultatul nu reprezintă certificare WCAG.</w:t>
      </w:r>
    </w:p>
    <w:p>
      <w:pPr>
        <w:pStyle w:val="Heading2"/>
      </w:pPr>
      <w:r>
        <w:t>11.1 Comportament la rezultate parțiale</w:t>
      </w:r>
    </w:p>
    <w:p>
      <w:r>
        <w:rPr>
          <w:rFonts w:ascii="Calibri" w:hAnsi="Calibri"/>
          <w:i w:val="0"/>
        </w:rPr>
        <w:t>Raportul nu ascunde componentele eșuate. El arată separat ce a fost executat, ce rezultat există și ce lipsește. Dacă AI eșuează, constatările axe-core rămân consultabile și exportabile.</w:t>
      </w:r>
    </w:p>
    <w:p>
      <w:pPr>
        <w:pStyle w:val="Heading1"/>
      </w:pPr>
      <w:r>
        <w:t>12. Etapele de implementare</w:t>
      </w:r>
    </w:p>
    <w:tbl>
      <w:tblPr>
        <w:tblStyle w:val="TableGrid"/>
        <w:tblW w:type="dxa" w:w="9072"/>
        <w:jc w:val="left"/>
        <w:tblLayout w:type="fixed"/>
        <w:tblLook w:firstColumn="1" w:firstRow="1" w:lastColumn="0" w:lastRow="0" w:noHBand="0" w:noVBand="1" w:val="04A0"/>
        <w:tblInd w:w="120" w:type="dxa"/>
      </w:tblPr>
      <w:tblGrid>
        <w:gridCol w:w="800"/>
        <w:gridCol w:w="2300"/>
        <w:gridCol w:w="5972"/>
      </w:tblGrid>
      <w:tr>
        <w:trPr>
          <w:tblHeader w:val="true"/>
          <w:cantSplit/>
        </w:trPr>
        <w:tc>
          <w:tcPr>
            <w:tcW w:type="dxa" w:w="800"/>
            <w:shd w:fill="EAF2F7"/>
            <w:tcMar>
              <w:top w:w="80" w:type="dxa"/>
              <w:start w:w="120" w:type="dxa"/>
              <w:bottom w:w="80" w:type="dxa"/>
              <w:end w:w="120" w:type="dxa"/>
            </w:tcMar>
            <w:vAlign w:val="center"/>
          </w:tcPr>
          <w:p>
            <w:pPr>
              <w:spacing w:after="0"/>
            </w:pPr>
            <w:r>
              <w:rPr>
                <w:rFonts w:ascii="Calibri" w:hAnsi="Calibri"/>
                <w:b/>
                <w:color w:val="183B56"/>
                <w:sz w:val="17"/>
              </w:rPr>
              <w:t>Fază</w:t>
            </w:r>
          </w:p>
        </w:tc>
        <w:tc>
          <w:tcPr>
            <w:tcW w:type="dxa" w:w="2300"/>
            <w:shd w:fill="EAF2F7"/>
            <w:tcMar>
              <w:top w:w="80" w:type="dxa"/>
              <w:start w:w="120" w:type="dxa"/>
              <w:bottom w:w="80" w:type="dxa"/>
              <w:end w:w="120" w:type="dxa"/>
            </w:tcMar>
            <w:vAlign w:val="center"/>
          </w:tcPr>
          <w:p>
            <w:pPr>
              <w:spacing w:after="0"/>
            </w:pPr>
            <w:r>
              <w:rPr>
                <w:rFonts w:ascii="Calibri" w:hAnsi="Calibri"/>
                <w:b/>
                <w:color w:val="183B56"/>
                <w:sz w:val="17"/>
              </w:rPr>
              <w:t>Obiectiv</w:t>
            </w:r>
          </w:p>
        </w:tc>
        <w:tc>
          <w:tcPr>
            <w:tcW w:type="dxa" w:w="5972"/>
            <w:shd w:fill="EAF2F7"/>
            <w:tcMar>
              <w:top w:w="80" w:type="dxa"/>
              <w:start w:w="120" w:type="dxa"/>
              <w:bottom w:w="80" w:type="dxa"/>
              <w:end w:w="120" w:type="dxa"/>
            </w:tcMar>
            <w:vAlign w:val="center"/>
          </w:tcPr>
          <w:p>
            <w:pPr>
              <w:spacing w:after="0"/>
            </w:pPr>
            <w:r>
              <w:rPr>
                <w:rFonts w:ascii="Calibri" w:hAnsi="Calibri"/>
                <w:b/>
                <w:color w:val="183B56"/>
                <w:sz w:val="17"/>
              </w:rPr>
              <w:t>Livrabil verificabil</w:t>
            </w:r>
          </w:p>
        </w:tc>
      </w:tr>
      <w:tr>
        <w:trPr>
          <w:cantSplit/>
        </w:trPr>
        <w:tc>
          <w:tcPr>
            <w:tcW w:type="dxa" w:w="800"/>
            <w:tcMar>
              <w:top w:w="80" w:type="dxa"/>
              <w:start w:w="120" w:type="dxa"/>
              <w:bottom w:w="80" w:type="dxa"/>
              <w:end w:w="120" w:type="dxa"/>
            </w:tcMar>
            <w:vAlign w:val="center"/>
          </w:tcPr>
          <w:p>
            <w:pPr>
              <w:spacing w:after="0"/>
            </w:pPr>
            <w:r>
              <w:rPr>
                <w:rFonts w:ascii="Calibri" w:hAnsi="Calibri"/>
                <w:sz w:val="17"/>
              </w:rPr>
              <w:t>F1</w:t>
            </w:r>
          </w:p>
        </w:tc>
        <w:tc>
          <w:tcPr>
            <w:tcW w:type="dxa" w:w="2300"/>
            <w:tcMar>
              <w:top w:w="80" w:type="dxa"/>
              <w:start w:w="120" w:type="dxa"/>
              <w:bottom w:w="80" w:type="dxa"/>
              <w:end w:w="120" w:type="dxa"/>
            </w:tcMar>
            <w:vAlign w:val="center"/>
          </w:tcPr>
          <w:p>
            <w:pPr>
              <w:spacing w:after="0"/>
            </w:pPr>
            <w:r>
              <w:rPr>
                <w:rFonts w:ascii="Calibri" w:hAnsi="Calibri"/>
                <w:sz w:val="17"/>
              </w:rPr>
              <w:t>Schelet și configurare</w:t>
            </w:r>
          </w:p>
        </w:tc>
        <w:tc>
          <w:tcPr>
            <w:tcW w:type="dxa" w:w="5972"/>
            <w:tcMar>
              <w:top w:w="80" w:type="dxa"/>
              <w:start w:w="120" w:type="dxa"/>
              <w:bottom w:w="80" w:type="dxa"/>
              <w:end w:w="120" w:type="dxa"/>
            </w:tcMar>
            <w:vAlign w:val="center"/>
          </w:tcPr>
          <w:p>
            <w:pPr>
              <w:spacing w:after="0"/>
            </w:pPr>
            <w:r>
              <w:rPr>
                <w:rFonts w:ascii="Calibri" w:hAnsi="Calibri"/>
                <w:sz w:val="17"/>
              </w:rPr>
              <w:t>Maven, Spring Boot, Thymeleaf, PostgreSQL/H2, profiluri, validare URL și health check.</w:t>
            </w:r>
          </w:p>
        </w:tc>
      </w:tr>
      <w:tr>
        <w:trPr>
          <w:cantSplit/>
        </w:trPr>
        <w:tc>
          <w:tcPr>
            <w:tcW w:type="dxa" w:w="800"/>
            <w:tcMar>
              <w:top w:w="80" w:type="dxa"/>
              <w:start w:w="120" w:type="dxa"/>
              <w:bottom w:w="80" w:type="dxa"/>
              <w:end w:w="120" w:type="dxa"/>
            </w:tcMar>
            <w:vAlign w:val="center"/>
          </w:tcPr>
          <w:p>
            <w:pPr>
              <w:spacing w:after="0"/>
            </w:pPr>
            <w:r>
              <w:rPr>
                <w:rFonts w:ascii="Calibri" w:hAnsi="Calibri"/>
                <w:sz w:val="17"/>
              </w:rPr>
              <w:t>F2</w:t>
            </w:r>
          </w:p>
        </w:tc>
        <w:tc>
          <w:tcPr>
            <w:tcW w:type="dxa" w:w="2300"/>
            <w:tcMar>
              <w:top w:w="80" w:type="dxa"/>
              <w:start w:w="120" w:type="dxa"/>
              <w:bottom w:w="80" w:type="dxa"/>
              <w:end w:w="120" w:type="dxa"/>
            </w:tcMar>
            <w:vAlign w:val="center"/>
          </w:tcPr>
          <w:p>
            <w:pPr>
              <w:spacing w:after="0"/>
            </w:pPr>
            <w:r>
              <w:rPr>
                <w:rFonts w:ascii="Calibri" w:hAnsi="Calibri"/>
                <w:sz w:val="17"/>
              </w:rPr>
              <w:t>Browser și snapshot</w:t>
            </w:r>
          </w:p>
        </w:tc>
        <w:tc>
          <w:tcPr>
            <w:tcW w:type="dxa" w:w="5972"/>
            <w:tcMar>
              <w:top w:w="80" w:type="dxa"/>
              <w:start w:w="120" w:type="dxa"/>
              <w:bottom w:w="80" w:type="dxa"/>
              <w:end w:w="120" w:type="dxa"/>
            </w:tcMar>
            <w:vAlign w:val="center"/>
          </w:tcPr>
          <w:p>
            <w:pPr>
              <w:spacing w:after="0"/>
            </w:pPr>
            <w:r>
              <w:rPr>
                <w:rFonts w:ascii="Calibri" w:hAnsi="Calibri"/>
                <w:sz w:val="17"/>
              </w:rPr>
              <w:t>Viewporturi, navigare, time-out, redirecționări, captură, structură și interacțiuni.</w:t>
            </w:r>
          </w:p>
        </w:tc>
      </w:tr>
      <w:tr>
        <w:trPr>
          <w:cantSplit/>
        </w:trPr>
        <w:tc>
          <w:tcPr>
            <w:tcW w:type="dxa" w:w="800"/>
            <w:tcMar>
              <w:top w:w="80" w:type="dxa"/>
              <w:start w:w="120" w:type="dxa"/>
              <w:bottom w:w="80" w:type="dxa"/>
              <w:end w:w="120" w:type="dxa"/>
            </w:tcMar>
            <w:vAlign w:val="center"/>
          </w:tcPr>
          <w:p>
            <w:pPr>
              <w:spacing w:after="0"/>
            </w:pPr>
            <w:r>
              <w:rPr>
                <w:rFonts w:ascii="Calibri" w:hAnsi="Calibri"/>
                <w:sz w:val="17"/>
              </w:rPr>
              <w:t>F3</w:t>
            </w:r>
          </w:p>
        </w:tc>
        <w:tc>
          <w:tcPr>
            <w:tcW w:type="dxa" w:w="2300"/>
            <w:tcMar>
              <w:top w:w="80" w:type="dxa"/>
              <w:start w:w="120" w:type="dxa"/>
              <w:bottom w:w="80" w:type="dxa"/>
              <w:end w:w="120" w:type="dxa"/>
            </w:tcMar>
            <w:vAlign w:val="center"/>
          </w:tcPr>
          <w:p>
            <w:pPr>
              <w:spacing w:after="0"/>
            </w:pPr>
            <w:r>
              <w:rPr>
                <w:rFonts w:ascii="Calibri" w:hAnsi="Calibri"/>
                <w:sz w:val="17"/>
              </w:rPr>
              <w:t>axe-core</w:t>
            </w:r>
          </w:p>
        </w:tc>
        <w:tc>
          <w:tcPr>
            <w:tcW w:type="dxa" w:w="5972"/>
            <w:tcMar>
              <w:top w:w="80" w:type="dxa"/>
              <w:start w:w="120" w:type="dxa"/>
              <w:bottom w:w="80" w:type="dxa"/>
              <w:end w:w="120" w:type="dxa"/>
            </w:tcMar>
            <w:vAlign w:val="center"/>
          </w:tcPr>
          <w:p>
            <w:pPr>
              <w:spacing w:after="0"/>
            </w:pPr>
            <w:r>
              <w:rPr>
                <w:rFonts w:ascii="Calibri" w:hAnsi="Calibri"/>
                <w:sz w:val="17"/>
              </w:rPr>
              <w:t>Execuție, rezultat brut, mapare și afișare independentă.</w:t>
            </w:r>
          </w:p>
        </w:tc>
      </w:tr>
      <w:tr>
        <w:trPr>
          <w:cantSplit/>
        </w:trPr>
        <w:tc>
          <w:tcPr>
            <w:tcW w:type="dxa" w:w="800"/>
            <w:tcMar>
              <w:top w:w="80" w:type="dxa"/>
              <w:start w:w="120" w:type="dxa"/>
              <w:bottom w:w="80" w:type="dxa"/>
              <w:end w:w="120" w:type="dxa"/>
            </w:tcMar>
            <w:vAlign w:val="center"/>
          </w:tcPr>
          <w:p>
            <w:pPr>
              <w:spacing w:after="0"/>
            </w:pPr>
            <w:r>
              <w:rPr>
                <w:rFonts w:ascii="Calibri" w:hAnsi="Calibri"/>
                <w:sz w:val="17"/>
              </w:rPr>
              <w:t>F4</w:t>
            </w:r>
          </w:p>
        </w:tc>
        <w:tc>
          <w:tcPr>
            <w:tcW w:type="dxa" w:w="2300"/>
            <w:tcMar>
              <w:top w:w="80" w:type="dxa"/>
              <w:start w:w="120" w:type="dxa"/>
              <w:bottom w:w="80" w:type="dxa"/>
              <w:end w:w="120" w:type="dxa"/>
            </w:tcMar>
            <w:vAlign w:val="center"/>
          </w:tcPr>
          <w:p>
            <w:pPr>
              <w:spacing w:after="0"/>
            </w:pPr>
            <w:r>
              <w:rPr>
                <w:rFonts w:ascii="Calibri" w:hAnsi="Calibri"/>
                <w:sz w:val="17"/>
              </w:rPr>
              <w:t>AI</w:t>
            </w:r>
          </w:p>
        </w:tc>
        <w:tc>
          <w:tcPr>
            <w:tcW w:type="dxa" w:w="5972"/>
            <w:tcMar>
              <w:top w:w="80" w:type="dxa"/>
              <w:start w:w="120" w:type="dxa"/>
              <w:bottom w:w="80" w:type="dxa"/>
              <w:end w:w="120" w:type="dxa"/>
            </w:tcMar>
            <w:vAlign w:val="center"/>
          </w:tcPr>
          <w:p>
            <w:pPr>
              <w:spacing w:after="0"/>
            </w:pPr>
            <w:r>
              <w:rPr>
                <w:rFonts w:ascii="Calibri" w:hAnsi="Calibri"/>
                <w:sz w:val="17"/>
              </w:rPr>
              <w:t>Adaptor OpenAI, schimbarea modelului, schemă, validare, tokeni, cost și erori.</w:t>
            </w:r>
          </w:p>
        </w:tc>
      </w:tr>
      <w:tr>
        <w:trPr>
          <w:cantSplit/>
        </w:trPr>
        <w:tc>
          <w:tcPr>
            <w:tcW w:type="dxa" w:w="800"/>
            <w:tcMar>
              <w:top w:w="80" w:type="dxa"/>
              <w:start w:w="120" w:type="dxa"/>
              <w:bottom w:w="80" w:type="dxa"/>
              <w:end w:w="120" w:type="dxa"/>
            </w:tcMar>
            <w:vAlign w:val="center"/>
          </w:tcPr>
          <w:p>
            <w:pPr>
              <w:spacing w:after="0"/>
            </w:pPr>
            <w:r>
              <w:rPr>
                <w:rFonts w:ascii="Calibri" w:hAnsi="Calibri"/>
                <w:sz w:val="17"/>
              </w:rPr>
              <w:t>F5</w:t>
            </w:r>
          </w:p>
        </w:tc>
        <w:tc>
          <w:tcPr>
            <w:tcW w:type="dxa" w:w="2300"/>
            <w:tcMar>
              <w:top w:w="80" w:type="dxa"/>
              <w:start w:w="120" w:type="dxa"/>
              <w:bottom w:w="80" w:type="dxa"/>
              <w:end w:w="120" w:type="dxa"/>
            </w:tcMar>
            <w:vAlign w:val="center"/>
          </w:tcPr>
          <w:p>
            <w:pPr>
              <w:spacing w:after="0"/>
            </w:pPr>
            <w:r>
              <w:rPr>
                <w:rFonts w:ascii="Calibri" w:hAnsi="Calibri"/>
                <w:sz w:val="17"/>
              </w:rPr>
              <w:t>Normalizare și raport</w:t>
            </w:r>
          </w:p>
        </w:tc>
        <w:tc>
          <w:tcPr>
            <w:tcW w:type="dxa" w:w="5972"/>
            <w:tcMar>
              <w:top w:w="80" w:type="dxa"/>
              <w:start w:w="120" w:type="dxa"/>
              <w:bottom w:w="80" w:type="dxa"/>
              <w:end w:w="120" w:type="dxa"/>
            </w:tcMar>
            <w:vAlign w:val="center"/>
          </w:tcPr>
          <w:p>
            <w:pPr>
              <w:spacing w:after="0"/>
            </w:pPr>
            <w:r>
              <w:rPr>
                <w:rFonts w:ascii="Calibri" w:hAnsi="Calibri"/>
                <w:sz w:val="17"/>
              </w:rPr>
              <w:t>PredictedFinding, rezultat hibrid, filtre și comparații între viewporturi.</w:t>
            </w:r>
          </w:p>
        </w:tc>
      </w:tr>
      <w:tr>
        <w:trPr>
          <w:cantSplit/>
        </w:trPr>
        <w:tc>
          <w:tcPr>
            <w:tcW w:type="dxa" w:w="800"/>
            <w:tcMar>
              <w:top w:w="80" w:type="dxa"/>
              <w:start w:w="120" w:type="dxa"/>
              <w:bottom w:w="80" w:type="dxa"/>
              <w:end w:w="120" w:type="dxa"/>
            </w:tcMar>
            <w:vAlign w:val="center"/>
          </w:tcPr>
          <w:p>
            <w:pPr>
              <w:spacing w:after="0"/>
            </w:pPr>
            <w:r>
              <w:rPr>
                <w:rFonts w:ascii="Calibri" w:hAnsi="Calibri"/>
                <w:sz w:val="17"/>
              </w:rPr>
              <w:t>F6</w:t>
            </w:r>
          </w:p>
        </w:tc>
        <w:tc>
          <w:tcPr>
            <w:tcW w:type="dxa" w:w="2300"/>
            <w:tcMar>
              <w:top w:w="80" w:type="dxa"/>
              <w:start w:w="120" w:type="dxa"/>
              <w:bottom w:w="80" w:type="dxa"/>
              <w:end w:w="120" w:type="dxa"/>
            </w:tcMar>
            <w:vAlign w:val="center"/>
          </w:tcPr>
          <w:p>
            <w:pPr>
              <w:spacing w:after="0"/>
            </w:pPr>
            <w:r>
              <w:rPr>
                <w:rFonts w:ascii="Calibri" w:hAnsi="Calibri"/>
                <w:sz w:val="17"/>
              </w:rPr>
              <w:t>Istoric și export</w:t>
            </w:r>
          </w:p>
        </w:tc>
        <w:tc>
          <w:tcPr>
            <w:tcW w:type="dxa" w:w="5972"/>
            <w:tcMar>
              <w:top w:w="80" w:type="dxa"/>
              <w:start w:w="120" w:type="dxa"/>
              <w:bottom w:w="80" w:type="dxa"/>
              <w:end w:w="120" w:type="dxa"/>
            </w:tcMar>
            <w:vAlign w:val="center"/>
          </w:tcPr>
          <w:p>
            <w:pPr>
              <w:spacing w:after="0"/>
            </w:pPr>
            <w:r>
              <w:rPr>
                <w:rFonts w:ascii="Calibri" w:hAnsi="Calibri"/>
                <w:sz w:val="17"/>
              </w:rPr>
              <w:t>PostgreSQL, referințe la fișiere, repetare, JSON, CSV și trasabilitate.</w:t>
            </w:r>
          </w:p>
        </w:tc>
      </w:tr>
      <w:tr>
        <w:trPr>
          <w:cantSplit/>
        </w:trPr>
        <w:tc>
          <w:tcPr>
            <w:tcW w:type="dxa" w:w="800"/>
            <w:tcMar>
              <w:top w:w="80" w:type="dxa"/>
              <w:start w:w="120" w:type="dxa"/>
              <w:bottom w:w="80" w:type="dxa"/>
              <w:end w:w="120" w:type="dxa"/>
            </w:tcMar>
            <w:vAlign w:val="center"/>
          </w:tcPr>
          <w:p>
            <w:pPr>
              <w:spacing w:after="0"/>
            </w:pPr>
            <w:r>
              <w:rPr>
                <w:rFonts w:ascii="Calibri" w:hAnsi="Calibri"/>
                <w:sz w:val="17"/>
              </w:rPr>
              <w:t>F7</w:t>
            </w:r>
          </w:p>
        </w:tc>
        <w:tc>
          <w:tcPr>
            <w:tcW w:type="dxa" w:w="2300"/>
            <w:tcMar>
              <w:top w:w="80" w:type="dxa"/>
              <w:start w:w="120" w:type="dxa"/>
              <w:bottom w:w="80" w:type="dxa"/>
              <w:end w:w="120" w:type="dxa"/>
            </w:tcMar>
            <w:vAlign w:val="center"/>
          </w:tcPr>
          <w:p>
            <w:pPr>
              <w:spacing w:after="0"/>
            </w:pPr>
            <w:r>
              <w:rPr>
                <w:rFonts w:ascii="Calibri" w:hAnsi="Calibri"/>
                <w:sz w:val="17"/>
              </w:rPr>
              <w:t>Suport experimental</w:t>
            </w:r>
          </w:p>
        </w:tc>
        <w:tc>
          <w:tcPr>
            <w:tcW w:type="dxa" w:w="5972"/>
            <w:tcMar>
              <w:top w:w="80" w:type="dxa"/>
              <w:start w:w="120" w:type="dxa"/>
              <w:bottom w:w="80" w:type="dxa"/>
              <w:end w:w="120" w:type="dxa"/>
            </w:tcMar>
            <w:vAlign w:val="center"/>
          </w:tcPr>
          <w:p>
            <w:pPr>
              <w:spacing w:after="0"/>
            </w:pPr>
            <w:r>
              <w:rPr>
                <w:rFonts w:ascii="Calibri" w:hAnsi="Calibri"/>
                <w:sz w:val="17"/>
              </w:rPr>
              <w:t>GroundTruthIssue, ExperimentEvaluation, repetări, metadate și înghețare.</w:t>
            </w:r>
          </w:p>
        </w:tc>
      </w:tr>
    </w:tbl>
    <w:p>
      <w:pPr>
        <w:spacing w:after="0"/>
      </w:pPr>
    </w:p>
    <w:tbl>
      <w:tblPr>
        <w:tblW w:type="dxa" w:w="9072"/>
        <w:jc w:val="left"/>
        <w:tblLayout w:type="fixed"/>
        <w:tblLook w:firstColumn="1" w:firstRow="1" w:lastColumn="0" w:lastRow="0" w:noHBand="0" w:noVBand="1" w:val="04A0"/>
        <w:tblInd w:w="120" w:type="dxa"/>
      </w:tblPr>
      <w:tblGrid>
        <w:gridCol w:w="9072"/>
      </w:tblGrid>
      <w:tr>
        <w:trPr>
          <w:cantSplit/>
          <w:tblHeader w:val="true"/>
        </w:trPr>
        <w:tc>
          <w:tcPr>
            <w:tcW w:type="dxa" w:w="9072"/>
            <w:shd w:fill="EAF2F7"/>
            <w:tcMar>
              <w:top w:w="80" w:type="dxa"/>
              <w:start w:w="120" w:type="dxa"/>
              <w:bottom w:w="80" w:type="dxa"/>
              <w:end w:w="120" w:type="dxa"/>
            </w:tcMar>
            <w:vAlign w:val="center"/>
          </w:tcPr>
          <w:p>
            <w:pPr>
              <w:spacing w:after="40"/>
            </w:pPr>
            <w:r>
              <w:rPr>
                <w:rFonts w:ascii="Calibri" w:hAnsi="Calibri"/>
                <w:b/>
                <w:color w:val="183B56"/>
              </w:rPr>
              <w:t xml:space="preserve">Regulă de lucru: </w:t>
            </w:r>
            <w:r>
              <w:t>La finalul fiecărei faze se livrează o versiune executabilă, teste și o listă scurtă cu decizii, limitări și elemente rămase. Faza următoare începe după trecerea criteriilor fazei curente.</w:t>
            </w:r>
          </w:p>
        </w:tc>
      </w:tr>
    </w:tbl>
    <w:p>
      <w:pPr>
        <w:spacing w:after="0"/>
      </w:pPr>
    </w:p>
    <w:p>
      <w:pPr>
        <w:pStyle w:val="Heading1"/>
      </w:pPr>
      <w:r>
        <w:t>13. Strategie de testare</w:t>
      </w:r>
    </w:p>
    <w:tbl>
      <w:tblPr>
        <w:tblStyle w:val="TableGrid"/>
        <w:tblW w:type="dxa" w:w="9072"/>
        <w:jc w:val="left"/>
        <w:tblLayout w:type="fixed"/>
        <w:tblLook w:firstColumn="1" w:firstRow="1" w:lastColumn="0" w:lastRow="0" w:noHBand="0" w:noVBand="1" w:val="04A0"/>
        <w:tblInd w:w="120" w:type="dxa"/>
      </w:tblPr>
      <w:tblGrid>
        <w:gridCol w:w="2200"/>
        <w:gridCol w:w="6872"/>
      </w:tblGrid>
      <w:tr>
        <w:trPr>
          <w:tblHeader w:val="true"/>
          <w:cantSplit/>
        </w:trPr>
        <w:tc>
          <w:tcPr>
            <w:tcW w:type="dxa" w:w="2200"/>
            <w:shd w:fill="EAF2F7"/>
            <w:tcMar>
              <w:top w:w="80" w:type="dxa"/>
              <w:start w:w="120" w:type="dxa"/>
              <w:bottom w:w="80" w:type="dxa"/>
              <w:end w:w="120" w:type="dxa"/>
            </w:tcMar>
            <w:vAlign w:val="center"/>
          </w:tcPr>
          <w:p>
            <w:pPr>
              <w:spacing w:after="0"/>
            </w:pPr>
            <w:r>
              <w:rPr>
                <w:rFonts w:ascii="Calibri" w:hAnsi="Calibri"/>
                <w:b/>
                <w:color w:val="183B56"/>
                <w:sz w:val="17"/>
              </w:rPr>
              <w:t>Nivel</w:t>
            </w:r>
          </w:p>
        </w:tc>
        <w:tc>
          <w:tcPr>
            <w:tcW w:type="dxa" w:w="6872"/>
            <w:shd w:fill="EAF2F7"/>
            <w:tcMar>
              <w:top w:w="80" w:type="dxa"/>
              <w:start w:w="120" w:type="dxa"/>
              <w:bottom w:w="80" w:type="dxa"/>
              <w:end w:w="120" w:type="dxa"/>
            </w:tcMar>
            <w:vAlign w:val="center"/>
          </w:tcPr>
          <w:p>
            <w:pPr>
              <w:spacing w:after="0"/>
            </w:pPr>
            <w:r>
              <w:rPr>
                <w:rFonts w:ascii="Calibri" w:hAnsi="Calibri"/>
                <w:b/>
                <w:color w:val="183B56"/>
                <w:sz w:val="17"/>
              </w:rPr>
              <w:t>Ce se verifică</w:t>
            </w:r>
          </w:p>
        </w:tc>
      </w:tr>
      <w:tr>
        <w:trPr>
          <w:cantSplit/>
        </w:trPr>
        <w:tc>
          <w:tcPr>
            <w:tcW w:type="dxa" w:w="2200"/>
            <w:tcMar>
              <w:top w:w="80" w:type="dxa"/>
              <w:start w:w="120" w:type="dxa"/>
              <w:bottom w:w="80" w:type="dxa"/>
              <w:end w:w="120" w:type="dxa"/>
            </w:tcMar>
            <w:vAlign w:val="center"/>
          </w:tcPr>
          <w:p>
            <w:pPr>
              <w:spacing w:after="0"/>
            </w:pPr>
            <w:r>
              <w:rPr>
                <w:rFonts w:ascii="Calibri" w:hAnsi="Calibri"/>
                <w:sz w:val="17"/>
              </w:rPr>
              <w:t>Unitate</w:t>
            </w:r>
          </w:p>
        </w:tc>
        <w:tc>
          <w:tcPr>
            <w:tcW w:type="dxa" w:w="6872"/>
            <w:tcMar>
              <w:top w:w="80" w:type="dxa"/>
              <w:start w:w="120" w:type="dxa"/>
              <w:bottom w:w="80" w:type="dxa"/>
              <w:end w:w="120" w:type="dxa"/>
            </w:tcMar>
            <w:vAlign w:val="center"/>
          </w:tcPr>
          <w:p>
            <w:pPr>
              <w:spacing w:after="0"/>
            </w:pPr>
            <w:r>
              <w:rPr>
                <w:rFonts w:ascii="Calibri" w:hAnsi="Calibri"/>
                <w:sz w:val="17"/>
              </w:rPr>
              <w:t>Validări, planul rulărilor, stări, cost, normalizare și reguli de combinare.</w:t>
            </w:r>
          </w:p>
        </w:tc>
      </w:tr>
      <w:tr>
        <w:trPr>
          <w:cantSplit/>
        </w:trPr>
        <w:tc>
          <w:tcPr>
            <w:tcW w:type="dxa" w:w="2200"/>
            <w:tcMar>
              <w:top w:w="80" w:type="dxa"/>
              <w:start w:w="120" w:type="dxa"/>
              <w:bottom w:w="80" w:type="dxa"/>
              <w:end w:w="120" w:type="dxa"/>
            </w:tcMar>
            <w:vAlign w:val="center"/>
          </w:tcPr>
          <w:p>
            <w:pPr>
              <w:spacing w:after="0"/>
            </w:pPr>
            <w:r>
              <w:rPr>
                <w:rFonts w:ascii="Calibri" w:hAnsi="Calibri"/>
                <w:sz w:val="17"/>
              </w:rPr>
              <w:t>Contract</w:t>
            </w:r>
          </w:p>
        </w:tc>
        <w:tc>
          <w:tcPr>
            <w:tcW w:type="dxa" w:w="6872"/>
            <w:tcMar>
              <w:top w:w="80" w:type="dxa"/>
              <w:start w:w="120" w:type="dxa"/>
              <w:bottom w:w="80" w:type="dxa"/>
              <w:end w:w="120" w:type="dxa"/>
            </w:tcMar>
            <w:vAlign w:val="center"/>
          </w:tcPr>
          <w:p>
            <w:pPr>
              <w:spacing w:after="0"/>
            </w:pPr>
            <w:r>
              <w:rPr>
                <w:rFonts w:ascii="Calibri" w:hAnsi="Calibri"/>
                <w:sz w:val="17"/>
              </w:rPr>
              <w:t>DTO-urile REST, schema AI și compatibilitatea exporturilor.</w:t>
            </w:r>
          </w:p>
        </w:tc>
      </w:tr>
      <w:tr>
        <w:trPr>
          <w:cantSplit/>
        </w:trPr>
        <w:tc>
          <w:tcPr>
            <w:tcW w:type="dxa" w:w="2200"/>
            <w:tcMar>
              <w:top w:w="80" w:type="dxa"/>
              <w:start w:w="120" w:type="dxa"/>
              <w:bottom w:w="80" w:type="dxa"/>
              <w:end w:w="120" w:type="dxa"/>
            </w:tcMar>
            <w:vAlign w:val="center"/>
          </w:tcPr>
          <w:p>
            <w:pPr>
              <w:spacing w:after="0"/>
            </w:pPr>
            <w:r>
              <w:rPr>
                <w:rFonts w:ascii="Calibri" w:hAnsi="Calibri"/>
                <w:sz w:val="17"/>
              </w:rPr>
              <w:t>Integrare</w:t>
            </w:r>
          </w:p>
        </w:tc>
        <w:tc>
          <w:tcPr>
            <w:tcW w:type="dxa" w:w="6872"/>
            <w:tcMar>
              <w:top w:w="80" w:type="dxa"/>
              <w:start w:w="120" w:type="dxa"/>
              <w:bottom w:w="80" w:type="dxa"/>
              <w:end w:w="120" w:type="dxa"/>
            </w:tcMar>
            <w:vAlign w:val="center"/>
          </w:tcPr>
          <w:p>
            <w:pPr>
              <w:spacing w:after="0"/>
            </w:pPr>
            <w:r>
              <w:rPr>
                <w:rFonts w:ascii="Calibri" w:hAnsi="Calibri"/>
                <w:sz w:val="17"/>
              </w:rPr>
              <w:t>Repository-uri, adaptor OpenAI simulat, Playwright și axe-core pe fixture-uri locale.</w:t>
            </w:r>
          </w:p>
        </w:tc>
      </w:tr>
      <w:tr>
        <w:trPr>
          <w:cantSplit/>
        </w:trPr>
        <w:tc>
          <w:tcPr>
            <w:tcW w:type="dxa" w:w="2200"/>
            <w:tcMar>
              <w:top w:w="80" w:type="dxa"/>
              <w:start w:w="120" w:type="dxa"/>
              <w:bottom w:w="80" w:type="dxa"/>
              <w:end w:w="120" w:type="dxa"/>
            </w:tcMar>
            <w:vAlign w:val="center"/>
          </w:tcPr>
          <w:p>
            <w:pPr>
              <w:spacing w:after="0"/>
            </w:pPr>
            <w:r>
              <w:rPr>
                <w:rFonts w:ascii="Calibri" w:hAnsi="Calibri"/>
                <w:sz w:val="17"/>
              </w:rPr>
              <w:t>Securitate</w:t>
            </w:r>
          </w:p>
        </w:tc>
        <w:tc>
          <w:tcPr>
            <w:tcW w:type="dxa" w:w="6872"/>
            <w:tcMar>
              <w:top w:w="80" w:type="dxa"/>
              <w:start w:w="120" w:type="dxa"/>
              <w:bottom w:w="80" w:type="dxa"/>
              <w:end w:w="120" w:type="dxa"/>
            </w:tcMar>
            <w:vAlign w:val="center"/>
          </w:tcPr>
          <w:p>
            <w:pPr>
              <w:spacing w:after="0"/>
            </w:pPr>
            <w:r>
              <w:rPr>
                <w:rFonts w:ascii="Calibri" w:hAnsi="Calibri"/>
                <w:sz w:val="17"/>
              </w:rPr>
              <w:t>SSRF, redirecționări, protocoale interzise, secrete și minimizarea logurilor.</w:t>
            </w:r>
          </w:p>
        </w:tc>
      </w:tr>
      <w:tr>
        <w:trPr>
          <w:cantSplit/>
        </w:trPr>
        <w:tc>
          <w:tcPr>
            <w:tcW w:type="dxa" w:w="2200"/>
            <w:tcMar>
              <w:top w:w="80" w:type="dxa"/>
              <w:start w:w="120" w:type="dxa"/>
              <w:bottom w:w="80" w:type="dxa"/>
              <w:end w:w="120" w:type="dxa"/>
            </w:tcMar>
            <w:vAlign w:val="center"/>
          </w:tcPr>
          <w:p>
            <w:pPr>
              <w:spacing w:after="0"/>
            </w:pPr>
            <w:r>
              <w:rPr>
                <w:rFonts w:ascii="Calibri" w:hAnsi="Calibri"/>
                <w:sz w:val="17"/>
              </w:rPr>
              <w:t>Browser</w:t>
            </w:r>
          </w:p>
        </w:tc>
        <w:tc>
          <w:tcPr>
            <w:tcW w:type="dxa" w:w="6872"/>
            <w:tcMar>
              <w:top w:w="80" w:type="dxa"/>
              <w:start w:w="120" w:type="dxa"/>
              <w:bottom w:w="80" w:type="dxa"/>
              <w:end w:w="120" w:type="dxa"/>
            </w:tcMar>
            <w:vAlign w:val="center"/>
          </w:tcPr>
          <w:p>
            <w:pPr>
              <w:spacing w:after="0"/>
            </w:pPr>
            <w:r>
              <w:rPr>
                <w:rFonts w:ascii="Calibri" w:hAnsi="Calibri"/>
                <w:sz w:val="17"/>
              </w:rPr>
              <w:t>Viewporturi, time-outuri, capturi și scenarii deterministe de interacțiune.</w:t>
            </w:r>
          </w:p>
        </w:tc>
      </w:tr>
      <w:tr>
        <w:trPr>
          <w:cantSplit/>
        </w:trPr>
        <w:tc>
          <w:tcPr>
            <w:tcW w:type="dxa" w:w="2200"/>
            <w:tcMar>
              <w:top w:w="80" w:type="dxa"/>
              <w:start w:w="120" w:type="dxa"/>
              <w:bottom w:w="80" w:type="dxa"/>
              <w:end w:w="120" w:type="dxa"/>
            </w:tcMar>
            <w:vAlign w:val="center"/>
          </w:tcPr>
          <w:p>
            <w:pPr>
              <w:spacing w:after="0"/>
            </w:pPr>
            <w:r>
              <w:rPr>
                <w:rFonts w:ascii="Calibri" w:hAnsi="Calibri"/>
                <w:sz w:val="17"/>
              </w:rPr>
              <w:t>Acceptare</w:t>
            </w:r>
          </w:p>
        </w:tc>
        <w:tc>
          <w:tcPr>
            <w:tcW w:type="dxa" w:w="6872"/>
            <w:tcMar>
              <w:top w:w="80" w:type="dxa"/>
              <w:start w:w="120" w:type="dxa"/>
              <w:bottom w:w="80" w:type="dxa"/>
              <w:end w:w="120" w:type="dxa"/>
            </w:tcMar>
            <w:vAlign w:val="center"/>
          </w:tcPr>
          <w:p>
            <w:pPr>
              <w:spacing w:after="0"/>
            </w:pPr>
            <w:r>
              <w:rPr>
                <w:rFonts w:ascii="Calibri" w:hAnsi="Calibri"/>
                <w:sz w:val="17"/>
              </w:rPr>
              <w:t>Cazurile de utilizare și cerințele RF/RNF din caietul de sarcini.</w:t>
            </w:r>
          </w:p>
        </w:tc>
      </w:tr>
      <w:tr>
        <w:trPr>
          <w:cantSplit/>
        </w:trPr>
        <w:tc>
          <w:tcPr>
            <w:tcW w:type="dxa" w:w="2200"/>
            <w:tcMar>
              <w:top w:w="80" w:type="dxa"/>
              <w:start w:w="120" w:type="dxa"/>
              <w:bottom w:w="80" w:type="dxa"/>
              <w:end w:w="120" w:type="dxa"/>
            </w:tcMar>
            <w:vAlign w:val="center"/>
          </w:tcPr>
          <w:p>
            <w:pPr>
              <w:spacing w:after="0"/>
            </w:pPr>
            <w:r>
              <w:rPr>
                <w:rFonts w:ascii="Calibri" w:hAnsi="Calibri"/>
                <w:sz w:val="17"/>
              </w:rPr>
              <w:t>Experiment</w:t>
            </w:r>
          </w:p>
        </w:tc>
        <w:tc>
          <w:tcPr>
            <w:tcW w:type="dxa" w:w="6872"/>
            <w:tcMar>
              <w:top w:w="80" w:type="dxa"/>
              <w:start w:w="120" w:type="dxa"/>
              <w:bottom w:w="80" w:type="dxa"/>
              <w:end w:w="120" w:type="dxa"/>
            </w:tcMar>
            <w:vAlign w:val="center"/>
          </w:tcPr>
          <w:p>
            <w:pPr>
              <w:spacing w:after="0"/>
            </w:pPr>
            <w:r>
              <w:rPr>
                <w:rFonts w:ascii="Calibri" w:hAnsi="Calibri"/>
                <w:sz w:val="17"/>
              </w:rPr>
              <w:t>Perechile BAD/GOOD, repetările, hashurile, metadatele și exportul registrului.</w:t>
            </w:r>
          </w:p>
        </w:tc>
      </w:tr>
    </w:tbl>
    <w:p>
      <w:pPr>
        <w:spacing w:after="0"/>
      </w:pPr>
    </w:p>
    <w:p>
      <w:pPr>
        <w:pStyle w:val="Heading2"/>
      </w:pPr>
      <w:r>
        <w:t>13.1 Ținte inițiale</w:t>
      </w:r>
    </w:p>
    <w:p>
      <w:pPr>
        <w:spacing w:after="80"/>
        <w:numPr>
          <w:ilvl w:val="0"/>
          <w:numId w:val="10"/>
        </w:numPr>
      </w:pPr>
      <w:r>
        <w:t>time-out configurabil pentru încărcarea paginii: 30 secunde;</w:t>
      </w:r>
    </w:p>
    <w:p>
      <w:pPr>
        <w:spacing w:after="80"/>
        <w:numPr>
          <w:ilvl w:val="0"/>
          <w:numId w:val="10"/>
        </w:numPr>
      </w:pPr>
      <w:r>
        <w:t>țintă provizorie pentru analiza completă a unui viewport: maximum 90 secunde;</w:t>
      </w:r>
    </w:p>
    <w:p>
      <w:pPr>
        <w:spacing w:after="80"/>
        <w:numPr>
          <w:ilvl w:val="0"/>
          <w:numId w:val="10"/>
        </w:numPr>
      </w:pPr>
      <w:r>
        <w:t>repeatCount valid între 1 și 3;</w:t>
      </w:r>
    </w:p>
    <w:p>
      <w:pPr>
        <w:spacing w:after="80"/>
        <w:numPr>
          <w:ilvl w:val="0"/>
          <w:numId w:val="10"/>
        </w:numPr>
      </w:pPr>
      <w:r>
        <w:t>interfața operabilă din tastatură și verificată la desktop și mobil;</w:t>
      </w:r>
    </w:p>
    <w:p>
      <w:pPr>
        <w:spacing w:after="80"/>
        <w:numPr>
          <w:ilvl w:val="0"/>
          <w:numId w:val="10"/>
        </w:numPr>
      </w:pPr>
      <w:r>
        <w:t>niciun secret în frontend, repository, log sau export.</w:t>
      </w:r>
    </w:p>
    <w:p>
      <w:pPr>
        <w:pStyle w:val="Heading1"/>
      </w:pPr>
      <w:r>
        <w:t>14. Definition of Done</w:t>
      </w:r>
    </w:p>
    <w:p>
      <w:r>
        <w:rPr>
          <w:rFonts w:ascii="Calibri" w:hAnsi="Calibri"/>
          <w:i w:val="0"/>
        </w:rPr>
        <w:t>O versiune este acceptată numai dacă sunt îndeplinite simultan condițiile de mai jos.</w:t>
      </w:r>
    </w:p>
    <w:p>
      <w:pPr>
        <w:spacing w:after="80"/>
        <w:numPr>
          <w:ilvl w:val="0"/>
          <w:numId w:val="10"/>
        </w:numPr>
      </w:pPr>
      <w:r>
        <w:t>se construiește reproductibil cu Maven pe Java 21;</w:t>
      </w:r>
    </w:p>
    <w:p>
      <w:pPr>
        <w:spacing w:after="80"/>
        <w:numPr>
          <w:ilvl w:val="0"/>
          <w:numId w:val="10"/>
        </w:numPr>
      </w:pPr>
      <w:r>
        <w:t>testele automate relevante trec;</w:t>
      </w:r>
    </w:p>
    <w:p>
      <w:pPr>
        <w:spacing w:after="80"/>
        <w:numPr>
          <w:ilvl w:val="0"/>
          <w:numId w:val="10"/>
        </w:numPr>
      </w:pPr>
      <w:r>
        <w:t>API-ul implementat respectă contractele și codurile de eroare aprobate;</w:t>
      </w:r>
    </w:p>
    <w:p>
      <w:pPr>
        <w:spacing w:after="80"/>
        <w:numPr>
          <w:ilvl w:val="0"/>
          <w:numId w:val="10"/>
        </w:numPr>
      </w:pPr>
      <w:r>
        <w:t>o pagină controlată poate fi analizată desktop și mobil, iar S12 poate fi analizat la reflow-320;</w:t>
      </w:r>
    </w:p>
    <w:p>
      <w:pPr>
        <w:spacing w:after="80"/>
        <w:numPr>
          <w:ilvl w:val="0"/>
          <w:numId w:val="10"/>
        </w:numPr>
      </w:pPr>
      <w:r>
        <w:t>axe-core și AI pot fi rulate separat, iar hibridul nu lansează un apel AI redundant;</w:t>
      </w:r>
    </w:p>
    <w:p>
      <w:pPr>
        <w:spacing w:after="80"/>
        <w:numPr>
          <w:ilvl w:val="0"/>
          <w:numId w:val="10"/>
        </w:numPr>
      </w:pPr>
      <w:r>
        <w:t>modelul AI poate fi schimbat din interfață fără modificarea codului aplicației;</w:t>
      </w:r>
    </w:p>
    <w:p>
      <w:pPr>
        <w:spacing w:after="80"/>
        <w:numPr>
          <w:ilvl w:val="0"/>
          <w:numId w:val="10"/>
        </w:numPr>
      </w:pPr>
      <w:r>
        <w:t>interfața folosește Thymeleaf și nu introduce un proiect React separat;</w:t>
      </w:r>
    </w:p>
    <w:p>
      <w:pPr>
        <w:spacing w:after="80"/>
        <w:numPr>
          <w:ilvl w:val="0"/>
          <w:numId w:val="10"/>
        </w:numPr>
      </w:pPr>
      <w:r>
        <w:t>datele aplicației sunt persistate în PostgreSQL, testele pot utiliza H2, iar fișierele mari sunt referite prin metadate verificabile;</w:t>
      </w:r>
    </w:p>
    <w:p>
      <w:pPr>
        <w:spacing w:after="80"/>
        <w:numPr>
          <w:ilvl w:val="0"/>
          <w:numId w:val="10"/>
        </w:numPr>
      </w:pPr>
      <w:r>
        <w:t>rezultatele brute, normalizate și metadatele de reproducere sunt păstrate;</w:t>
      </w:r>
    </w:p>
    <w:p>
      <w:pPr>
        <w:spacing w:after="80"/>
        <w:numPr>
          <w:ilvl w:val="0"/>
          <w:numId w:val="10"/>
        </w:numPr>
      </w:pPr>
      <w:r>
        <w:t>eșecul unei componente produce o stare explicită și nu șterge rezultatele valide;</w:t>
      </w:r>
    </w:p>
    <w:p>
      <w:pPr>
        <w:spacing w:after="80"/>
        <w:numPr>
          <w:ilvl w:val="0"/>
          <w:numId w:val="10"/>
        </w:numPr>
      </w:pPr>
      <w:r>
        <w:t>raportul și exporturile conțin datele necesare protocolului experimental;</w:t>
      </w:r>
    </w:p>
    <w:p>
      <w:pPr>
        <w:spacing w:after="80"/>
        <w:numPr>
          <w:ilvl w:val="0"/>
          <w:numId w:val="10"/>
        </w:numPr>
      </w:pPr>
      <w:r>
        <w:t>interfața este responsive, operabilă cu tastatura și nu introduce bariere evidente;</w:t>
      </w:r>
    </w:p>
    <w:p>
      <w:pPr>
        <w:spacing w:after="80"/>
        <w:numPr>
          <w:ilvl w:val="0"/>
          <w:numId w:val="10"/>
        </w:numPr>
      </w:pPr>
      <w:r>
        <w:t>documentația de rulare, configurare și limitări este actualizată.</w:t>
      </w:r>
    </w:p>
    <w:p>
      <w:pPr>
        <w:pStyle w:val="Heading1"/>
      </w:pPr>
      <w:r>
        <w:t>15. Instrucțiuni generale pentru Codex</w:t>
      </w:r>
    </w:p>
    <w:p>
      <w:pPr>
        <w:spacing w:after="80"/>
        <w:numPr>
          <w:ilvl w:val="0"/>
          <w:numId w:val="12"/>
        </w:numPr>
      </w:pPr>
      <w:r>
        <w:t>Citește toate documentele 00–08 și tratează secțiunile 18–23 din acest ghid și secțiunea 18 din protocolul 03 drept contractul normativ curent.</w:t>
      </w:r>
    </w:p>
    <w:p>
      <w:pPr>
        <w:spacing w:after="80"/>
        <w:numPr>
          <w:ilvl w:val="0"/>
          <w:numId w:val="12"/>
        </w:numPr>
      </w:pPr>
      <w:r>
        <w:t>Pornește de la checkpointul F2 5b32b2e9d194a156701c0d968147eddcbdd14764; structura și dependențele de bază sunt deja aprobate.</w:t>
      </w:r>
    </w:p>
    <w:p>
      <w:pPr>
        <w:spacing w:after="80"/>
        <w:numPr>
          <w:ilvl w:val="0"/>
          <w:numId w:val="12"/>
        </w:numPr>
      </w:pPr>
      <w:r>
        <w:t>Implementează succesiv F3, F4, F5, F6 și F7, menținând aplicația executabilă și toate testele anterioare verzi după fiecare fază.</w:t>
      </w:r>
    </w:p>
    <w:p>
      <w:pPr>
        <w:spacing w:after="80"/>
        <w:numPr>
          <w:ilvl w:val="0"/>
          <w:numId w:val="12"/>
        </w:numPr>
      </w:pPr>
      <w:r>
        <w:t>Folosește fixture-uri locale în testele automate și nu consumă API plătit în testele obișnuite.</w:t>
      </w:r>
    </w:p>
    <w:p>
      <w:pPr>
        <w:spacing w:after="80"/>
        <w:numPr>
          <w:ilvl w:val="0"/>
          <w:numId w:val="12"/>
        </w:numPr>
      </w:pPr>
      <w:r>
        <w:t>Consemnează factual versiunile, rezultatele, deviațiile tehnice și orice presupunere care nu schimbă metodologia.</w:t>
      </w:r>
    </w:p>
    <w:p>
      <w:pPr>
        <w:spacing w:after="80"/>
        <w:numPr>
          <w:ilvl w:val="0"/>
          <w:numId w:val="12"/>
        </w:numPr>
      </w:pPr>
      <w:r>
        <w:t>Nu schimbă viewporturile, cele 12 scenarii, condițiile, repetările, schema experimentală sau regulile de cost; oprește-te numai pentru un blocaj real ori o acțiune plătită/destructivă neautorizată.</w:t>
      </w:r>
    </w:p>
    <w:tbl>
      <w:tblPr>
        <w:tblW w:type="dxa" w:w="9072"/>
        <w:jc w:val="left"/>
        <w:tblLayout w:type="fixed"/>
        <w:tblLook w:firstColumn="1" w:firstRow="1" w:lastColumn="0" w:lastRow="0" w:noHBand="0" w:noVBand="1" w:val="04A0"/>
        <w:tblInd w:w="120" w:type="dxa"/>
      </w:tblPr>
      <w:tblGrid>
        <w:gridCol w:w="9072"/>
      </w:tblGrid>
      <w:tr>
        <w:trPr>
          <w:cantSplit/>
          <w:tblHeader w:val="true"/>
        </w:trPr>
        <w:tc>
          <w:tcPr>
            <w:tcW w:type="dxa" w:w="9072"/>
            <w:shd w:fill="FDECEC"/>
            <w:tcMar>
              <w:top w:w="80" w:type="dxa"/>
              <w:start w:w="120" w:type="dxa"/>
              <w:bottom w:w="80" w:type="dxa"/>
              <w:end w:w="120" w:type="dxa"/>
            </w:tcMar>
            <w:vAlign w:val="center"/>
          </w:tcPr>
          <w:p>
            <w:pPr>
              <w:spacing w:after="40"/>
            </w:pPr>
            <w:r>
              <w:rPr>
                <w:rFonts w:ascii="Calibri" w:hAnsi="Calibri"/>
                <w:b/>
                <w:color w:val="183B56"/>
              </w:rPr>
              <w:t xml:space="preserve">Nu implementa în MVP: </w:t>
            </w:r>
            <w:r>
              <w:t>Autentificare, crawler de site, aplicație mobilă nativă, remediere automată, microservicii, evaluare WCAG completă sau funcții care nu susțin cerințele și experimentul.</w:t>
            </w:r>
          </w:p>
        </w:tc>
      </w:tr>
    </w:tbl>
    <w:p>
      <w:pPr>
        <w:spacing w:after="0"/>
      </w:pPr>
    </w:p>
    <w:p>
      <w:pPr>
        <w:pStyle w:val="Heading1"/>
      </w:pPr>
      <w:r>
        <w:t>16. Valori consemnate la pilot și la experiment</w:t>
      </w:r>
    </w:p>
    <w:p>
      <w:pPr>
        <w:spacing w:after="80"/>
        <w:numPr>
          <w:ilvl w:val="0"/>
          <w:numId w:val="10"/>
        </w:numPr>
      </w:pPr>
      <w:r>
        <w:t>Identificatorii celor două modele și prețurile valabile sunt reverificate și salvate în configurația înghețată.</w:t>
      </w:r>
    </w:p>
    <w:p>
      <w:pPr>
        <w:spacing w:after="80"/>
        <w:numPr>
          <w:ilvl w:val="0"/>
          <w:numId w:val="10"/>
        </w:numPr>
      </w:pPr>
      <w:r>
        <w:t>Promptul, schema și parametrii V1 sunt implementați ca artefacte versionate; pilotul fixează valorile și hashurile efective.</w:t>
      </w:r>
    </w:p>
    <w:p>
      <w:pPr>
        <w:spacing w:after="80"/>
        <w:numPr>
          <w:ilvl w:val="0"/>
          <w:numId w:val="10"/>
        </w:numPr>
      </w:pPr>
      <w:r>
        <w:t>Testele statistice și intervalele sunt deja definite în protocolul 03, secțiunea 18; după experiment se calculează numai rezultatele.</w:t>
      </w:r>
    </w:p>
    <w:p>
      <w:pPr>
        <w:spacing w:after="80"/>
        <w:numPr>
          <w:ilvl w:val="0"/>
          <w:numId w:val="10"/>
        </w:numPr>
      </w:pPr>
      <w:r>
        <w:t>Disponibilitatea celui de-al doilea evaluator se consemnează; absența sa este limitare declarată, nu decizie care blochează implementarea.</w:t>
      </w:r>
    </w:p>
    <w:p>
      <w:r>
        <w:br w:type="page"/>
      </w:r>
    </w:p>
    <w:p>
      <w:pPr>
        <w:pStyle w:val="Heading1"/>
      </w:pPr>
      <w:r>
        <w:t>17. Specificația aprobată pentru F2 — Browser și snapshot</w:t>
      </w:r>
    </w:p>
    <w:p>
      <w:r>
        <w:t>Această secțiune este contractul de implementare pentru faza F2. F2 transformă URL-ul public validat într-un PageSnapshot reproductibil și trasabil. Nu rulează axe-core, nu apelează OpenAI și nu produce încă un raport de accesibilitate.</w:t>
      </w:r>
    </w:p>
    <w:p>
      <w:pPr>
        <w:pStyle w:val="Heading2"/>
      </w:pPr>
      <w:r>
        <w:t>17.1 Obiectiv și flux</w:t>
      </w:r>
    </w:p>
    <w:p>
      <w:pPr>
        <w:pStyle w:val="ListBullet"/>
      </w:pPr>
      <w:r>
        <w:t>cazul de utilizare CapturePageSnapshotUseCase primește URL-ul, viewportul și, opțional, un scenariu intern de interacțiune;</w:t>
      </w:r>
    </w:p>
    <w:p>
      <w:pPr>
        <w:pStyle w:val="ListBullet"/>
      </w:pPr>
      <w:r>
        <w:t>politica de securitate validează destinația înaintea navigării și pe durata tuturor cererilor browserului;</w:t>
      </w:r>
    </w:p>
    <w:p>
      <w:pPr>
        <w:pStyle w:val="ListBullet"/>
      </w:pPr>
      <w:r>
        <w:t>Playwright Java deschide pagina într-un context Chromium izolat, stabilizează starea și execută numai pași determinist definiți de aplicație;</w:t>
      </w:r>
    </w:p>
    <w:p>
      <w:pPr>
        <w:pStyle w:val="ListBullet"/>
      </w:pPr>
      <w:r>
        <w:t>extractorul produce artefactele, metadatele și lista elementelor interactive;</w:t>
      </w:r>
    </w:p>
    <w:p>
      <w:pPr>
        <w:pStyle w:val="ListBullet"/>
      </w:pPr>
      <w:r>
        <w:t>rezultatul final este SUCCESS, PARTIAL, BLOCKED sau FAILED, cu avertismente și coduri de eroare structurate.</w:t>
      </w:r>
    </w:p>
    <w:p>
      <w:pPr>
        <w:pStyle w:val="Heading2"/>
      </w:pPr>
      <w:r>
        <w:t>17.2 Configurația deterministă a browserului</w:t>
      </w:r>
    </w:p>
    <w:tbl>
      <w:tblPr>
        <w:tblStyle w:val="TableGrid"/>
        <w:tblW w:type="auto" w:w="0"/>
        <w:tblLayout w:type="autofit"/>
        <w:tblLook w:firstColumn="1" w:firstRow="1" w:lastColumn="0" w:lastRow="0" w:noHBand="0" w:noVBand="1" w:val="04A0"/>
      </w:tblPr>
      <w:tblGrid>
        <w:gridCol w:w="3024"/>
        <w:gridCol w:w="3024"/>
        <w:gridCol w:w="3024"/>
      </w:tblGrid>
      <w:tr>
        <w:trPr>
          <w:cantSplit/>
          <w:tblHeader w:val="true"/>
        </w:trPr>
        <w:tc>
          <w:tcPr>
            <w:tcW w:type="dxa" w:w="3024"/>
            <w:shd w:fill="D9EAF7"/>
            <w:vAlign w:val="center"/>
          </w:tcPr>
          <w:p>
            <w:pPr>
              <w:spacing w:after="40" w:before="20"/>
            </w:pPr>
            <w:r/>
            <w:r>
              <w:rPr>
                <w:b/>
                <w:sz w:val="18"/>
              </w:rPr>
              <w:t>Element</w:t>
            </w:r>
          </w:p>
        </w:tc>
        <w:tc>
          <w:tcPr>
            <w:tcW w:type="dxa" w:w="3024"/>
            <w:shd w:fill="D9EAF7"/>
            <w:vAlign w:val="center"/>
          </w:tcPr>
          <w:p>
            <w:pPr>
              <w:spacing w:after="40" w:before="20"/>
            </w:pPr>
            <w:r/>
            <w:r>
              <w:rPr>
                <w:b/>
                <w:sz w:val="18"/>
              </w:rPr>
              <w:t>Valoare aprobată</w:t>
            </w:r>
          </w:p>
        </w:tc>
        <w:tc>
          <w:tcPr>
            <w:tcW w:type="dxa" w:w="3024"/>
            <w:shd w:fill="D9EAF7"/>
            <w:vAlign w:val="center"/>
          </w:tcPr>
          <w:p>
            <w:pPr>
              <w:spacing w:after="40" w:before="20"/>
            </w:pPr>
            <w:r/>
            <w:r>
              <w:rPr>
                <w:b/>
                <w:sz w:val="18"/>
              </w:rPr>
              <w:t>Regulă</w:t>
            </w:r>
          </w:p>
        </w:tc>
      </w:tr>
      <w:tr>
        <w:trPr>
          <w:cantSplit/>
        </w:trPr>
        <w:tc>
          <w:tcPr>
            <w:tcW w:type="dxa" w:w="3024"/>
            <w:vAlign w:val="center"/>
          </w:tcPr>
          <w:p>
            <w:pPr>
              <w:spacing w:after="40" w:before="20"/>
            </w:pPr>
            <w:r/>
            <w:r>
              <w:rPr>
                <w:b w:val="0"/>
                <w:sz w:val="18"/>
              </w:rPr>
              <w:t>Motor</w:t>
            </w:r>
          </w:p>
        </w:tc>
        <w:tc>
          <w:tcPr>
            <w:tcW w:type="dxa" w:w="3024"/>
            <w:vAlign w:val="center"/>
          </w:tcPr>
          <w:p>
            <w:pPr>
              <w:spacing w:after="40" w:before="20"/>
            </w:pPr>
            <w:r/>
            <w:r>
              <w:rPr>
                <w:b w:val="0"/>
                <w:sz w:val="18"/>
              </w:rPr>
              <w:t>Chromium prin Playwright Java</w:t>
            </w:r>
          </w:p>
        </w:tc>
        <w:tc>
          <w:tcPr>
            <w:tcW w:type="dxa" w:w="3024"/>
            <w:vAlign w:val="center"/>
          </w:tcPr>
          <w:p>
            <w:pPr>
              <w:spacing w:after="40" w:before="20"/>
            </w:pPr>
            <w:r/>
            <w:r>
              <w:rPr>
                <w:b w:val="0"/>
                <w:sz w:val="18"/>
              </w:rPr>
              <w:t>Versiunea Playwright și versiunea browserului se înregistrează.</w:t>
            </w:r>
          </w:p>
        </w:tc>
      </w:tr>
      <w:tr>
        <w:trPr>
          <w:cantSplit/>
        </w:trPr>
        <w:tc>
          <w:tcPr>
            <w:tcW w:type="dxa" w:w="3024"/>
            <w:vAlign w:val="center"/>
          </w:tcPr>
          <w:p>
            <w:pPr>
              <w:spacing w:after="40" w:before="20"/>
            </w:pPr>
            <w:r/>
            <w:r>
              <w:rPr>
                <w:b w:val="0"/>
                <w:sz w:val="18"/>
              </w:rPr>
              <w:t>Mod</w:t>
            </w:r>
          </w:p>
        </w:tc>
        <w:tc>
          <w:tcPr>
            <w:tcW w:type="dxa" w:w="3024"/>
            <w:vAlign w:val="center"/>
          </w:tcPr>
          <w:p>
            <w:pPr>
              <w:spacing w:after="40" w:before="20"/>
            </w:pPr>
            <w:r/>
            <w:r>
              <w:rPr>
                <w:b w:val="0"/>
                <w:sz w:val="18"/>
              </w:rPr>
              <w:t>headless</w:t>
            </w:r>
          </w:p>
        </w:tc>
        <w:tc>
          <w:tcPr>
            <w:tcW w:type="dxa" w:w="3024"/>
            <w:vAlign w:val="center"/>
          </w:tcPr>
          <w:p>
            <w:pPr>
              <w:spacing w:after="40" w:before="20"/>
            </w:pPr>
            <w:r/>
            <w:r>
              <w:rPr>
                <w:b w:val="0"/>
                <w:sz w:val="18"/>
              </w:rPr>
              <w:t>Modul headed poate exista numai pentru depanare locală, în afara rulărilor experimentale.</w:t>
            </w:r>
          </w:p>
        </w:tc>
      </w:tr>
      <w:tr>
        <w:trPr>
          <w:cantSplit/>
        </w:trPr>
        <w:tc>
          <w:tcPr>
            <w:tcW w:type="dxa" w:w="3024"/>
            <w:vAlign w:val="center"/>
          </w:tcPr>
          <w:p>
            <w:pPr>
              <w:spacing w:after="40" w:before="20"/>
            </w:pPr>
            <w:r/>
            <w:r>
              <w:rPr>
                <w:b w:val="0"/>
                <w:sz w:val="18"/>
              </w:rPr>
              <w:t>Izolare</w:t>
            </w:r>
          </w:p>
        </w:tc>
        <w:tc>
          <w:tcPr>
            <w:tcW w:type="dxa" w:w="3024"/>
            <w:vAlign w:val="center"/>
          </w:tcPr>
          <w:p>
            <w:pPr>
              <w:spacing w:after="40" w:before="20"/>
            </w:pPr>
            <w:r/>
            <w:r>
              <w:rPr>
                <w:b w:val="0"/>
                <w:sz w:val="18"/>
              </w:rPr>
              <w:t>browser context nou pentru fiecare run</w:t>
            </w:r>
          </w:p>
        </w:tc>
        <w:tc>
          <w:tcPr>
            <w:tcW w:type="dxa" w:w="3024"/>
            <w:vAlign w:val="center"/>
          </w:tcPr>
          <w:p>
            <w:pPr>
              <w:spacing w:after="40" w:before="20"/>
            </w:pPr>
            <w:r/>
            <w:r>
              <w:rPr>
                <w:b w:val="0"/>
                <w:sz w:val="18"/>
              </w:rPr>
              <w:t>Fără cookie-uri, sesiuni sau cache reutilizat între rulări.</w:t>
            </w:r>
          </w:p>
        </w:tc>
      </w:tr>
      <w:tr>
        <w:trPr>
          <w:cantSplit/>
        </w:trPr>
        <w:tc>
          <w:tcPr>
            <w:tcW w:type="dxa" w:w="3024"/>
            <w:vAlign w:val="center"/>
          </w:tcPr>
          <w:p>
            <w:pPr>
              <w:spacing w:after="40" w:before="20"/>
            </w:pPr>
            <w:r/>
            <w:r>
              <w:rPr>
                <w:b w:val="0"/>
                <w:sz w:val="18"/>
              </w:rPr>
              <w:t>Service workers</w:t>
            </w:r>
          </w:p>
        </w:tc>
        <w:tc>
          <w:tcPr>
            <w:tcW w:type="dxa" w:w="3024"/>
            <w:vAlign w:val="center"/>
          </w:tcPr>
          <w:p>
            <w:pPr>
              <w:spacing w:after="40" w:before="20"/>
            </w:pPr>
            <w:r/>
            <w:r>
              <w:rPr>
                <w:b w:val="0"/>
                <w:sz w:val="18"/>
              </w:rPr>
              <w:t>blocați</w:t>
            </w:r>
          </w:p>
        </w:tc>
        <w:tc>
          <w:tcPr>
            <w:tcW w:type="dxa" w:w="3024"/>
            <w:vAlign w:val="center"/>
          </w:tcPr>
          <w:p>
            <w:pPr>
              <w:spacing w:after="40" w:before="20"/>
            </w:pPr>
            <w:r/>
            <w:r>
              <w:rPr>
                <w:b w:val="0"/>
                <w:sz w:val="18"/>
              </w:rPr>
              <w:t>Se reduce variația produsă de cache și execuții de fundal.</w:t>
            </w:r>
          </w:p>
        </w:tc>
      </w:tr>
      <w:tr>
        <w:trPr>
          <w:cantSplit/>
        </w:trPr>
        <w:tc>
          <w:tcPr>
            <w:tcW w:type="dxa" w:w="3024"/>
            <w:vAlign w:val="center"/>
          </w:tcPr>
          <w:p>
            <w:pPr>
              <w:spacing w:after="40" w:before="20"/>
            </w:pPr>
            <w:r/>
            <w:r>
              <w:rPr>
                <w:b w:val="0"/>
                <w:sz w:val="18"/>
              </w:rPr>
              <w:t>Download / popup</w:t>
            </w:r>
          </w:p>
        </w:tc>
        <w:tc>
          <w:tcPr>
            <w:tcW w:type="dxa" w:w="3024"/>
            <w:vAlign w:val="center"/>
          </w:tcPr>
          <w:p>
            <w:pPr>
              <w:spacing w:after="40" w:before="20"/>
            </w:pPr>
            <w:r/>
            <w:r>
              <w:rPr>
                <w:b w:val="0"/>
                <w:sz w:val="18"/>
              </w:rPr>
              <w:t>blocate</w:t>
            </w:r>
          </w:p>
        </w:tc>
        <w:tc>
          <w:tcPr>
            <w:tcW w:type="dxa" w:w="3024"/>
            <w:vAlign w:val="center"/>
          </w:tcPr>
          <w:p>
            <w:pPr>
              <w:spacing w:after="40" w:before="20"/>
            </w:pPr>
            <w:r/>
            <w:r>
              <w:rPr>
                <w:b w:val="0"/>
                <w:sz w:val="18"/>
              </w:rPr>
              <w:t>Navigarea nu trebuie să creeze fișiere sau ferestre necontrolate.</w:t>
            </w:r>
          </w:p>
        </w:tc>
      </w:tr>
      <w:tr>
        <w:trPr>
          <w:cantSplit/>
        </w:trPr>
        <w:tc>
          <w:tcPr>
            <w:tcW w:type="dxa" w:w="3024"/>
            <w:vAlign w:val="center"/>
          </w:tcPr>
          <w:p>
            <w:pPr>
              <w:spacing w:after="40" w:before="20"/>
            </w:pPr>
            <w:r/>
            <w:r>
              <w:rPr>
                <w:b w:val="0"/>
                <w:sz w:val="18"/>
              </w:rPr>
              <w:t>HTTPS invalid</w:t>
            </w:r>
          </w:p>
        </w:tc>
        <w:tc>
          <w:tcPr>
            <w:tcW w:type="dxa" w:w="3024"/>
            <w:vAlign w:val="center"/>
          </w:tcPr>
          <w:p>
            <w:pPr>
              <w:spacing w:after="40" w:before="20"/>
            </w:pPr>
            <w:r/>
            <w:r>
              <w:rPr>
                <w:b w:val="0"/>
                <w:sz w:val="18"/>
              </w:rPr>
              <w:t>nu se ignoră</w:t>
            </w:r>
          </w:p>
        </w:tc>
        <w:tc>
          <w:tcPr>
            <w:tcW w:type="dxa" w:w="3024"/>
            <w:vAlign w:val="center"/>
          </w:tcPr>
          <w:p>
            <w:pPr>
              <w:spacing w:after="40" w:before="20"/>
            </w:pPr>
            <w:r/>
            <w:r>
              <w:rPr>
                <w:b w:val="0"/>
                <w:sz w:val="18"/>
              </w:rPr>
              <w:t>Erorile de certificat rămân erori explicite.</w:t>
            </w:r>
          </w:p>
        </w:tc>
      </w:tr>
      <w:tr>
        <w:trPr>
          <w:cantSplit/>
        </w:trPr>
        <w:tc>
          <w:tcPr>
            <w:tcW w:type="dxa" w:w="3024"/>
            <w:vAlign w:val="center"/>
          </w:tcPr>
          <w:p>
            <w:pPr>
              <w:spacing w:after="40" w:before="20"/>
            </w:pPr>
            <w:r/>
            <w:r>
              <w:rPr>
                <w:b w:val="0"/>
                <w:sz w:val="18"/>
              </w:rPr>
              <w:t>Locale / fus</w:t>
            </w:r>
          </w:p>
        </w:tc>
        <w:tc>
          <w:tcPr>
            <w:tcW w:type="dxa" w:w="3024"/>
            <w:vAlign w:val="center"/>
          </w:tcPr>
          <w:p>
            <w:pPr>
              <w:spacing w:after="40" w:before="20"/>
            </w:pPr>
            <w:r/>
            <w:r>
              <w:rPr>
                <w:b w:val="0"/>
                <w:sz w:val="18"/>
              </w:rPr>
              <w:t>en-US / UTC</w:t>
            </w:r>
          </w:p>
        </w:tc>
        <w:tc>
          <w:tcPr>
            <w:tcW w:type="dxa" w:w="3024"/>
            <w:vAlign w:val="center"/>
          </w:tcPr>
          <w:p>
            <w:pPr>
              <w:spacing w:after="40" w:before="20"/>
            </w:pPr>
            <w:r/>
            <w:r>
              <w:rPr>
                <w:b w:val="0"/>
                <w:sz w:val="18"/>
              </w:rPr>
              <w:t>Valorile sunt fixe și salvate în metadata.</w:t>
            </w:r>
          </w:p>
        </w:tc>
      </w:tr>
      <w:tr>
        <w:trPr>
          <w:cantSplit/>
        </w:trPr>
        <w:tc>
          <w:tcPr>
            <w:tcW w:type="dxa" w:w="3024"/>
            <w:vAlign w:val="center"/>
          </w:tcPr>
          <w:p>
            <w:pPr>
              <w:spacing w:after="40" w:before="20"/>
            </w:pPr>
            <w:r/>
            <w:r>
              <w:rPr>
                <w:b w:val="0"/>
                <w:sz w:val="18"/>
              </w:rPr>
              <w:t>Scalare / temă</w:t>
            </w:r>
          </w:p>
        </w:tc>
        <w:tc>
          <w:tcPr>
            <w:tcW w:type="dxa" w:w="3024"/>
            <w:vAlign w:val="center"/>
          </w:tcPr>
          <w:p>
            <w:pPr>
              <w:spacing w:after="40" w:before="20"/>
            </w:pPr>
            <w:r/>
            <w:r>
              <w:rPr>
                <w:b w:val="0"/>
                <w:sz w:val="18"/>
              </w:rPr>
              <w:t>deviceScaleFactor=1; light; reduced-motion</w:t>
            </w:r>
          </w:p>
        </w:tc>
        <w:tc>
          <w:tcPr>
            <w:tcW w:type="dxa" w:w="3024"/>
            <w:vAlign w:val="center"/>
          </w:tcPr>
          <w:p>
            <w:pPr>
              <w:spacing w:after="40" w:before="20"/>
            </w:pPr>
            <w:r/>
            <w:r>
              <w:rPr>
                <w:b w:val="0"/>
                <w:sz w:val="18"/>
              </w:rPr>
              <w:t>Aceleași valori pentru toate viewporturile.</w:t>
            </w:r>
          </w:p>
        </w:tc>
      </w:tr>
      <w:tr>
        <w:trPr>
          <w:cantSplit/>
        </w:trPr>
        <w:tc>
          <w:tcPr>
            <w:tcW w:type="dxa" w:w="3024"/>
            <w:vAlign w:val="center"/>
          </w:tcPr>
          <w:p>
            <w:pPr>
              <w:spacing w:after="40" w:before="20"/>
            </w:pPr>
            <w:r/>
            <w:r>
              <w:rPr>
                <w:b w:val="0"/>
                <w:sz w:val="18"/>
              </w:rPr>
              <w:t>Identitate device</w:t>
            </w:r>
          </w:p>
        </w:tc>
        <w:tc>
          <w:tcPr>
            <w:tcW w:type="dxa" w:w="3024"/>
            <w:vAlign w:val="center"/>
          </w:tcPr>
          <w:p>
            <w:pPr>
              <w:spacing w:after="40" w:before="20"/>
            </w:pPr>
            <w:r/>
            <w:r>
              <w:rPr>
                <w:b w:val="0"/>
                <w:sz w:val="18"/>
              </w:rPr>
              <w:t>aceeași configurație, diferă numai viewportul</w:t>
            </w:r>
          </w:p>
        </w:tc>
        <w:tc>
          <w:tcPr>
            <w:tcW w:type="dxa" w:w="3024"/>
            <w:vAlign w:val="center"/>
          </w:tcPr>
          <w:p>
            <w:pPr>
              <w:spacing w:after="40" w:before="20"/>
            </w:pPr>
            <w:r/>
            <w:r>
              <w:rPr>
                <w:b w:val="0"/>
                <w:sz w:val="18"/>
              </w:rPr>
              <w:t>Nu se emulează un telefon și nu se schimbă user-agentul între desktop și mobil.</w:t>
            </w:r>
          </w:p>
        </w:tc>
      </w:tr>
    </w:tbl>
    <w:p/>
    <w:p>
      <w:pPr>
        <w:pStyle w:val="Heading2"/>
      </w:pPr>
      <w:r>
        <w:t>17.3 Viewporturi</w:t>
      </w:r>
    </w:p>
    <w:tbl>
      <w:tblPr>
        <w:tblStyle w:val="TableGrid"/>
        <w:tblW w:type="auto" w:w="0"/>
        <w:tblLayout w:type="autofit"/>
        <w:tblLook w:firstColumn="1" w:firstRow="1" w:lastColumn="0" w:lastRow="0" w:noHBand="0" w:noVBand="1" w:val="04A0"/>
      </w:tblPr>
      <w:tblGrid>
        <w:gridCol w:w="3024"/>
        <w:gridCol w:w="3024"/>
        <w:gridCol w:w="3024"/>
      </w:tblGrid>
      <w:tr>
        <w:trPr>
          <w:cantSplit/>
          <w:tblHeader w:val="true"/>
        </w:trPr>
        <w:tc>
          <w:tcPr>
            <w:tcW w:type="dxa" w:w="3024"/>
            <w:shd w:fill="D9EAF7"/>
            <w:vAlign w:val="center"/>
          </w:tcPr>
          <w:p>
            <w:pPr>
              <w:spacing w:after="40" w:before="20"/>
            </w:pPr>
            <w:r/>
            <w:r>
              <w:rPr>
                <w:b/>
                <w:sz w:val="18"/>
              </w:rPr>
              <w:t>ID</w:t>
            </w:r>
          </w:p>
        </w:tc>
        <w:tc>
          <w:tcPr>
            <w:tcW w:type="dxa" w:w="3024"/>
            <w:shd w:fill="D9EAF7"/>
            <w:vAlign w:val="center"/>
          </w:tcPr>
          <w:p>
            <w:pPr>
              <w:spacing w:after="40" w:before="20"/>
            </w:pPr>
            <w:r/>
            <w:r>
              <w:rPr>
                <w:b/>
                <w:sz w:val="18"/>
              </w:rPr>
              <w:t>Dimensiune</w:t>
            </w:r>
          </w:p>
        </w:tc>
        <w:tc>
          <w:tcPr>
            <w:tcW w:type="dxa" w:w="3024"/>
            <w:shd w:fill="D9EAF7"/>
            <w:vAlign w:val="center"/>
          </w:tcPr>
          <w:p>
            <w:pPr>
              <w:spacing w:after="40" w:before="20"/>
            </w:pPr>
            <w:r/>
            <w:r>
              <w:rPr>
                <w:b/>
                <w:sz w:val="18"/>
              </w:rPr>
              <w:t>Utilizare</w:t>
            </w:r>
          </w:p>
        </w:tc>
      </w:tr>
      <w:tr>
        <w:trPr>
          <w:cantSplit/>
        </w:trPr>
        <w:tc>
          <w:tcPr>
            <w:tcW w:type="dxa" w:w="3024"/>
            <w:vAlign w:val="center"/>
          </w:tcPr>
          <w:p>
            <w:pPr>
              <w:spacing w:after="40" w:before="20"/>
            </w:pPr>
            <w:r/>
            <w:r>
              <w:rPr>
                <w:b w:val="0"/>
                <w:sz w:val="18"/>
              </w:rPr>
              <w:t>DESKTOP</w:t>
            </w:r>
          </w:p>
        </w:tc>
        <w:tc>
          <w:tcPr>
            <w:tcW w:type="dxa" w:w="3024"/>
            <w:vAlign w:val="center"/>
          </w:tcPr>
          <w:p>
            <w:pPr>
              <w:spacing w:after="40" w:before="20"/>
            </w:pPr>
            <w:r/>
            <w:r>
              <w:rPr>
                <w:b w:val="0"/>
                <w:sz w:val="18"/>
              </w:rPr>
              <w:t>1366 × 768</w:t>
            </w:r>
          </w:p>
        </w:tc>
        <w:tc>
          <w:tcPr>
            <w:tcW w:type="dxa" w:w="3024"/>
            <w:vAlign w:val="center"/>
          </w:tcPr>
          <w:p>
            <w:pPr>
              <w:spacing w:after="40" w:before="20"/>
            </w:pPr>
            <w:r/>
            <w:r>
              <w:rPr>
                <w:b w:val="0"/>
                <w:sz w:val="18"/>
              </w:rPr>
              <w:t>S01–S12, variantele BAD și GOOD.</w:t>
            </w:r>
          </w:p>
        </w:tc>
      </w:tr>
      <w:tr>
        <w:trPr>
          <w:cantSplit/>
        </w:trPr>
        <w:tc>
          <w:tcPr>
            <w:tcW w:type="dxa" w:w="3024"/>
            <w:vAlign w:val="center"/>
          </w:tcPr>
          <w:p>
            <w:pPr>
              <w:spacing w:after="40" w:before="20"/>
            </w:pPr>
            <w:r/>
            <w:r>
              <w:rPr>
                <w:b w:val="0"/>
                <w:sz w:val="18"/>
              </w:rPr>
              <w:t>MOBILE</w:t>
            </w:r>
          </w:p>
        </w:tc>
        <w:tc>
          <w:tcPr>
            <w:tcW w:type="dxa" w:w="3024"/>
            <w:vAlign w:val="center"/>
          </w:tcPr>
          <w:p>
            <w:pPr>
              <w:spacing w:after="40" w:before="20"/>
            </w:pPr>
            <w:r/>
            <w:r>
              <w:rPr>
                <w:b w:val="0"/>
                <w:sz w:val="18"/>
              </w:rPr>
              <w:t>390 × 844</w:t>
            </w:r>
          </w:p>
        </w:tc>
        <w:tc>
          <w:tcPr>
            <w:tcW w:type="dxa" w:w="3024"/>
            <w:vAlign w:val="center"/>
          </w:tcPr>
          <w:p>
            <w:pPr>
              <w:spacing w:after="40" w:before="20"/>
            </w:pPr>
            <w:r/>
            <w:r>
              <w:rPr>
                <w:b w:val="0"/>
                <w:sz w:val="18"/>
              </w:rPr>
              <w:t>S01–S11, variantele BAD și GOOD.</w:t>
            </w:r>
          </w:p>
        </w:tc>
      </w:tr>
      <w:tr>
        <w:trPr>
          <w:cantSplit/>
        </w:trPr>
        <w:tc>
          <w:tcPr>
            <w:tcW w:type="dxa" w:w="3024"/>
            <w:vAlign w:val="center"/>
          </w:tcPr>
          <w:p>
            <w:pPr>
              <w:spacing w:after="40" w:before="20"/>
            </w:pPr>
            <w:r/>
            <w:r>
              <w:rPr>
                <w:b w:val="0"/>
                <w:sz w:val="18"/>
              </w:rPr>
              <w:t>REFLOW_320</w:t>
            </w:r>
          </w:p>
        </w:tc>
        <w:tc>
          <w:tcPr>
            <w:tcW w:type="dxa" w:w="3024"/>
            <w:vAlign w:val="center"/>
          </w:tcPr>
          <w:p>
            <w:pPr>
              <w:spacing w:after="40" w:before="20"/>
            </w:pPr>
            <w:r/>
            <w:r>
              <w:rPr>
                <w:b w:val="0"/>
                <w:sz w:val="18"/>
              </w:rPr>
              <w:t>320 × 800</w:t>
            </w:r>
          </w:p>
        </w:tc>
        <w:tc>
          <w:tcPr>
            <w:tcW w:type="dxa" w:w="3024"/>
            <w:vAlign w:val="center"/>
          </w:tcPr>
          <w:p>
            <w:pPr>
              <w:spacing w:after="40" w:before="20"/>
            </w:pPr>
            <w:r/>
            <w:r>
              <w:rPr>
                <w:b w:val="0"/>
                <w:sz w:val="18"/>
              </w:rPr>
              <w:t>S12 BAD și GOOD; înlocuiește MOBILE pentru acest scenariu.</w:t>
            </w:r>
          </w:p>
        </w:tc>
      </w:tr>
    </w:tbl>
    <w:p/>
    <w:p>
      <w:pPr>
        <w:pStyle w:val="Heading2"/>
      </w:pPr>
      <w:r>
        <w:t>17.4 Navigare sigură și limite</w:t>
      </w:r>
    </w:p>
    <w:p>
      <w:r>
        <w:t>Validarea F1 rămâne prima barieră. F2 rezolvă DNS-ul înainte de conectare, respinge orice rezultat privat, loopback, link-local, multicast, nespecificat, rezervat sau de metadata cloud și repetă verificarea pentru fiecare redirecționare. Dacă un nume are rezultate DNS mixte, destinația este blocată. Fiecare cerere HTTP/HTTPS inițiată de pagină este verificată; protocoalele nepermise și cererile către destinații blocate sunt întrerupte.</w:t>
      </w:r>
    </w:p>
    <w:tbl>
      <w:tblPr>
        <w:tblStyle w:val="TableGrid"/>
        <w:tblW w:type="auto" w:w="0"/>
        <w:tblLayout w:type="autofit"/>
        <w:tblLook w:firstColumn="1" w:firstRow="1" w:lastColumn="0" w:lastRow="0" w:noHBand="0" w:noVBand="1" w:val="04A0"/>
      </w:tblPr>
      <w:tblGrid>
        <w:gridCol w:w="3024"/>
        <w:gridCol w:w="3024"/>
        <w:gridCol w:w="3024"/>
      </w:tblGrid>
      <w:tr>
        <w:trPr>
          <w:cantSplit/>
          <w:tblHeader w:val="true"/>
        </w:trPr>
        <w:tc>
          <w:tcPr>
            <w:tcW w:type="dxa" w:w="3024"/>
            <w:shd w:fill="D9EAF7"/>
            <w:vAlign w:val="center"/>
          </w:tcPr>
          <w:p>
            <w:pPr>
              <w:spacing w:after="40" w:before="20"/>
            </w:pPr>
            <w:r/>
            <w:r>
              <w:rPr>
                <w:b/>
                <w:sz w:val="18"/>
              </w:rPr>
              <w:t>Limită</w:t>
            </w:r>
          </w:p>
        </w:tc>
        <w:tc>
          <w:tcPr>
            <w:tcW w:type="dxa" w:w="3024"/>
            <w:shd w:fill="D9EAF7"/>
            <w:vAlign w:val="center"/>
          </w:tcPr>
          <w:p>
            <w:pPr>
              <w:spacing w:after="40" w:before="20"/>
            </w:pPr>
            <w:r/>
            <w:r>
              <w:rPr>
                <w:b/>
                <w:sz w:val="18"/>
              </w:rPr>
              <w:t>Valoare implicită</w:t>
            </w:r>
          </w:p>
        </w:tc>
        <w:tc>
          <w:tcPr>
            <w:tcW w:type="dxa" w:w="3024"/>
            <w:shd w:fill="D9EAF7"/>
            <w:vAlign w:val="center"/>
          </w:tcPr>
          <w:p>
            <w:pPr>
              <w:spacing w:after="40" w:before="20"/>
            </w:pPr>
            <w:r/>
            <w:r>
              <w:rPr>
                <w:b/>
                <w:sz w:val="18"/>
              </w:rPr>
              <w:t>Rezultat la depășire</w:t>
            </w:r>
          </w:p>
        </w:tc>
      </w:tr>
      <w:tr>
        <w:trPr>
          <w:cantSplit/>
        </w:trPr>
        <w:tc>
          <w:tcPr>
            <w:tcW w:type="dxa" w:w="3024"/>
            <w:vAlign w:val="center"/>
          </w:tcPr>
          <w:p>
            <w:pPr>
              <w:spacing w:after="40" w:before="20"/>
            </w:pPr>
            <w:r/>
            <w:r>
              <w:rPr>
                <w:b w:val="0"/>
                <w:sz w:val="18"/>
              </w:rPr>
              <w:t>Navigarea documentului principal</w:t>
            </w:r>
          </w:p>
        </w:tc>
        <w:tc>
          <w:tcPr>
            <w:tcW w:type="dxa" w:w="3024"/>
            <w:vAlign w:val="center"/>
          </w:tcPr>
          <w:p>
            <w:pPr>
              <w:spacing w:after="40" w:before="20"/>
            </w:pPr>
            <w:r/>
            <w:r>
              <w:rPr>
                <w:b w:val="0"/>
                <w:sz w:val="18"/>
              </w:rPr>
              <w:t>30 s</w:t>
            </w:r>
          </w:p>
        </w:tc>
        <w:tc>
          <w:tcPr>
            <w:tcW w:type="dxa" w:w="3024"/>
            <w:vAlign w:val="center"/>
          </w:tcPr>
          <w:p>
            <w:pPr>
              <w:spacing w:after="40" w:before="20"/>
            </w:pPr>
            <w:r/>
            <w:r>
              <w:rPr>
                <w:b w:val="0"/>
                <w:sz w:val="18"/>
              </w:rPr>
              <w:t>PAGE_LOAD_TIMEOUT</w:t>
            </w:r>
          </w:p>
        </w:tc>
      </w:tr>
      <w:tr>
        <w:trPr>
          <w:cantSplit/>
        </w:trPr>
        <w:tc>
          <w:tcPr>
            <w:tcW w:type="dxa" w:w="3024"/>
            <w:vAlign w:val="center"/>
          </w:tcPr>
          <w:p>
            <w:pPr>
              <w:spacing w:after="40" w:before="20"/>
            </w:pPr>
            <w:r/>
            <w:r>
              <w:rPr>
                <w:b w:val="0"/>
                <w:sz w:val="18"/>
              </w:rPr>
              <w:t>Durata totală a capturii</w:t>
            </w:r>
          </w:p>
        </w:tc>
        <w:tc>
          <w:tcPr>
            <w:tcW w:type="dxa" w:w="3024"/>
            <w:vAlign w:val="center"/>
          </w:tcPr>
          <w:p>
            <w:pPr>
              <w:spacing w:after="40" w:before="20"/>
            </w:pPr>
            <w:r/>
            <w:r>
              <w:rPr>
                <w:b w:val="0"/>
                <w:sz w:val="18"/>
              </w:rPr>
              <w:t>45 s</w:t>
            </w:r>
          </w:p>
        </w:tc>
        <w:tc>
          <w:tcPr>
            <w:tcW w:type="dxa" w:w="3024"/>
            <w:vAlign w:val="center"/>
          </w:tcPr>
          <w:p>
            <w:pPr>
              <w:spacing w:after="40" w:before="20"/>
            </w:pPr>
            <w:r/>
            <w:r>
              <w:rPr>
                <w:b w:val="0"/>
                <w:sz w:val="18"/>
              </w:rPr>
              <w:t>PARTIAL sau FAILED, după existența artefactelor valide</w:t>
            </w:r>
          </w:p>
        </w:tc>
      </w:tr>
      <w:tr>
        <w:trPr>
          <w:cantSplit/>
        </w:trPr>
        <w:tc>
          <w:tcPr>
            <w:tcW w:type="dxa" w:w="3024"/>
            <w:vAlign w:val="center"/>
          </w:tcPr>
          <w:p>
            <w:pPr>
              <w:spacing w:after="40" w:before="20"/>
            </w:pPr>
            <w:r/>
            <w:r>
              <w:rPr>
                <w:b w:val="0"/>
                <w:sz w:val="18"/>
              </w:rPr>
              <w:t>Un pas de interacțiune</w:t>
            </w:r>
          </w:p>
        </w:tc>
        <w:tc>
          <w:tcPr>
            <w:tcW w:type="dxa" w:w="3024"/>
            <w:vAlign w:val="center"/>
          </w:tcPr>
          <w:p>
            <w:pPr>
              <w:spacing w:after="40" w:before="20"/>
            </w:pPr>
            <w:r/>
            <w:r>
              <w:rPr>
                <w:b w:val="0"/>
                <w:sz w:val="18"/>
              </w:rPr>
              <w:t>5 s</w:t>
            </w:r>
          </w:p>
        </w:tc>
        <w:tc>
          <w:tcPr>
            <w:tcW w:type="dxa" w:w="3024"/>
            <w:vAlign w:val="center"/>
          </w:tcPr>
          <w:p>
            <w:pPr>
              <w:spacing w:after="40" w:before="20"/>
            </w:pPr>
            <w:r/>
            <w:r>
              <w:rPr>
                <w:b w:val="0"/>
                <w:sz w:val="18"/>
              </w:rPr>
              <w:t>INTERACTION_FAILED și PARTIAL</w:t>
            </w:r>
          </w:p>
        </w:tc>
      </w:tr>
      <w:tr>
        <w:trPr>
          <w:cantSplit/>
        </w:trPr>
        <w:tc>
          <w:tcPr>
            <w:tcW w:type="dxa" w:w="3024"/>
            <w:vAlign w:val="center"/>
          </w:tcPr>
          <w:p>
            <w:pPr>
              <w:spacing w:after="40" w:before="20"/>
            </w:pPr>
            <w:r/>
            <w:r>
              <w:rPr>
                <w:b w:val="0"/>
                <w:sz w:val="18"/>
              </w:rPr>
              <w:t>Redirecționări</w:t>
            </w:r>
          </w:p>
        </w:tc>
        <w:tc>
          <w:tcPr>
            <w:tcW w:type="dxa" w:w="3024"/>
            <w:vAlign w:val="center"/>
          </w:tcPr>
          <w:p>
            <w:pPr>
              <w:spacing w:after="40" w:before="20"/>
            </w:pPr>
            <w:r/>
            <w:r>
              <w:rPr>
                <w:b w:val="0"/>
                <w:sz w:val="18"/>
              </w:rPr>
              <w:t>maximum 5</w:t>
            </w:r>
          </w:p>
        </w:tc>
        <w:tc>
          <w:tcPr>
            <w:tcW w:type="dxa" w:w="3024"/>
            <w:vAlign w:val="center"/>
          </w:tcPr>
          <w:p>
            <w:pPr>
              <w:spacing w:after="40" w:before="20"/>
            </w:pPr>
            <w:r/>
            <w:r>
              <w:rPr>
                <w:b w:val="0"/>
                <w:sz w:val="18"/>
              </w:rPr>
              <w:t>REDIRECT_LIMIT_EXCEEDED</w:t>
            </w:r>
          </w:p>
        </w:tc>
      </w:tr>
      <w:tr>
        <w:trPr>
          <w:cantSplit/>
        </w:trPr>
        <w:tc>
          <w:tcPr>
            <w:tcW w:type="dxa" w:w="3024"/>
            <w:vAlign w:val="center"/>
          </w:tcPr>
          <w:p>
            <w:pPr>
              <w:spacing w:after="40" w:before="20"/>
            </w:pPr>
            <w:r/>
            <w:r>
              <w:rPr>
                <w:b w:val="0"/>
                <w:sz w:val="18"/>
              </w:rPr>
              <w:t>Resurse solicitate</w:t>
            </w:r>
          </w:p>
        </w:tc>
        <w:tc>
          <w:tcPr>
            <w:tcW w:type="dxa" w:w="3024"/>
            <w:vAlign w:val="center"/>
          </w:tcPr>
          <w:p>
            <w:pPr>
              <w:spacing w:after="40" w:before="20"/>
            </w:pPr>
            <w:r/>
            <w:r>
              <w:rPr>
                <w:b w:val="0"/>
                <w:sz w:val="18"/>
              </w:rPr>
              <w:t>maximum 250</w:t>
            </w:r>
          </w:p>
        </w:tc>
        <w:tc>
          <w:tcPr>
            <w:tcW w:type="dxa" w:w="3024"/>
            <w:vAlign w:val="center"/>
          </w:tcPr>
          <w:p>
            <w:pPr>
              <w:spacing w:after="40" w:before="20"/>
            </w:pPr>
            <w:r/>
            <w:r>
              <w:rPr>
                <w:b w:val="0"/>
                <w:sz w:val="18"/>
              </w:rPr>
              <w:t>RESOURCE_LIMIT_EXCEEDED; cererile suplimentare sunt blocate</w:t>
            </w:r>
          </w:p>
        </w:tc>
      </w:tr>
      <w:tr>
        <w:trPr>
          <w:cantSplit/>
        </w:trPr>
        <w:tc>
          <w:tcPr>
            <w:tcW w:type="dxa" w:w="3024"/>
            <w:vAlign w:val="center"/>
          </w:tcPr>
          <w:p>
            <w:pPr>
              <w:spacing w:after="40" w:before="20"/>
            </w:pPr>
            <w:r/>
            <w:r>
              <w:rPr>
                <w:b w:val="0"/>
                <w:sz w:val="18"/>
              </w:rPr>
              <w:t>Document principal declarat</w:t>
            </w:r>
          </w:p>
        </w:tc>
        <w:tc>
          <w:tcPr>
            <w:tcW w:type="dxa" w:w="3024"/>
            <w:vAlign w:val="center"/>
          </w:tcPr>
          <w:p>
            <w:pPr>
              <w:spacing w:after="40" w:before="20"/>
            </w:pPr>
            <w:r/>
            <w:r>
              <w:rPr>
                <w:b w:val="0"/>
                <w:sz w:val="18"/>
              </w:rPr>
              <w:t>maximum 10 MB</w:t>
            </w:r>
          </w:p>
        </w:tc>
        <w:tc>
          <w:tcPr>
            <w:tcW w:type="dxa" w:w="3024"/>
            <w:vAlign w:val="center"/>
          </w:tcPr>
          <w:p>
            <w:pPr>
              <w:spacing w:after="40" w:before="20"/>
            </w:pPr>
            <w:r/>
            <w:r>
              <w:rPr>
                <w:b w:val="0"/>
                <w:sz w:val="18"/>
              </w:rPr>
              <w:t>MAIN_DOCUMENT_TOO_LARGE</w:t>
            </w:r>
          </w:p>
        </w:tc>
      </w:tr>
      <w:tr>
        <w:trPr>
          <w:cantSplit/>
        </w:trPr>
        <w:tc>
          <w:tcPr>
            <w:tcW w:type="dxa" w:w="3024"/>
            <w:vAlign w:val="center"/>
          </w:tcPr>
          <w:p>
            <w:pPr>
              <w:spacing w:after="40" w:before="20"/>
            </w:pPr>
            <w:r/>
            <w:r>
              <w:rPr>
                <w:b w:val="0"/>
                <w:sz w:val="18"/>
              </w:rPr>
              <w:t>Pași de interacțiune</w:t>
            </w:r>
          </w:p>
        </w:tc>
        <w:tc>
          <w:tcPr>
            <w:tcW w:type="dxa" w:w="3024"/>
            <w:vAlign w:val="center"/>
          </w:tcPr>
          <w:p>
            <w:pPr>
              <w:spacing w:after="40" w:before="20"/>
            </w:pPr>
            <w:r/>
            <w:r>
              <w:rPr>
                <w:b w:val="0"/>
                <w:sz w:val="18"/>
              </w:rPr>
              <w:t>maximum 20</w:t>
            </w:r>
          </w:p>
        </w:tc>
        <w:tc>
          <w:tcPr>
            <w:tcW w:type="dxa" w:w="3024"/>
            <w:vAlign w:val="center"/>
          </w:tcPr>
          <w:p>
            <w:pPr>
              <w:spacing w:after="40" w:before="20"/>
            </w:pPr>
            <w:r/>
            <w:r>
              <w:rPr>
                <w:b w:val="0"/>
                <w:sz w:val="18"/>
              </w:rPr>
              <w:t>INVALID_INTERACTION_SCENARIO</w:t>
            </w:r>
          </w:p>
        </w:tc>
      </w:tr>
    </w:tbl>
    <w:p/>
    <w:p>
      <w:r>
        <w:t>Limitare declarată: verificările din aplicație reduc riscul SSRF, dar nu garantează singure protecție completă împotriva DNS rebinding. Rularea reală trebuie completată prin izolare de rețea/container și reguli firewall care interzic accesul browserului la rețele interne și metadata cloud.</w:t>
      </w:r>
    </w:p>
    <w:p>
      <w:pPr>
        <w:pStyle w:val="Heading2"/>
      </w:pPr>
      <w:r>
        <w:t>17.5 Stabilizarea paginii</w:t>
      </w:r>
    </w:p>
    <w:p>
      <w:pPr>
        <w:pStyle w:val="ListBullet"/>
      </w:pPr>
      <w:r>
        <w:t>așteptarea evenimentului DOMContentLoaded;</w:t>
      </w:r>
    </w:p>
    <w:p>
      <w:pPr>
        <w:pStyle w:val="ListBullet"/>
      </w:pPr>
      <w:r>
        <w:t>așteptarea fonturilor maximum 2 secunde;</w:t>
      </w:r>
    </w:p>
    <w:p>
      <w:pPr>
        <w:pStyle w:val="ListBullet"/>
      </w:pPr>
      <w:r>
        <w:t>două cadre consecutive de randare;</w:t>
      </w:r>
    </w:p>
    <w:p>
      <w:pPr>
        <w:pStyle w:val="ListBullet"/>
      </w:pPr>
      <w:r>
        <w:t>o perioadă fixă finală de 500 ms;</w:t>
      </w:r>
    </w:p>
    <w:p>
      <w:pPr>
        <w:pStyle w:val="ListBullet"/>
      </w:pPr>
      <w:r>
        <w:t>fără networkidle, deoarece paginile cu polling, analytics sau conexiuni persistente pot să nu devină niciodată idle.</w:t>
      </w:r>
    </w:p>
    <w:p>
      <w:pPr>
        <w:pStyle w:val="Heading2"/>
      </w:pPr>
      <w:r>
        <w:t>17.6 Interacțiuni deterministe</w:t>
      </w:r>
    </w:p>
    <w:p>
      <w:r>
        <w:t>F2 acceptă numai scenarii interne, versionate și asociate fixture-urilor controlate. Formularul public nu permite utilizatorului să trimită selectori sau scripturi arbitrare. Selectorii data-testid sunt preferați; fiecare pas și rezultat se înregistrează.</w:t>
      </w:r>
    </w:p>
    <w:tbl>
      <w:tblPr>
        <w:tblStyle w:val="TableGrid"/>
        <w:tblW w:type="auto" w:w="0"/>
        <w:tblLayout w:type="autofit"/>
        <w:tblLook w:firstColumn="1" w:firstRow="1" w:lastColumn="0" w:lastRow="0" w:noHBand="0" w:noVBand="1" w:val="04A0"/>
      </w:tblPr>
      <w:tblGrid>
        <w:gridCol w:w="4536"/>
        <w:gridCol w:w="4536"/>
      </w:tblGrid>
      <w:tr>
        <w:trPr>
          <w:cantSplit/>
          <w:tblHeader w:val="true"/>
        </w:trPr>
        <w:tc>
          <w:tcPr>
            <w:tcW w:type="dxa" w:w="4536"/>
            <w:shd w:fill="D9EAF7"/>
            <w:vAlign w:val="center"/>
          </w:tcPr>
          <w:p>
            <w:pPr>
              <w:spacing w:after="40" w:before="20"/>
            </w:pPr>
            <w:r/>
            <w:r>
              <w:rPr>
                <w:b/>
                <w:sz w:val="18"/>
              </w:rPr>
              <w:t>Acțiune</w:t>
            </w:r>
          </w:p>
        </w:tc>
        <w:tc>
          <w:tcPr>
            <w:tcW w:type="dxa" w:w="4536"/>
            <w:shd w:fill="D9EAF7"/>
            <w:vAlign w:val="center"/>
          </w:tcPr>
          <w:p>
            <w:pPr>
              <w:spacing w:after="40" w:before="20"/>
            </w:pPr>
            <w:r/>
            <w:r>
              <w:rPr>
                <w:b/>
                <w:sz w:val="18"/>
              </w:rPr>
              <w:t>Scop</w:t>
            </w:r>
          </w:p>
        </w:tc>
      </w:tr>
      <w:tr>
        <w:trPr>
          <w:cantSplit/>
        </w:trPr>
        <w:tc>
          <w:tcPr>
            <w:tcW w:type="dxa" w:w="4536"/>
            <w:vAlign w:val="center"/>
          </w:tcPr>
          <w:p>
            <w:pPr>
              <w:spacing w:after="40" w:before="20"/>
            </w:pPr>
            <w:r/>
            <w:r>
              <w:rPr>
                <w:b w:val="0"/>
                <w:sz w:val="18"/>
              </w:rPr>
              <w:t>CLICK</w:t>
            </w:r>
          </w:p>
        </w:tc>
        <w:tc>
          <w:tcPr>
            <w:tcW w:type="dxa" w:w="4536"/>
            <w:vAlign w:val="center"/>
          </w:tcPr>
          <w:p>
            <w:pPr>
              <w:spacing w:after="40" w:before="20"/>
            </w:pPr>
            <w:r/>
            <w:r>
              <w:rPr>
                <w:b w:val="0"/>
                <w:sz w:val="18"/>
              </w:rPr>
              <w:t>Activează un control determinist.</w:t>
            </w:r>
          </w:p>
        </w:tc>
      </w:tr>
      <w:tr>
        <w:trPr>
          <w:cantSplit/>
        </w:trPr>
        <w:tc>
          <w:tcPr>
            <w:tcW w:type="dxa" w:w="4536"/>
            <w:vAlign w:val="center"/>
          </w:tcPr>
          <w:p>
            <w:pPr>
              <w:spacing w:after="40" w:before="20"/>
            </w:pPr>
            <w:r/>
            <w:r>
              <w:rPr>
                <w:b w:val="0"/>
                <w:sz w:val="18"/>
              </w:rPr>
              <w:t>FOCUS</w:t>
            </w:r>
          </w:p>
        </w:tc>
        <w:tc>
          <w:tcPr>
            <w:tcW w:type="dxa" w:w="4536"/>
            <w:vAlign w:val="center"/>
          </w:tcPr>
          <w:p>
            <w:pPr>
              <w:spacing w:after="40" w:before="20"/>
            </w:pPr>
            <w:r/>
            <w:r>
              <w:rPr>
                <w:b w:val="0"/>
                <w:sz w:val="18"/>
              </w:rPr>
              <w:t>Mută focusul pe elementul țintă.</w:t>
            </w:r>
          </w:p>
        </w:tc>
      </w:tr>
      <w:tr>
        <w:trPr>
          <w:cantSplit/>
        </w:trPr>
        <w:tc>
          <w:tcPr>
            <w:tcW w:type="dxa" w:w="4536"/>
            <w:vAlign w:val="center"/>
          </w:tcPr>
          <w:p>
            <w:pPr>
              <w:spacing w:after="40" w:before="20"/>
            </w:pPr>
            <w:r/>
            <w:r>
              <w:rPr>
                <w:b w:val="0"/>
                <w:sz w:val="18"/>
              </w:rPr>
              <w:t>PRESS_KEY</w:t>
            </w:r>
          </w:p>
        </w:tc>
        <w:tc>
          <w:tcPr>
            <w:tcW w:type="dxa" w:w="4536"/>
            <w:vAlign w:val="center"/>
          </w:tcPr>
          <w:p>
            <w:pPr>
              <w:spacing w:after="40" w:before="20"/>
            </w:pPr>
            <w:r/>
            <w:r>
              <w:rPr>
                <w:b w:val="0"/>
                <w:sz w:val="18"/>
              </w:rPr>
              <w:t>Execută o tastă permisă, de exemplu Tab, Enter sau Escape.</w:t>
            </w:r>
          </w:p>
        </w:tc>
      </w:tr>
      <w:tr>
        <w:trPr>
          <w:cantSplit/>
        </w:trPr>
        <w:tc>
          <w:tcPr>
            <w:tcW w:type="dxa" w:w="4536"/>
            <w:vAlign w:val="center"/>
          </w:tcPr>
          <w:p>
            <w:pPr>
              <w:spacing w:after="40" w:before="20"/>
            </w:pPr>
            <w:r/>
            <w:r>
              <w:rPr>
                <w:b w:val="0"/>
                <w:sz w:val="18"/>
              </w:rPr>
              <w:t>FILL</w:t>
            </w:r>
          </w:p>
        </w:tc>
        <w:tc>
          <w:tcPr>
            <w:tcW w:type="dxa" w:w="4536"/>
            <w:vAlign w:val="center"/>
          </w:tcPr>
          <w:p>
            <w:pPr>
              <w:spacing w:after="40" w:before="20"/>
            </w:pPr>
            <w:r/>
            <w:r>
              <w:rPr>
                <w:b w:val="0"/>
                <w:sz w:val="18"/>
              </w:rPr>
              <w:t>Completează o valoare controlată într-un câmp.</w:t>
            </w:r>
          </w:p>
        </w:tc>
      </w:tr>
      <w:tr>
        <w:trPr>
          <w:cantSplit/>
        </w:trPr>
        <w:tc>
          <w:tcPr>
            <w:tcW w:type="dxa" w:w="4536"/>
            <w:vAlign w:val="center"/>
          </w:tcPr>
          <w:p>
            <w:pPr>
              <w:spacing w:after="40" w:before="20"/>
            </w:pPr>
            <w:r/>
            <w:r>
              <w:rPr>
                <w:b w:val="0"/>
                <w:sz w:val="18"/>
              </w:rPr>
              <w:t>SELECT_OPTION</w:t>
            </w:r>
          </w:p>
        </w:tc>
        <w:tc>
          <w:tcPr>
            <w:tcW w:type="dxa" w:w="4536"/>
            <w:vAlign w:val="center"/>
          </w:tcPr>
          <w:p>
            <w:pPr>
              <w:spacing w:after="40" w:before="20"/>
            </w:pPr>
            <w:r/>
            <w:r>
              <w:rPr>
                <w:b w:val="0"/>
                <w:sz w:val="18"/>
              </w:rPr>
              <w:t>Alege o opțiune controlată.</w:t>
            </w:r>
          </w:p>
        </w:tc>
      </w:tr>
      <w:tr>
        <w:trPr>
          <w:cantSplit/>
        </w:trPr>
        <w:tc>
          <w:tcPr>
            <w:tcW w:type="dxa" w:w="4536"/>
            <w:vAlign w:val="center"/>
          </w:tcPr>
          <w:p>
            <w:pPr>
              <w:spacing w:after="40" w:before="20"/>
            </w:pPr>
            <w:r/>
            <w:r>
              <w:rPr>
                <w:b w:val="0"/>
                <w:sz w:val="18"/>
              </w:rPr>
              <w:t>WAIT_FOR</w:t>
            </w:r>
          </w:p>
        </w:tc>
        <w:tc>
          <w:tcPr>
            <w:tcW w:type="dxa" w:w="4536"/>
            <w:vAlign w:val="center"/>
          </w:tcPr>
          <w:p>
            <w:pPr>
              <w:spacing w:after="40" w:before="20"/>
            </w:pPr>
            <w:r/>
            <w:r>
              <w:rPr>
                <w:b w:val="0"/>
                <w:sz w:val="18"/>
              </w:rPr>
              <w:t>Așteaptă o stare/element cu timeout limitat.</w:t>
            </w:r>
          </w:p>
        </w:tc>
      </w:tr>
      <w:tr>
        <w:trPr>
          <w:cantSplit/>
        </w:trPr>
        <w:tc>
          <w:tcPr>
            <w:tcW w:type="dxa" w:w="4536"/>
            <w:vAlign w:val="center"/>
          </w:tcPr>
          <w:p>
            <w:pPr>
              <w:spacing w:after="40" w:before="20"/>
            </w:pPr>
            <w:r/>
            <w:r>
              <w:rPr>
                <w:b w:val="0"/>
                <w:sz w:val="18"/>
              </w:rPr>
              <w:t>ASSERT_VISIBLE</w:t>
            </w:r>
          </w:p>
        </w:tc>
        <w:tc>
          <w:tcPr>
            <w:tcW w:type="dxa" w:w="4536"/>
            <w:vAlign w:val="center"/>
          </w:tcPr>
          <w:p>
            <w:pPr>
              <w:spacing w:after="40" w:before="20"/>
            </w:pPr>
            <w:r/>
            <w:r>
              <w:rPr>
                <w:b w:val="0"/>
                <w:sz w:val="18"/>
              </w:rPr>
              <w:t>Confirmă precondiția vizibilă a stării capturate.</w:t>
            </w:r>
          </w:p>
        </w:tc>
      </w:tr>
    </w:tbl>
    <w:p/>
    <w:p>
      <w:r>
        <w:t>Un pas eșuat produce INTERACTION_FAILED; snapshotul poate fi păstrat ca PARTIAL, dar rularea respectivă este exclusă din setul experimental final.</w:t>
      </w:r>
    </w:p>
    <w:p>
      <w:pPr>
        <w:pStyle w:val="Heading2"/>
      </w:pPr>
      <w:r>
        <w:t>17.7 Contractul PageSnapshot</w:t>
      </w:r>
    </w:p>
    <w:tbl>
      <w:tblPr>
        <w:tblStyle w:val="TableGrid"/>
        <w:tblW w:type="auto" w:w="0"/>
        <w:tblLayout w:type="autofit"/>
        <w:tblLook w:firstColumn="1" w:firstRow="1" w:lastColumn="0" w:lastRow="0" w:noHBand="0" w:noVBand="1" w:val="04A0"/>
      </w:tblPr>
      <w:tblGrid>
        <w:gridCol w:w="4536"/>
        <w:gridCol w:w="4536"/>
      </w:tblGrid>
      <w:tr>
        <w:trPr>
          <w:cantSplit/>
          <w:tblHeader w:val="true"/>
        </w:trPr>
        <w:tc>
          <w:tcPr>
            <w:tcW w:type="dxa" w:w="4536"/>
            <w:shd w:fill="D9EAF7"/>
            <w:vAlign w:val="center"/>
          </w:tcPr>
          <w:p>
            <w:pPr>
              <w:spacing w:after="40" w:before="20"/>
            </w:pPr>
            <w:r/>
            <w:r>
              <w:rPr>
                <w:b/>
                <w:sz w:val="18"/>
              </w:rPr>
              <w:t>Grup</w:t>
            </w:r>
          </w:p>
        </w:tc>
        <w:tc>
          <w:tcPr>
            <w:tcW w:type="dxa" w:w="4536"/>
            <w:shd w:fill="D9EAF7"/>
            <w:vAlign w:val="center"/>
          </w:tcPr>
          <w:p>
            <w:pPr>
              <w:spacing w:after="40" w:before="20"/>
            </w:pPr>
            <w:r/>
            <w:r>
              <w:rPr>
                <w:b/>
                <w:sz w:val="18"/>
              </w:rPr>
              <w:t>Câmpuri obligatorii</w:t>
            </w:r>
          </w:p>
        </w:tc>
      </w:tr>
      <w:tr>
        <w:trPr>
          <w:cantSplit/>
        </w:trPr>
        <w:tc>
          <w:tcPr>
            <w:tcW w:type="dxa" w:w="4536"/>
            <w:vAlign w:val="center"/>
          </w:tcPr>
          <w:p>
            <w:pPr>
              <w:spacing w:after="40" w:before="20"/>
            </w:pPr>
            <w:r/>
            <w:r>
              <w:rPr>
                <w:b w:val="0"/>
                <w:sz w:val="18"/>
              </w:rPr>
              <w:t>Identitate</w:t>
            </w:r>
          </w:p>
        </w:tc>
        <w:tc>
          <w:tcPr>
            <w:tcW w:type="dxa" w:w="4536"/>
            <w:vAlign w:val="center"/>
          </w:tcPr>
          <w:p>
            <w:pPr>
              <w:spacing w:after="40" w:before="20"/>
            </w:pPr>
            <w:r/>
            <w:r>
              <w:rPr>
                <w:b w:val="0"/>
                <w:sz w:val="18"/>
              </w:rPr>
              <w:t>snapshotId, runId, requestedUrl, finalUrl, capturedAt, viewport</w:t>
            </w:r>
          </w:p>
        </w:tc>
      </w:tr>
      <w:tr>
        <w:trPr>
          <w:cantSplit/>
        </w:trPr>
        <w:tc>
          <w:tcPr>
            <w:tcW w:type="dxa" w:w="4536"/>
            <w:vAlign w:val="center"/>
          </w:tcPr>
          <w:p>
            <w:pPr>
              <w:spacing w:after="40" w:before="20"/>
            </w:pPr>
            <w:r/>
            <w:r>
              <w:rPr>
                <w:b w:val="0"/>
                <w:sz w:val="18"/>
              </w:rPr>
              <w:t>Browser</w:t>
            </w:r>
          </w:p>
        </w:tc>
        <w:tc>
          <w:tcPr>
            <w:tcW w:type="dxa" w:w="4536"/>
            <w:vAlign w:val="center"/>
          </w:tcPr>
          <w:p>
            <w:pPr>
              <w:spacing w:after="40" w:before="20"/>
            </w:pPr>
            <w:r/>
            <w:r>
              <w:rPr>
                <w:b w:val="0"/>
                <w:sz w:val="18"/>
              </w:rPr>
              <w:t>playwrightVersion, browserName, browserVersion, headless, locale, timezoneId, deviceScaleFactor, colorScheme, reducedMotion</w:t>
            </w:r>
          </w:p>
        </w:tc>
      </w:tr>
      <w:tr>
        <w:trPr>
          <w:cantSplit/>
        </w:trPr>
        <w:tc>
          <w:tcPr>
            <w:tcW w:type="dxa" w:w="4536"/>
            <w:vAlign w:val="center"/>
          </w:tcPr>
          <w:p>
            <w:pPr>
              <w:spacing w:after="40" w:before="20"/>
            </w:pPr>
            <w:r/>
            <w:r>
              <w:rPr>
                <w:b w:val="0"/>
                <w:sz w:val="18"/>
              </w:rPr>
              <w:t>Navigare</w:t>
            </w:r>
          </w:p>
        </w:tc>
        <w:tc>
          <w:tcPr>
            <w:tcW w:type="dxa" w:w="4536"/>
            <w:vAlign w:val="center"/>
          </w:tcPr>
          <w:p>
            <w:pPr>
              <w:spacing w:after="40" w:before="20"/>
            </w:pPr>
            <w:r/>
            <w:r>
              <w:rPr>
                <w:b w:val="0"/>
                <w:sz w:val="18"/>
              </w:rPr>
              <w:t>startedAt, domContentLoadedAt, completedAt, loadDurationMs, redirectCount, responseStatus, resourceCount</w:t>
            </w:r>
          </w:p>
        </w:tc>
      </w:tr>
      <w:tr>
        <w:trPr>
          <w:cantSplit/>
        </w:trPr>
        <w:tc>
          <w:tcPr>
            <w:tcW w:type="dxa" w:w="4536"/>
            <w:vAlign w:val="center"/>
          </w:tcPr>
          <w:p>
            <w:pPr>
              <w:spacing w:after="40" w:before="20"/>
            </w:pPr>
            <w:r/>
            <w:r>
              <w:rPr>
                <w:b w:val="0"/>
                <w:sz w:val="18"/>
              </w:rPr>
              <w:t>Pagină</w:t>
            </w:r>
          </w:p>
        </w:tc>
        <w:tc>
          <w:tcPr>
            <w:tcW w:type="dxa" w:w="4536"/>
            <w:vAlign w:val="center"/>
          </w:tcPr>
          <w:p>
            <w:pPr>
              <w:spacing w:after="40" w:before="20"/>
            </w:pPr>
            <w:r/>
            <w:r>
              <w:rPr>
                <w:b w:val="0"/>
                <w:sz w:val="18"/>
              </w:rPr>
              <w:t>title, language, contentType, documentWidth, viewportWidth, horizontalOverflow</w:t>
            </w:r>
          </w:p>
        </w:tc>
      </w:tr>
      <w:tr>
        <w:trPr>
          <w:cantSplit/>
        </w:trPr>
        <w:tc>
          <w:tcPr>
            <w:tcW w:type="dxa" w:w="4536"/>
            <w:vAlign w:val="center"/>
          </w:tcPr>
          <w:p>
            <w:pPr>
              <w:spacing w:after="40" w:before="20"/>
            </w:pPr>
            <w:r/>
            <w:r>
              <w:rPr>
                <w:b w:val="0"/>
                <w:sz w:val="18"/>
              </w:rPr>
              <w:t>Artefacte</w:t>
            </w:r>
          </w:p>
        </w:tc>
        <w:tc>
          <w:tcPr>
            <w:tcW w:type="dxa" w:w="4536"/>
            <w:vAlign w:val="center"/>
          </w:tcPr>
          <w:p>
            <w:pPr>
              <w:spacing w:after="40" w:before="20"/>
            </w:pPr>
            <w:r/>
            <w:r>
              <w:rPr>
                <w:b w:val="0"/>
                <w:sz w:val="18"/>
              </w:rPr>
              <w:t>artifactType, relativePath, mimeType, byteSize, sha256, extractorVersion</w:t>
            </w:r>
          </w:p>
        </w:tc>
      </w:tr>
      <w:tr>
        <w:trPr>
          <w:cantSplit/>
        </w:trPr>
        <w:tc>
          <w:tcPr>
            <w:tcW w:type="dxa" w:w="4536"/>
            <w:vAlign w:val="center"/>
          </w:tcPr>
          <w:p>
            <w:pPr>
              <w:spacing w:after="40" w:before="20"/>
            </w:pPr>
            <w:r/>
            <w:r>
              <w:rPr>
                <w:b w:val="0"/>
                <w:sz w:val="18"/>
              </w:rPr>
              <w:t>Elemente interactive</w:t>
            </w:r>
          </w:p>
        </w:tc>
        <w:tc>
          <w:tcPr>
            <w:tcW w:type="dxa" w:w="4536"/>
            <w:vAlign w:val="center"/>
          </w:tcPr>
          <w:p>
            <w:pPr>
              <w:spacing w:after="40" w:before="20"/>
            </w:pPr>
            <w:r/>
            <w:r>
              <w:rPr>
                <w:b w:val="0"/>
                <w:sz w:val="18"/>
              </w:rPr>
              <w:t>elementId, role, accessibleName, tagName, selectorHint, visible, enabled, focusable, boundingBox</w:t>
            </w:r>
          </w:p>
        </w:tc>
      </w:tr>
      <w:tr>
        <w:trPr>
          <w:cantSplit/>
        </w:trPr>
        <w:tc>
          <w:tcPr>
            <w:tcW w:type="dxa" w:w="4536"/>
            <w:vAlign w:val="center"/>
          </w:tcPr>
          <w:p>
            <w:pPr>
              <w:spacing w:after="40" w:before="20"/>
            </w:pPr>
            <w:r/>
            <w:r>
              <w:rPr>
                <w:b w:val="0"/>
                <w:sz w:val="18"/>
              </w:rPr>
              <w:t>Rezultat</w:t>
            </w:r>
          </w:p>
        </w:tc>
        <w:tc>
          <w:tcPr>
            <w:tcW w:type="dxa" w:w="4536"/>
            <w:vAlign w:val="center"/>
          </w:tcPr>
          <w:p>
            <w:pPr>
              <w:spacing w:after="40" w:before="20"/>
            </w:pPr>
            <w:r/>
            <w:r>
              <w:rPr>
                <w:b w:val="0"/>
                <w:sz w:val="18"/>
              </w:rPr>
              <w:t>status, warnings, errorCode, errorMessage, extractorVersion</w:t>
            </w:r>
          </w:p>
        </w:tc>
      </w:tr>
    </w:tbl>
    <w:p/>
    <w:p>
      <w:r>
        <w:t>Structura accesibilă se obține prin page.ariaSnapshot() și se păstrează ca YAML. contentHash se calculează din conținutul capturat relevant și permite verificarea echivalenței stării.</w:t>
      </w:r>
    </w:p>
    <w:p>
      <w:pPr>
        <w:pStyle w:val="Heading2"/>
      </w:pPr>
      <w:r>
        <w:t>17.8 Artefacte și scriere atomică</w:t>
      </w:r>
    </w:p>
    <w:tbl>
      <w:tblPr>
        <w:tblStyle w:val="TableGrid"/>
        <w:tblW w:type="auto" w:w="0"/>
        <w:tblLayout w:type="autofit"/>
        <w:tblLook w:firstColumn="1" w:firstRow="1" w:lastColumn="0" w:lastRow="0" w:noHBand="0" w:noVBand="1" w:val="04A0"/>
      </w:tblPr>
      <w:tblGrid>
        <w:gridCol w:w="4536"/>
        <w:gridCol w:w="4536"/>
      </w:tblGrid>
      <w:tr>
        <w:trPr>
          <w:cantSplit/>
          <w:tblHeader w:val="true"/>
        </w:trPr>
        <w:tc>
          <w:tcPr>
            <w:tcW w:type="dxa" w:w="4536"/>
            <w:shd w:fill="D9EAF7"/>
            <w:vAlign w:val="center"/>
          </w:tcPr>
          <w:p>
            <w:pPr>
              <w:spacing w:after="40" w:before="20"/>
            </w:pPr>
            <w:r/>
            <w:r>
              <w:rPr>
                <w:b/>
                <w:sz w:val="18"/>
              </w:rPr>
              <w:t>Cale relativă</w:t>
            </w:r>
          </w:p>
        </w:tc>
        <w:tc>
          <w:tcPr>
            <w:tcW w:type="dxa" w:w="4536"/>
            <w:shd w:fill="D9EAF7"/>
            <w:vAlign w:val="center"/>
          </w:tcPr>
          <w:p>
            <w:pPr>
              <w:spacing w:after="40" w:before="20"/>
            </w:pPr>
            <w:r/>
            <w:r>
              <w:rPr>
                <w:b/>
                <w:sz w:val="18"/>
              </w:rPr>
              <w:t>Conținut</w:t>
            </w:r>
          </w:p>
        </w:tc>
      </w:tr>
      <w:tr>
        <w:trPr>
          <w:cantSplit/>
        </w:trPr>
        <w:tc>
          <w:tcPr>
            <w:tcW w:type="dxa" w:w="4536"/>
            <w:vAlign w:val="center"/>
          </w:tcPr>
          <w:p>
            <w:pPr>
              <w:spacing w:after="40" w:before="20"/>
            </w:pPr>
            <w:r/>
            <w:r>
              <w:rPr>
                <w:b w:val="0"/>
                <w:sz w:val="18"/>
              </w:rPr>
              <w:t>storage/snapshots/{runId}/{snapshotId}/page.html</w:t>
            </w:r>
          </w:p>
        </w:tc>
        <w:tc>
          <w:tcPr>
            <w:tcW w:type="dxa" w:w="4536"/>
            <w:vAlign w:val="center"/>
          </w:tcPr>
          <w:p>
            <w:pPr>
              <w:spacing w:after="40" w:before="20"/>
            </w:pPr>
            <w:r/>
            <w:r>
              <w:rPr>
                <w:b w:val="0"/>
                <w:sz w:val="18"/>
              </w:rPr>
              <w:t>DOM-ul serializat după stabilizare și interacțiuni.</w:t>
            </w:r>
          </w:p>
        </w:tc>
      </w:tr>
      <w:tr>
        <w:trPr>
          <w:cantSplit/>
        </w:trPr>
        <w:tc>
          <w:tcPr>
            <w:tcW w:type="dxa" w:w="4536"/>
            <w:vAlign w:val="center"/>
          </w:tcPr>
          <w:p>
            <w:pPr>
              <w:spacing w:after="40" w:before="20"/>
            </w:pPr>
            <w:r/>
            <w:r>
              <w:rPr>
                <w:b w:val="0"/>
                <w:sz w:val="18"/>
              </w:rPr>
              <w:t>storage/snapshots/{runId}/{snapshotId}/aria.yaml</w:t>
            </w:r>
          </w:p>
        </w:tc>
        <w:tc>
          <w:tcPr>
            <w:tcW w:type="dxa" w:w="4536"/>
            <w:vAlign w:val="center"/>
          </w:tcPr>
          <w:p>
            <w:pPr>
              <w:spacing w:after="40" w:before="20"/>
            </w:pPr>
            <w:r/>
            <w:r>
              <w:rPr>
                <w:b w:val="0"/>
                <w:sz w:val="18"/>
              </w:rPr>
              <w:t>Snapshotul structurii de accesibilitate.</w:t>
            </w:r>
          </w:p>
        </w:tc>
      </w:tr>
      <w:tr>
        <w:trPr>
          <w:cantSplit/>
        </w:trPr>
        <w:tc>
          <w:tcPr>
            <w:tcW w:type="dxa" w:w="4536"/>
            <w:vAlign w:val="center"/>
          </w:tcPr>
          <w:p>
            <w:pPr>
              <w:spacing w:after="40" w:before="20"/>
            </w:pPr>
            <w:r/>
            <w:r>
              <w:rPr>
                <w:b w:val="0"/>
                <w:sz w:val="18"/>
              </w:rPr>
              <w:t>storage/snapshots/{runId}/{snapshotId}/viewport.png</w:t>
            </w:r>
          </w:p>
        </w:tc>
        <w:tc>
          <w:tcPr>
            <w:tcW w:type="dxa" w:w="4536"/>
            <w:vAlign w:val="center"/>
          </w:tcPr>
          <w:p>
            <w:pPr>
              <w:spacing w:after="40" w:before="20"/>
            </w:pPr>
            <w:r/>
            <w:r>
              <w:rPr>
                <w:b w:val="0"/>
                <w:sz w:val="18"/>
              </w:rPr>
              <w:t>Captura viewportului curent.</w:t>
            </w:r>
          </w:p>
        </w:tc>
      </w:tr>
      <w:tr>
        <w:trPr>
          <w:cantSplit/>
        </w:trPr>
        <w:tc>
          <w:tcPr>
            <w:tcW w:type="dxa" w:w="4536"/>
            <w:vAlign w:val="center"/>
          </w:tcPr>
          <w:p>
            <w:pPr>
              <w:spacing w:after="40" w:before="20"/>
            </w:pPr>
            <w:r/>
            <w:r>
              <w:rPr>
                <w:b w:val="0"/>
                <w:sz w:val="18"/>
              </w:rPr>
              <w:t>storage/snapshots/{runId}/{snapshotId}/full-page.png</w:t>
            </w:r>
          </w:p>
        </w:tc>
        <w:tc>
          <w:tcPr>
            <w:tcW w:type="dxa" w:w="4536"/>
            <w:vAlign w:val="center"/>
          </w:tcPr>
          <w:p>
            <w:pPr>
              <w:spacing w:after="40" w:before="20"/>
            </w:pPr>
            <w:r/>
            <w:r>
              <w:rPr>
                <w:b w:val="0"/>
                <w:sz w:val="18"/>
              </w:rPr>
              <w:t>Captura completă a paginii; dacă eșuează, snapshotul poate fi PARTIAL.</w:t>
            </w:r>
          </w:p>
        </w:tc>
      </w:tr>
      <w:tr>
        <w:trPr>
          <w:cantSplit/>
        </w:trPr>
        <w:tc>
          <w:tcPr>
            <w:tcW w:type="dxa" w:w="4536"/>
            <w:vAlign w:val="center"/>
          </w:tcPr>
          <w:p>
            <w:pPr>
              <w:spacing w:after="40" w:before="20"/>
            </w:pPr>
            <w:r/>
            <w:r>
              <w:rPr>
                <w:b w:val="0"/>
                <w:sz w:val="18"/>
              </w:rPr>
              <w:t>storage/snapshots/{runId}/{snapshotId}/metadata.json</w:t>
            </w:r>
          </w:p>
        </w:tc>
        <w:tc>
          <w:tcPr>
            <w:tcW w:type="dxa" w:w="4536"/>
            <w:vAlign w:val="center"/>
          </w:tcPr>
          <w:p>
            <w:pPr>
              <w:spacing w:after="40" w:before="20"/>
            </w:pPr>
            <w:r/>
            <w:r>
              <w:rPr>
                <w:b w:val="0"/>
                <w:sz w:val="18"/>
              </w:rPr>
              <w:t>Metadate, avertismente, hashuri și versiuni.</w:t>
            </w:r>
          </w:p>
        </w:tc>
      </w:tr>
    </w:tbl>
    <w:p/>
    <w:p>
      <w:r>
        <w:t>Fiecare artefact se scrie mai întâi într-un fișier temporar din același director, se calculează SHA-256 și dimensiunea, apoi este publicat prin mutare atomică. Baza de date nu este obligatorie în F2; contractul pregătește referințele pentru F6.</w:t>
      </w:r>
    </w:p>
    <w:p>
      <w:pPr>
        <w:pStyle w:val="Heading2"/>
      </w:pPr>
      <w:r>
        <w:t>17.9 Stări și erori</w:t>
      </w:r>
    </w:p>
    <w:tbl>
      <w:tblPr>
        <w:tblStyle w:val="TableGrid"/>
        <w:tblW w:type="auto" w:w="0"/>
        <w:tblLayout w:type="autofit"/>
        <w:tblLook w:firstColumn="1" w:firstRow="1" w:lastColumn="0" w:lastRow="0" w:noHBand="0" w:noVBand="1" w:val="04A0"/>
      </w:tblPr>
      <w:tblGrid>
        <w:gridCol w:w="4536"/>
        <w:gridCol w:w="4536"/>
      </w:tblGrid>
      <w:tr>
        <w:trPr>
          <w:cantSplit/>
          <w:tblHeader w:val="true"/>
        </w:trPr>
        <w:tc>
          <w:tcPr>
            <w:tcW w:type="dxa" w:w="4536"/>
            <w:shd w:fill="D9EAF7"/>
            <w:vAlign w:val="center"/>
          </w:tcPr>
          <w:p>
            <w:pPr>
              <w:spacing w:after="40" w:before="20"/>
            </w:pPr>
            <w:r/>
            <w:r>
              <w:rPr>
                <w:b/>
                <w:sz w:val="18"/>
              </w:rPr>
              <w:t>Stare</w:t>
            </w:r>
          </w:p>
        </w:tc>
        <w:tc>
          <w:tcPr>
            <w:tcW w:type="dxa" w:w="4536"/>
            <w:shd w:fill="D9EAF7"/>
            <w:vAlign w:val="center"/>
          </w:tcPr>
          <w:p>
            <w:pPr>
              <w:spacing w:after="40" w:before="20"/>
            </w:pPr>
            <w:r/>
            <w:r>
              <w:rPr>
                <w:b/>
                <w:sz w:val="18"/>
              </w:rPr>
              <w:t>Semnificație</w:t>
            </w:r>
          </w:p>
        </w:tc>
      </w:tr>
      <w:tr>
        <w:trPr>
          <w:cantSplit/>
        </w:trPr>
        <w:tc>
          <w:tcPr>
            <w:tcW w:type="dxa" w:w="4536"/>
            <w:vAlign w:val="center"/>
          </w:tcPr>
          <w:p>
            <w:pPr>
              <w:spacing w:after="40" w:before="20"/>
            </w:pPr>
            <w:r/>
            <w:r>
              <w:rPr>
                <w:b w:val="0"/>
                <w:sz w:val="18"/>
              </w:rPr>
              <w:t>SUCCESS</w:t>
            </w:r>
          </w:p>
        </w:tc>
        <w:tc>
          <w:tcPr>
            <w:tcW w:type="dxa" w:w="4536"/>
            <w:vAlign w:val="center"/>
          </w:tcPr>
          <w:p>
            <w:pPr>
              <w:spacing w:after="40" w:before="20"/>
            </w:pPr>
            <w:r/>
            <w:r>
              <w:rPr>
                <w:b w:val="0"/>
                <w:sz w:val="18"/>
              </w:rPr>
              <w:t>Navigarea, stabilizarea și toate artefactele obligatorii au reușit.</w:t>
            </w:r>
          </w:p>
        </w:tc>
      </w:tr>
      <w:tr>
        <w:trPr>
          <w:cantSplit/>
        </w:trPr>
        <w:tc>
          <w:tcPr>
            <w:tcW w:type="dxa" w:w="4536"/>
            <w:vAlign w:val="center"/>
          </w:tcPr>
          <w:p>
            <w:pPr>
              <w:spacing w:after="40" w:before="20"/>
            </w:pPr>
            <w:r/>
            <w:r>
              <w:rPr>
                <w:b w:val="0"/>
                <w:sz w:val="18"/>
              </w:rPr>
              <w:t>PARTIAL</w:t>
            </w:r>
          </w:p>
        </w:tc>
        <w:tc>
          <w:tcPr>
            <w:tcW w:type="dxa" w:w="4536"/>
            <w:vAlign w:val="center"/>
          </w:tcPr>
          <w:p>
            <w:pPr>
              <w:spacing w:after="40" w:before="20"/>
            </w:pPr>
            <w:r/>
            <w:r>
              <w:rPr>
                <w:b w:val="0"/>
                <w:sz w:val="18"/>
              </w:rPr>
              <w:t>Pagina a fost capturată, dar există o lipsă sau un eșec recuperabil documentat.</w:t>
            </w:r>
          </w:p>
        </w:tc>
      </w:tr>
      <w:tr>
        <w:trPr>
          <w:cantSplit/>
        </w:trPr>
        <w:tc>
          <w:tcPr>
            <w:tcW w:type="dxa" w:w="4536"/>
            <w:vAlign w:val="center"/>
          </w:tcPr>
          <w:p>
            <w:pPr>
              <w:spacing w:after="40" w:before="20"/>
            </w:pPr>
            <w:r/>
            <w:r>
              <w:rPr>
                <w:b w:val="0"/>
                <w:sz w:val="18"/>
              </w:rPr>
              <w:t>BLOCKED</w:t>
            </w:r>
          </w:p>
        </w:tc>
        <w:tc>
          <w:tcPr>
            <w:tcW w:type="dxa" w:w="4536"/>
            <w:vAlign w:val="center"/>
          </w:tcPr>
          <w:p>
            <w:pPr>
              <w:spacing w:after="40" w:before="20"/>
            </w:pPr>
            <w:r/>
            <w:r>
              <w:rPr>
                <w:b w:val="0"/>
                <w:sz w:val="18"/>
              </w:rPr>
              <w:t>Politica de URL/DNS/cereri/redirecționări a oprit destinația.</w:t>
            </w:r>
          </w:p>
        </w:tc>
      </w:tr>
      <w:tr>
        <w:trPr>
          <w:cantSplit/>
        </w:trPr>
        <w:tc>
          <w:tcPr>
            <w:tcW w:type="dxa" w:w="4536"/>
            <w:vAlign w:val="center"/>
          </w:tcPr>
          <w:p>
            <w:pPr>
              <w:spacing w:after="40" w:before="20"/>
            </w:pPr>
            <w:r/>
            <w:r>
              <w:rPr>
                <w:b w:val="0"/>
                <w:sz w:val="18"/>
              </w:rPr>
              <w:t>FAILED</w:t>
            </w:r>
          </w:p>
        </w:tc>
        <w:tc>
          <w:tcPr>
            <w:tcW w:type="dxa" w:w="4536"/>
            <w:vAlign w:val="center"/>
          </w:tcPr>
          <w:p>
            <w:pPr>
              <w:spacing w:after="40" w:before="20"/>
            </w:pPr>
            <w:r/>
            <w:r>
              <w:rPr>
                <w:b w:val="0"/>
                <w:sz w:val="18"/>
              </w:rPr>
              <w:t>Nu există un snapshot utilizabil.</w:t>
            </w:r>
          </w:p>
        </w:tc>
      </w:tr>
    </w:tbl>
    <w:p/>
    <w:p>
      <w:r>
        <w:t>Codurile minime sunt: INVALID_URL, DNS_RESOLUTION_FAILED, BLOCKED_ADDRESS, BLOCKED_REQUEST, REDIRECT_LIMIT_EXCEEDED, PAGE_LOAD_TIMEOUT, PAGE_UNAVAILABLE, MAIN_DOCUMENT_TOO_LARGE, RESOURCE_LIMIT_EXCEEDED, INTERACTION_FAILED, SNAPSHOT_EXTRACTION_FAILED și ARTIFACT_WRITE_FAILED.</w:t>
      </w:r>
    </w:p>
    <w:p>
      <w:pPr>
        <w:pStyle w:val="Heading2"/>
      </w:pPr>
      <w:r>
        <w:t>17.10 Interfață F2</w:t>
      </w:r>
    </w:p>
    <w:p>
      <w:r>
        <w:t>Formularul existent pornește o captură tehnică pentru un URL și un viewport. Rezultatul afișează starea, URL-ul final, viewportul, durata, artefactele, avertismentele și codul erorii. Nu afișează constatări WCAG și nu sugerează că analiza de accesibilitate a fost deja executată.</w:t>
      </w:r>
    </w:p>
    <w:p>
      <w:pPr>
        <w:pStyle w:val="Heading2"/>
      </w:pPr>
      <w:r>
        <w:t>17.11 Testare F2</w:t>
      </w:r>
    </w:p>
    <w:p>
      <w:r>
        <w:t>Testele automate folosesc exclusiv un server HTTP local controlat. O politică de rețea activă numai în profilul de test permite loopback pentru fixture-uri; această excepție nu este disponibilă în profilul local/producție și nu poate fi selectată din formularul public.</w:t>
      </w:r>
    </w:p>
    <w:p>
      <w:pPr>
        <w:pStyle w:val="ListBullet"/>
      </w:pPr>
      <w:r>
        <w:t>navigare și captură pentru cele trei viewporturi; redirecționare permisă și limită de redirecționări;</w:t>
      </w:r>
    </w:p>
    <w:p>
      <w:pPr>
        <w:pStyle w:val="ListBullet"/>
      </w:pPr>
      <w:r>
        <w:t>blocarea DNS mixt, adreselor private, cererilor secundare blocate și protocoalelor nepermise;</w:t>
      </w:r>
    </w:p>
    <w:p>
      <w:pPr>
        <w:pStyle w:val="ListBullet"/>
      </w:pPr>
      <w:r>
        <w:t>timeout, document prea mare, limită de resurse și pagină indisponibilă;</w:t>
      </w:r>
    </w:p>
    <w:p>
      <w:pPr>
        <w:pStyle w:val="ListBullet"/>
      </w:pPr>
      <w:r>
        <w:t>stabilizare deterministă, capturi, HTML, aria.yaml, metadata.json, hashuri și căi relative;</w:t>
      </w:r>
    </w:p>
    <w:p>
      <w:pPr>
        <w:pStyle w:val="ListBullet"/>
      </w:pPr>
      <w:r>
        <w:t>elemente interactive și horizontalOverflow; scenariu valid și scenariu cu pas eșuat;</w:t>
      </w:r>
    </w:p>
    <w:p>
      <w:pPr>
        <w:pStyle w:val="ListBullet"/>
      </w:pPr>
      <w:r>
        <w:t>izolarea contextelor, blocarea service worker/download/popup și absența apelurilor Playwright către internet în suita obișnuită.</w:t>
      </w:r>
    </w:p>
    <w:p>
      <w:pPr>
        <w:pStyle w:val="Heading2"/>
      </w:pPr>
      <w:r>
        <w:t>17.12 Criterii de acceptare F2</w:t>
      </w:r>
    </w:p>
    <w:p>
      <w:r>
        <w:t>1. Proiectul se construiește și toate testele F1 rămân verzi.</w:t>
      </w:r>
    </w:p>
    <w:p>
      <w:r>
        <w:t>2. Playwright Java și Chromium sunt instalate și versiunile sunt înregistrate.</w:t>
      </w:r>
    </w:p>
    <w:p>
      <w:r>
        <w:t>3. CapturePageSnapshotUseCase produce un rezultat structurat pentru un URL și un viewport.</w:t>
      </w:r>
    </w:p>
    <w:p>
      <w:r>
        <w:t>4. DESKTOP, MOBILE și REFLOW_320 folosesc exact dimensiunile aprobate.</w:t>
      </w:r>
    </w:p>
    <w:p>
      <w:r>
        <w:t>5. Configurația browserului este deterministă și contextul este izolat per run.</w:t>
      </w:r>
    </w:p>
    <w:p>
      <w:r>
        <w:t>6. DNS-ul, redirecționările și toate cererile HTTP/HTTPS sunt verificate conform politicii.</w:t>
      </w:r>
    </w:p>
    <w:p>
      <w:r>
        <w:t>7. Limitele de timp, redirecționări, resurse, dimensiune și pași sunt configurabile și testate.</w:t>
      </w:r>
    </w:p>
    <w:p>
      <w:r>
        <w:t>8. Stabilizarea nu folosește networkidle și urmează ordinea aprobată.</w:t>
      </w:r>
    </w:p>
    <w:p>
      <w:r>
        <w:t>9. Interacțiunile acceptă numai acțiunile și scenariile interne aprobate.</w:t>
      </w:r>
    </w:p>
    <w:p>
      <w:r>
        <w:t>10. Sunt generate page.html, aria.yaml, viewport.png, full-page.png și metadata.json sau este justificat explicit un rezultat PARTIAL.</w:t>
      </w:r>
    </w:p>
    <w:p>
      <w:r>
        <w:t>11. Fiecare artefact are cale relativă, tip MIME, dimensiune, SHA-256 și versiunea extractorului.</w:t>
      </w:r>
    </w:p>
    <w:p>
      <w:r>
        <w:t>12. PageSnapshot păstrează metadatele browserului, navigării, paginii și elementelor interactive.</w:t>
      </w:r>
    </w:p>
    <w:p>
      <w:r>
        <w:t>13. Interfața prezintă corect SUCCESS/PARTIAL/BLOCKED/FAILED fără a afișa un raport WCAG.</w:t>
      </w:r>
    </w:p>
    <w:p>
      <w:r>
        <w:t>14. Testele sunt locale, reproductibile și nu slăbesc politica publică SSRF.</w:t>
      </w:r>
    </w:p>
    <w:p>
      <w:r>
        <w:t>15. Jurnalul și matricea cerință–componentă–test sunt actualizate; nu există implementări din F3–F7.</w:t>
      </w:r>
    </w:p>
    <w:p>
      <w:pPr>
        <w:pStyle w:val="Heading2"/>
      </w:pPr>
      <w:r>
        <w:t>17.13 În afara F2</w:t>
      </w:r>
    </w:p>
    <w:p>
      <w:pPr>
        <w:pStyle w:val="ListBullet"/>
      </w:pPr>
      <w:r>
        <w:t>execuția axe-core și maparea constatărilor;</w:t>
      </w:r>
    </w:p>
    <w:p>
      <w:pPr>
        <w:pStyle w:val="ListBullet"/>
      </w:pPr>
      <w:r>
        <w:t>apelurile OpenAI, promptul și schema AI;</w:t>
      </w:r>
    </w:p>
    <w:p>
      <w:pPr>
        <w:pStyle w:val="ListBullet"/>
      </w:pPr>
      <w:r>
        <w:t>normalizarea, deduplicarea și rezultatul hibrid;</w:t>
      </w:r>
    </w:p>
    <w:p>
      <w:pPr>
        <w:pStyle w:val="ListBullet"/>
      </w:pPr>
      <w:r>
        <w:t>persistența completă, istoricul și exporturile;</w:t>
      </w:r>
    </w:p>
    <w:p>
      <w:pPr>
        <w:pStyle w:val="ListBullet"/>
      </w:pPr>
      <w:r>
        <w:t>fixture-urile BAD/GOOD finale, ground truth-ul și repetările experimentale.</w:t>
      </w:r>
    </w:p>
    <w:p>
      <w:r>
        <w:t>Surse tehnice: Playwright Java — Network (https://playwright.dev/java/docs/network) și ARIA snapshots (https://playwright.dev/java/docs/aria-snapshots).</w:t>
      </w:r>
    </w:p>
    <w:p>
      <w:r>
        <w:br w:type="page"/>
      </w:r>
    </w:p>
    <w:p>
      <w:pPr>
        <w:pStyle w:val="Heading1"/>
      </w:pPr>
      <w:r>
        <w:t>18. Specificația înghețată F3 — axe-core</w:t>
      </w:r>
    </w:p>
    <w:p>
      <w:r>
        <w:t>F3 rulează analiza deterministă axe-core asupra aceleiași instanțe Page Playwright stabilizate de F2. Snapshotul se creează înaintea injectării axe-core, analiza se execută înaintea închiderii contextului, iar URL-ul nu este navigat a doua oară.</w:t>
      </w:r>
    </w:p>
    <w:p>
      <w:pPr>
        <w:pStyle w:val="Heading2"/>
      </w:pPr>
      <w:r>
        <w:t>18.1 Dependență și profil</w:t>
      </w:r>
    </w:p>
    <w:tbl>
      <w:tblPr>
        <w:tblStyle w:val="TableGrid"/>
        <w:tblW w:type="auto" w:w="0"/>
        <w:tblLayout w:type="autofit"/>
        <w:tblLook w:firstColumn="1" w:firstRow="1" w:lastColumn="0" w:lastRow="0" w:noHBand="0" w:noVBand="1" w:val="04A0"/>
      </w:tblPr>
      <w:tblGrid>
        <w:gridCol w:w="3024"/>
        <w:gridCol w:w="3024"/>
        <w:gridCol w:w="3024"/>
      </w:tblGrid>
      <w:tr>
        <w:trPr>
          <w:cantSplit/>
          <w:tblHeader w:val="true"/>
        </w:trPr>
        <w:tc>
          <w:tcPr>
            <w:tcW w:type="dxa" w:w="3024"/>
            <w:shd w:fill="D9EAF7"/>
            <w:vAlign w:val="top"/>
          </w:tcPr>
          <w:p>
            <w:pPr>
              <w:spacing w:before="20" w:after="40"/>
            </w:pPr>
            <w:r/>
            <w:r>
              <w:rPr>
                <w:b/>
                <w:sz w:val="18"/>
              </w:rPr>
              <w:t>Element</w:t>
            </w:r>
          </w:p>
        </w:tc>
        <w:tc>
          <w:tcPr>
            <w:tcW w:type="dxa" w:w="3024"/>
            <w:shd w:fill="D9EAF7"/>
            <w:vAlign w:val="top"/>
          </w:tcPr>
          <w:p>
            <w:pPr>
              <w:spacing w:before="20" w:after="40"/>
            </w:pPr>
            <w:r/>
            <w:r>
              <w:rPr>
                <w:b/>
                <w:sz w:val="18"/>
              </w:rPr>
              <w:t>Decizie înghețată</w:t>
            </w:r>
          </w:p>
        </w:tc>
        <w:tc>
          <w:tcPr>
            <w:tcW w:type="dxa" w:w="3024"/>
            <w:shd w:fill="D9EAF7"/>
            <w:vAlign w:val="top"/>
          </w:tcPr>
          <w:p>
            <w:pPr>
              <w:spacing w:before="20" w:after="40"/>
            </w:pPr>
            <w:r/>
            <w:r>
              <w:rPr>
                <w:b/>
                <w:sz w:val="18"/>
              </w:rPr>
              <w:t>Trasabilitate</w:t>
            </w:r>
          </w:p>
        </w:tc>
      </w:tr>
      <w:tr>
        <w:trPr>
          <w:cantSplit/>
        </w:trPr>
        <w:tc>
          <w:tcPr>
            <w:tcW w:type="dxa" w:w="3024"/>
            <w:vAlign w:val="top"/>
          </w:tcPr>
          <w:p>
            <w:pPr>
              <w:spacing w:before="20" w:after="40"/>
            </w:pPr>
            <w:r/>
            <w:r>
              <w:rPr>
                <w:b w:val="0"/>
                <w:sz w:val="18"/>
              </w:rPr>
              <w:t>Adaptor</w:t>
            </w:r>
          </w:p>
        </w:tc>
        <w:tc>
          <w:tcPr>
            <w:tcW w:type="dxa" w:w="3024"/>
            <w:vAlign w:val="top"/>
          </w:tcPr>
          <w:p>
            <w:pPr>
              <w:spacing w:before="20" w:after="40"/>
            </w:pPr>
            <w:r/>
            <w:r>
              <w:rPr>
                <w:b w:val="0"/>
                <w:sz w:val="18"/>
              </w:rPr>
              <w:t>com.deque.html.axe-core:playwright, versiunea 4.13.0 inițial</w:t>
            </w:r>
          </w:p>
        </w:tc>
        <w:tc>
          <w:tcPr>
            <w:tcW w:type="dxa" w:w="3024"/>
            <w:vAlign w:val="top"/>
          </w:tcPr>
          <w:p>
            <w:pPr>
              <w:spacing w:before="20" w:after="40"/>
            </w:pPr>
            <w:r/>
            <w:r>
              <w:rPr>
                <w:b w:val="0"/>
                <w:sz w:val="18"/>
              </w:rPr>
              <w:t>Versiunea efectiv rezolvată și compatibilitatea cu Playwright 1.61.0 se testează și se consemnează.</w:t>
            </w:r>
          </w:p>
        </w:tc>
      </w:tr>
      <w:tr>
        <w:trPr>
          <w:cantSplit/>
        </w:trPr>
        <w:tc>
          <w:tcPr>
            <w:tcW w:type="dxa" w:w="3024"/>
            <w:vAlign w:val="top"/>
          </w:tcPr>
          <w:p>
            <w:pPr>
              <w:spacing w:before="20" w:after="40"/>
            </w:pPr>
            <w:r/>
            <w:r>
              <w:rPr>
                <w:b w:val="0"/>
                <w:sz w:val="18"/>
              </w:rPr>
              <w:t>Script</w:t>
            </w:r>
          </w:p>
        </w:tc>
        <w:tc>
          <w:tcPr>
            <w:tcW w:type="dxa" w:w="3024"/>
            <w:vAlign w:val="top"/>
          </w:tcPr>
          <w:p>
            <w:pPr>
              <w:spacing w:before="20" w:after="40"/>
            </w:pPr>
            <w:r/>
            <w:r>
              <w:rPr>
                <w:b w:val="0"/>
                <w:sz w:val="18"/>
              </w:rPr>
              <w:t>axe.min.js din dependența Maven</w:t>
            </w:r>
          </w:p>
        </w:tc>
        <w:tc>
          <w:tcPr>
            <w:tcW w:type="dxa" w:w="3024"/>
            <w:vAlign w:val="top"/>
          </w:tcPr>
          <w:p>
            <w:pPr>
              <w:spacing w:before="20" w:after="40"/>
            </w:pPr>
            <w:r/>
            <w:r>
              <w:rPr>
                <w:b w:val="0"/>
                <w:sz w:val="18"/>
              </w:rPr>
              <w:t>Fără CDN și fără cereri externe pentru încărcarea motorului.</w:t>
            </w:r>
          </w:p>
        </w:tc>
      </w:tr>
      <w:tr>
        <w:trPr>
          <w:cantSplit/>
        </w:trPr>
        <w:tc>
          <w:tcPr>
            <w:tcW w:type="dxa" w:w="3024"/>
            <w:vAlign w:val="top"/>
          </w:tcPr>
          <w:p>
            <w:pPr>
              <w:spacing w:before="20" w:after="40"/>
            </w:pPr>
            <w:r/>
            <w:r>
              <w:rPr>
                <w:b w:val="0"/>
                <w:sz w:val="18"/>
              </w:rPr>
              <w:t>Profil</w:t>
            </w:r>
          </w:p>
        </w:tc>
        <w:tc>
          <w:tcPr>
            <w:tcW w:type="dxa" w:w="3024"/>
            <w:vAlign w:val="top"/>
          </w:tcPr>
          <w:p>
            <w:pPr>
              <w:spacing w:before="20" w:after="40"/>
            </w:pPr>
            <w:r/>
            <w:r>
              <w:rPr>
                <w:b w:val="0"/>
                <w:sz w:val="18"/>
              </w:rPr>
              <w:t>WCAG_22_AA_V1</w:t>
            </w:r>
          </w:p>
        </w:tc>
        <w:tc>
          <w:tcPr>
            <w:tcW w:type="dxa" w:w="3024"/>
            <w:vAlign w:val="top"/>
          </w:tcPr>
          <w:p>
            <w:pPr>
              <w:spacing w:before="20" w:after="40"/>
            </w:pPr>
            <w:r/>
            <w:r>
              <w:rPr>
                <w:b w:val="0"/>
                <w:sz w:val="18"/>
              </w:rPr>
              <w:t>Profil versionat și salvat în fiecare rezultat.</w:t>
            </w:r>
          </w:p>
        </w:tc>
      </w:tr>
      <w:tr>
        <w:trPr>
          <w:cantSplit/>
        </w:trPr>
        <w:tc>
          <w:tcPr>
            <w:tcW w:type="dxa" w:w="3024"/>
            <w:vAlign w:val="top"/>
          </w:tcPr>
          <w:p>
            <w:pPr>
              <w:spacing w:before="20" w:after="40"/>
            </w:pPr>
            <w:r/>
            <w:r>
              <w:rPr>
                <w:b w:val="0"/>
                <w:sz w:val="18"/>
              </w:rPr>
              <w:t>Etichete</w:t>
            </w:r>
          </w:p>
        </w:tc>
        <w:tc>
          <w:tcPr>
            <w:tcW w:type="dxa" w:w="3024"/>
            <w:vAlign w:val="top"/>
          </w:tcPr>
          <w:p>
            <w:pPr>
              <w:spacing w:before="20" w:after="40"/>
            </w:pPr>
            <w:r/>
            <w:r>
              <w:rPr>
                <w:b w:val="0"/>
                <w:sz w:val="18"/>
              </w:rPr>
              <w:t>wcag2a, wcag2aa, wcag21a, wcag21aa, wcag22aa</w:t>
            </w:r>
          </w:p>
        </w:tc>
        <w:tc>
          <w:tcPr>
            <w:tcW w:type="dxa" w:w="3024"/>
            <w:vAlign w:val="top"/>
          </w:tcPr>
          <w:p>
            <w:pPr>
              <w:spacing w:before="20" w:after="40"/>
            </w:pPr>
            <w:r/>
            <w:r>
              <w:rPr>
                <w:b w:val="0"/>
                <w:sz w:val="18"/>
              </w:rPr>
              <w:t>Fără AAA, best-practice, Section 508 sau experimental în experimentul principal.</w:t>
            </w:r>
          </w:p>
        </w:tc>
      </w:tr>
      <w:tr>
        <w:trPr>
          <w:cantSplit/>
        </w:trPr>
        <w:tc>
          <w:tcPr>
            <w:tcW w:type="dxa" w:w="3024"/>
            <w:vAlign w:val="top"/>
          </w:tcPr>
          <w:p>
            <w:pPr>
              <w:spacing w:before="20" w:after="40"/>
            </w:pPr>
            <w:r/>
            <w:r>
              <w:rPr>
                <w:b w:val="0"/>
                <w:sz w:val="18"/>
              </w:rPr>
              <w:t>Timeout</w:t>
            </w:r>
          </w:p>
        </w:tc>
        <w:tc>
          <w:tcPr>
            <w:tcW w:type="dxa" w:w="3024"/>
            <w:vAlign w:val="top"/>
          </w:tcPr>
          <w:p>
            <w:pPr>
              <w:spacing w:before="20" w:after="40"/>
            </w:pPr>
            <w:r/>
            <w:r>
              <w:rPr>
                <w:b w:val="0"/>
                <w:sz w:val="18"/>
              </w:rPr>
              <w:t>30 secunde, configurabil</w:t>
            </w:r>
          </w:p>
        </w:tc>
        <w:tc>
          <w:tcPr>
            <w:tcW w:type="dxa" w:w="3024"/>
            <w:vAlign w:val="top"/>
          </w:tcPr>
          <w:p>
            <w:pPr>
              <w:spacing w:before="20" w:after="40"/>
            </w:pPr>
            <w:r/>
            <w:r>
              <w:rPr>
                <w:b w:val="0"/>
                <w:sz w:val="18"/>
              </w:rPr>
              <w:t>Valoarea efectivă este salvată în metadata.</w:t>
            </w:r>
          </w:p>
        </w:tc>
      </w:tr>
    </w:tbl>
    <w:p/>
    <w:p>
      <w:pPr>
        <w:pStyle w:val="Heading2"/>
      </w:pPr>
      <w:r>
        <w:t>18.2 Contract și artefacte</w:t>
      </w:r>
    </w:p>
    <w:p>
      <w:pPr>
        <w:pStyle w:val="ListBullet"/>
      </w:pPr>
      <w:r>
        <w:t>RunAxeAnalysisUseCase depinde de AxeAnalysisPort; implementarea Playwright rămâne în adaptor.</w:t>
      </w:r>
    </w:p>
    <w:p>
      <w:pPr>
        <w:pStyle w:val="ListBullet"/>
      </w:pPr>
      <w:r>
        <w:t>AxeAnalysisResult referă analysisId, runId, snapshotId, viewport, finalUrl, contentHash, profilul, versiunile, momentele, durata, starea, avertismentele și artefactele.</w:t>
      </w:r>
    </w:p>
    <w:p>
      <w:pPr>
        <w:pStyle w:val="ListBullet"/>
      </w:pPr>
      <w:r>
        <w:t>AxeRuleResult păstrează id, impact, tags, description, help, helpUrl și toate nodurile.</w:t>
      </w:r>
    </w:p>
    <w:p>
      <w:pPr>
        <w:pStyle w:val="ListBullet"/>
      </w:pPr>
      <w:r>
        <w:t>AxeNodeResult păstrează target, html, failureSummary, impact și verificările any/all/none fără pierdere.</w:t>
      </w:r>
    </w:p>
    <w:p>
      <w:pPr>
        <w:pStyle w:val="ListBullet"/>
      </w:pPr>
      <w:r>
        <w:t>Categoriile violations, incomplete, passes și inapplicable sunt păstrate separat; incomplete nu este tratat ca încălcare sau trecere.</w:t>
      </w:r>
    </w:p>
    <w:p>
      <w:pPr>
        <w:pStyle w:val="ListBullet"/>
      </w:pPr>
      <w:r>
        <w:t>Impactul original critical/serious/moderate/minor/null nu este remapat înainte de F5.</w:t>
      </w:r>
    </w:p>
    <w:tbl>
      <w:tblPr>
        <w:tblStyle w:val="TableGrid"/>
        <w:tblW w:type="auto" w:w="0"/>
        <w:tblLayout w:type="autofit"/>
        <w:tblLook w:firstColumn="1" w:firstRow="1" w:lastColumn="0" w:lastRow="0" w:noHBand="0" w:noVBand="1" w:val="04A0"/>
      </w:tblPr>
      <w:tblGrid>
        <w:gridCol w:w="4536"/>
        <w:gridCol w:w="4536"/>
      </w:tblGrid>
      <w:tr>
        <w:trPr>
          <w:cantSplit/>
          <w:tblHeader w:val="true"/>
        </w:trPr>
        <w:tc>
          <w:tcPr>
            <w:tcW w:type="dxa" w:w="4536"/>
            <w:shd w:fill="D9EAF7"/>
            <w:vAlign w:val="top"/>
          </w:tcPr>
          <w:p>
            <w:pPr>
              <w:spacing w:before="20" w:after="40"/>
            </w:pPr>
            <w:r/>
            <w:r>
              <w:rPr>
                <w:b/>
                <w:sz w:val="18"/>
              </w:rPr>
              <w:t>Artefact</w:t>
            </w:r>
          </w:p>
        </w:tc>
        <w:tc>
          <w:tcPr>
            <w:tcW w:type="dxa" w:w="4536"/>
            <w:shd w:fill="D9EAF7"/>
            <w:vAlign w:val="top"/>
          </w:tcPr>
          <w:p>
            <w:pPr>
              <w:spacing w:before="20" w:after="40"/>
            </w:pPr>
            <w:r/>
            <w:r>
              <w:rPr>
                <w:b/>
                <w:sz w:val="18"/>
              </w:rPr>
              <w:t>Conținut</w:t>
            </w:r>
          </w:p>
        </w:tc>
      </w:tr>
      <w:tr>
        <w:trPr>
          <w:cantSplit/>
        </w:trPr>
        <w:tc>
          <w:tcPr>
            <w:tcW w:type="dxa" w:w="4536"/>
            <w:vAlign w:val="top"/>
          </w:tcPr>
          <w:p>
            <w:pPr>
              <w:spacing w:before="20" w:after="40"/>
            </w:pPr>
            <w:r/>
            <w:r>
              <w:rPr>
                <w:b w:val="0"/>
                <w:sz w:val="18"/>
              </w:rPr>
              <w:t>storage/runs/{runId}/axe/axe-results.json</w:t>
            </w:r>
          </w:p>
        </w:tc>
        <w:tc>
          <w:tcPr>
            <w:tcW w:type="dxa" w:w="4536"/>
            <w:vAlign w:val="top"/>
          </w:tcPr>
          <w:p>
            <w:pPr>
              <w:spacing w:before="20" w:after="40"/>
            </w:pPr>
            <w:r/>
            <w:r>
              <w:rPr>
                <w:b w:val="0"/>
                <w:sz w:val="18"/>
              </w:rPr>
              <w:t>Rezultatul complet înainte de normalizare.</w:t>
            </w:r>
          </w:p>
        </w:tc>
      </w:tr>
      <w:tr>
        <w:trPr>
          <w:cantSplit/>
        </w:trPr>
        <w:tc>
          <w:tcPr>
            <w:tcW w:type="dxa" w:w="4536"/>
            <w:vAlign w:val="top"/>
          </w:tcPr>
          <w:p>
            <w:pPr>
              <w:spacing w:before="20" w:after="40"/>
            </w:pPr>
            <w:r/>
            <w:r>
              <w:rPr>
                <w:b w:val="0"/>
                <w:sz w:val="18"/>
              </w:rPr>
              <w:t>storage/runs/{runId}/axe/axe-metadata.json</w:t>
            </w:r>
          </w:p>
        </w:tc>
        <w:tc>
          <w:tcPr>
            <w:tcW w:type="dxa" w:w="4536"/>
            <w:vAlign w:val="top"/>
          </w:tcPr>
          <w:p>
            <w:pPr>
              <w:spacing w:before="20" w:after="40"/>
            </w:pPr>
            <w:r/>
            <w:r>
              <w:rPr>
                <w:b w:val="0"/>
                <w:sz w:val="18"/>
              </w:rPr>
              <w:t>Versiuni, profil, snapshot, viewport, URL, durată, dimensiune, SHA-256, stare și avertismente.</w:t>
            </w:r>
          </w:p>
        </w:tc>
      </w:tr>
    </w:tbl>
    <w:p/>
    <w:p>
      <w:r>
        <w:t>Ambele fișiere se scriu atomic. Rezultatul original este imuabil și nu este rescris de fazele ulterioare.</w:t>
      </w:r>
    </w:p>
    <w:p>
      <w:pPr>
        <w:pStyle w:val="Heading2"/>
      </w:pPr>
      <w:r>
        <w:t>18.3 Interfață, erori și teste</w:t>
      </w:r>
    </w:p>
    <w:p>
      <w:pPr>
        <w:pStyle w:val="ListBullet"/>
      </w:pPr>
      <w:r>
        <w:t>Raportul tehnic afișează versiunea, durata, numărul regulilor și nodurilor, violations și o secțiune separată «Necesită verificare manuală» pentru incomplete.</w:t>
      </w:r>
    </w:p>
    <w:p>
      <w:pPr>
        <w:pStyle w:val="ListBullet"/>
      </w:pPr>
      <w:r>
        <w:t>Fiecare problemă este expandabilă și arată regula, impactul, etichetele WCAG, selectorul, HTML-ul, failureSummary și linkul de ajutor.</w:t>
      </w:r>
    </w:p>
    <w:p>
      <w:pPr>
        <w:pStyle w:val="ListBullet"/>
      </w:pPr>
      <w:r>
        <w:t>Mesaj obligatoriu: rezultatul automat nu reprezintă certificare oficială WCAG.</w:t>
      </w:r>
    </w:p>
    <w:p>
      <w:pPr>
        <w:pStyle w:val="ListBullet"/>
      </w:pPr>
      <w:r>
        <w:t>Coduri: AXE_INJECTION_FAILED, AXE_EXECUTION_TIMEOUT, AXE_EXECUTION_FAILED, AXE_INVALID_RESULT, AXE_RESULT_WRITE_FAILED și AXE_VERSION_MISMATCH.</w:t>
      </w:r>
    </w:p>
    <w:p>
      <w:pPr>
        <w:pStyle w:val="ListBullet"/>
      </w:pPr>
      <w:r>
        <w:t>Testele locale acoperă BAD/GOOD pentru alt, label și accessible name, mai multe noduri, Shadow DOM, iframe same-origin, timeout, rezultat invalid și eșec de scriere.</w:t>
      </w:r>
    </w:p>
    <w:p>
      <w:pPr>
        <w:pStyle w:val="ListBullet"/>
      </w:pPr>
      <w:r>
        <w:t>Un rezultat incomplete este normal; PARTIAL se folosește numai pentru un eșec tehnic recuperabil documentat.</w:t>
      </w:r>
    </w:p>
    <w:p>
      <w:pPr>
        <w:pStyle w:val="Heading2"/>
      </w:pPr>
      <w:r>
        <w:t>18.4 Criterii de acceptare F3</w:t>
      </w:r>
    </w:p>
    <w:p>
      <w:pPr>
        <w:pStyle w:val="ListNumber"/>
        <w:numPr>
          <w:ilvl w:val="0"/>
          <w:numId w:val="31"/>
        </w:numPr>
      </w:pPr>
      <w:r>
        <w:t>Axe-core rulează în aceeași pagină stabilizată de F2, fără a doua navigare.</w:t>
      </w:r>
    </w:p>
    <w:p>
      <w:pPr>
        <w:pStyle w:val="ListNumber"/>
        <w:numPr>
          <w:ilvl w:val="0"/>
          <w:numId w:val="31"/>
        </w:numPr>
      </w:pPr>
      <w:r>
        <w:t>Profilul WCAG_22_AA_V1 este aplicat și testat.</w:t>
      </w:r>
    </w:p>
    <w:p>
      <w:pPr>
        <w:pStyle w:val="ListNumber"/>
        <w:numPr>
          <w:ilvl w:val="0"/>
          <w:numId w:val="31"/>
        </w:numPr>
      </w:pPr>
      <w:r>
        <w:t>Versiunile adaptorului și motorului sunt fixate și înregistrate.</w:t>
      </w:r>
    </w:p>
    <w:p>
      <w:pPr>
        <w:pStyle w:val="ListNumber"/>
        <w:numPr>
          <w:ilvl w:val="0"/>
          <w:numId w:val="31"/>
        </w:numPr>
      </w:pPr>
      <w:r>
        <w:t>Toate cele patru categorii și toate datele nodurilor sunt păstrate.</w:t>
      </w:r>
    </w:p>
    <w:p>
      <w:pPr>
        <w:pStyle w:val="ListNumber"/>
        <w:numPr>
          <w:ilvl w:val="0"/>
          <w:numId w:val="31"/>
        </w:numPr>
      </w:pPr>
      <w:r>
        <w:t>Rezultatul original și metadata sunt atomice, au dimensiune și SHA-256.</w:t>
      </w:r>
    </w:p>
    <w:p>
      <w:pPr>
        <w:pStyle w:val="ListNumber"/>
        <w:numPr>
          <w:ilvl w:val="0"/>
          <w:numId w:val="31"/>
        </w:numPr>
      </w:pPr>
      <w:r>
        <w:t>Interfața separă violations de incomplete și nu pretinde certificare.</w:t>
      </w:r>
    </w:p>
    <w:p>
      <w:pPr>
        <w:pStyle w:val="ListNumber"/>
        <w:numPr>
          <w:ilvl w:val="0"/>
          <w:numId w:val="31"/>
        </w:numPr>
      </w:pPr>
      <w:r>
        <w:t>Testele F1-F2 rămân verzi, testele F3 sunt locale și nu există implementări F4-F7 în checkpointul F3.</w:t>
      </w:r>
    </w:p>
    <w:p>
      <w:r>
        <w:br w:type="page"/>
      </w:r>
    </w:p>
    <w:p>
      <w:pPr>
        <w:pStyle w:val="Heading1"/>
      </w:pPr>
      <w:r>
        <w:t>19. Specificația înghețată F4 — analiză AI</w:t>
      </w:r>
    </w:p>
    <w:p>
      <w:r>
        <w:t>F4 adaugă un adaptor OpenAI configurabil, două condiții de intrare și răspuns structurat. Integrarea folosește Responses API prin SDK-ul Java oficial OpenAI, cu versiunea Maven fixată la implementare. Cheia API rămâne exclusiv în variabila de mediu OPENAI_API_KEY.</w:t>
      </w:r>
    </w:p>
    <w:p>
      <w:pPr>
        <w:pStyle w:val="Heading2"/>
      </w:pPr>
      <w:r>
        <w:t>19.1 Modele și condiții</w:t>
      </w:r>
    </w:p>
    <w:tbl>
      <w:tblPr>
        <w:tblStyle w:val="TableGrid"/>
        <w:tblW w:type="auto" w:w="0"/>
        <w:tblLayout w:type="autofit"/>
        <w:tblLook w:firstColumn="1" w:firstRow="1" w:lastColumn="0" w:lastRow="0" w:noHBand="0" w:noVBand="1" w:val="04A0"/>
      </w:tblPr>
      <w:tblGrid>
        <w:gridCol w:w="3024"/>
        <w:gridCol w:w="3024"/>
        <w:gridCol w:w="3024"/>
      </w:tblGrid>
      <w:tr>
        <w:trPr>
          <w:cantSplit/>
          <w:tblHeader w:val="true"/>
        </w:trPr>
        <w:tc>
          <w:tcPr>
            <w:tcW w:type="dxa" w:w="3024"/>
            <w:shd w:fill="D9EAF7"/>
            <w:vAlign w:val="top"/>
          </w:tcPr>
          <w:p>
            <w:pPr>
              <w:spacing w:before="20" w:after="40"/>
            </w:pPr>
            <w:r/>
            <w:r>
              <w:rPr>
                <w:b/>
                <w:sz w:val="18"/>
              </w:rPr>
              <w:t>ID logic</w:t>
            </w:r>
          </w:p>
        </w:tc>
        <w:tc>
          <w:tcPr>
            <w:tcW w:type="dxa" w:w="3024"/>
            <w:shd w:fill="D9EAF7"/>
            <w:vAlign w:val="top"/>
          </w:tcPr>
          <w:p>
            <w:pPr>
              <w:spacing w:before="20" w:after="40"/>
            </w:pPr>
            <w:r/>
            <w:r>
              <w:rPr>
                <w:b/>
                <w:sz w:val="18"/>
              </w:rPr>
              <w:t>Model inițial</w:t>
            </w:r>
          </w:p>
        </w:tc>
        <w:tc>
          <w:tcPr>
            <w:tcW w:type="dxa" w:w="3024"/>
            <w:shd w:fill="D9EAF7"/>
            <w:vAlign w:val="top"/>
          </w:tcPr>
          <w:p>
            <w:pPr>
              <w:spacing w:before="20" w:after="40"/>
            </w:pPr>
            <w:r/>
            <w:r>
              <w:rPr>
                <w:b/>
                <w:sz w:val="18"/>
              </w:rPr>
              <w:t>Rol</w:t>
            </w:r>
          </w:p>
        </w:tc>
      </w:tr>
      <w:tr>
        <w:trPr>
          <w:cantSplit/>
        </w:trPr>
        <w:tc>
          <w:tcPr>
            <w:tcW w:type="dxa" w:w="3024"/>
            <w:vAlign w:val="top"/>
          </w:tcPr>
          <w:p>
            <w:pPr>
              <w:spacing w:before="20" w:after="40"/>
            </w:pPr>
            <w:r/>
            <w:r>
              <w:rPr>
                <w:b w:val="0"/>
                <w:sz w:val="18"/>
              </w:rPr>
              <w:t>GPT5_NANO</w:t>
            </w:r>
          </w:p>
        </w:tc>
        <w:tc>
          <w:tcPr>
            <w:tcW w:type="dxa" w:w="3024"/>
            <w:vAlign w:val="top"/>
          </w:tcPr>
          <w:p>
            <w:pPr>
              <w:spacing w:before="20" w:after="40"/>
            </w:pPr>
            <w:r/>
            <w:r>
              <w:rPr>
                <w:b w:val="0"/>
                <w:sz w:val="18"/>
              </w:rPr>
              <w:t>gpt-5-nano</w:t>
            </w:r>
          </w:p>
        </w:tc>
        <w:tc>
          <w:tcPr>
            <w:tcW w:type="dxa" w:w="3024"/>
            <w:vAlign w:val="top"/>
          </w:tcPr>
          <w:p>
            <w:pPr>
              <w:spacing w:before="20" w:after="40"/>
            </w:pPr>
            <w:r/>
            <w:r>
              <w:rPr>
                <w:b w:val="0"/>
                <w:sz w:val="18"/>
              </w:rPr>
              <w:t>Model mic principal ales pentru cost redus; acceptă text, imagine și structured outputs.</w:t>
            </w:r>
          </w:p>
        </w:tc>
      </w:tr>
      <w:tr>
        <w:trPr>
          <w:cantSplit/>
        </w:trPr>
        <w:tc>
          <w:tcPr>
            <w:tcW w:type="dxa" w:w="3024"/>
            <w:vAlign w:val="top"/>
          </w:tcPr>
          <w:p>
            <w:pPr>
              <w:spacing w:before="20" w:after="40"/>
            </w:pPr>
            <w:r/>
            <w:r>
              <w:rPr>
                <w:b w:val="0"/>
                <w:sz w:val="18"/>
              </w:rPr>
              <w:t>GPT41_NANO</w:t>
            </w:r>
          </w:p>
        </w:tc>
        <w:tc>
          <w:tcPr>
            <w:tcW w:type="dxa" w:w="3024"/>
            <w:vAlign w:val="top"/>
          </w:tcPr>
          <w:p>
            <w:pPr>
              <w:spacing w:before="20" w:after="40"/>
            </w:pPr>
            <w:r/>
            <w:r>
              <w:rPr>
                <w:b w:val="0"/>
                <w:sz w:val="18"/>
              </w:rPr>
              <w:t>gpt-4.1-nano</w:t>
            </w:r>
          </w:p>
        </w:tc>
        <w:tc>
          <w:tcPr>
            <w:tcW w:type="dxa" w:w="3024"/>
            <w:vAlign w:val="top"/>
          </w:tcPr>
          <w:p>
            <w:pPr>
              <w:spacing w:before="20" w:after="40"/>
            </w:pPr>
            <w:r/>
            <w:r>
              <w:rPr>
                <w:b w:val="0"/>
                <w:sz w:val="18"/>
              </w:rPr>
              <w:t>Al doilea model mic pentru comparație; acceptă text, imagine și structured outputs.</w:t>
            </w:r>
          </w:p>
        </w:tc>
      </w:tr>
    </w:tbl>
    <w:p/>
    <w:p>
      <w:r>
        <w:t>Modelele nu sunt hardcodate în logica aplicației. Catalogul serverului definește modelId, providerModel, enabled, modalities, timeout, maxOutputTokens, parametri acceptați și prețuri. GET /api/v1/models expune numai modelele active. Înlocuirea unui model se face prin configurație, fără schimbare de cod sau protocol.</w:t>
      </w:r>
    </w:p>
    <w:tbl>
      <w:tblPr>
        <w:tblStyle w:val="TableGrid"/>
        <w:tblW w:type="auto" w:w="0"/>
        <w:tblLayout w:type="autofit"/>
        <w:tblLook w:firstColumn="1" w:firstRow="1" w:lastColumn="0" w:lastRow="0" w:noHBand="0" w:noVBand="1" w:val="04A0"/>
      </w:tblPr>
      <w:tblGrid>
        <w:gridCol w:w="3024"/>
        <w:gridCol w:w="3024"/>
        <w:gridCol w:w="3024"/>
      </w:tblGrid>
      <w:tr>
        <w:trPr>
          <w:cantSplit/>
          <w:tblHeader w:val="true"/>
        </w:trPr>
        <w:tc>
          <w:tcPr>
            <w:tcW w:type="dxa" w:w="3024"/>
            <w:shd w:fill="D9EAF7"/>
            <w:vAlign w:val="top"/>
          </w:tcPr>
          <w:p>
            <w:pPr>
              <w:spacing w:before="20" w:after="40"/>
            </w:pPr>
            <w:r/>
            <w:r>
              <w:rPr>
                <w:b/>
                <w:sz w:val="18"/>
              </w:rPr>
              <w:t>Condiție</w:t>
            </w:r>
          </w:p>
        </w:tc>
        <w:tc>
          <w:tcPr>
            <w:tcW w:type="dxa" w:w="3024"/>
            <w:shd w:fill="D9EAF7"/>
            <w:vAlign w:val="top"/>
          </w:tcPr>
          <w:p>
            <w:pPr>
              <w:spacing w:before="20" w:after="40"/>
            </w:pPr>
            <w:r/>
            <w:r>
              <w:rPr>
                <w:b/>
                <w:sz w:val="18"/>
              </w:rPr>
              <w:t>Intrare</w:t>
            </w:r>
          </w:p>
        </w:tc>
        <w:tc>
          <w:tcPr>
            <w:tcW w:type="dxa" w:w="3024"/>
            <w:shd w:fill="D9EAF7"/>
            <w:vAlign w:val="top"/>
          </w:tcPr>
          <w:p>
            <w:pPr>
              <w:spacing w:before="20" w:after="40"/>
            </w:pPr>
            <w:r/>
            <w:r>
              <w:rPr>
                <w:b/>
                <w:sz w:val="18"/>
              </w:rPr>
              <w:t>Regulă</w:t>
            </w:r>
          </w:p>
        </w:tc>
      </w:tr>
      <w:tr>
        <w:trPr>
          <w:cantSplit/>
        </w:trPr>
        <w:tc>
          <w:tcPr>
            <w:tcW w:type="dxa" w:w="3024"/>
            <w:vAlign w:val="top"/>
          </w:tcPr>
          <w:p>
            <w:pPr>
              <w:spacing w:before="20" w:after="40"/>
            </w:pPr>
            <w:r/>
            <w:r>
              <w:rPr>
                <w:b w:val="0"/>
                <w:sz w:val="18"/>
              </w:rPr>
              <w:t>AI_TEXT</w:t>
            </w:r>
          </w:p>
        </w:tc>
        <w:tc>
          <w:tcPr>
            <w:tcW w:type="dxa" w:w="3024"/>
            <w:vAlign w:val="top"/>
          </w:tcPr>
          <w:p>
            <w:pPr>
              <w:spacing w:before="20" w:after="40"/>
            </w:pPr>
            <w:r/>
            <w:r>
              <w:rPr>
                <w:b w:val="0"/>
                <w:sz w:val="18"/>
              </w:rPr>
              <w:t>context textual/structural versionat</w:t>
            </w:r>
          </w:p>
        </w:tc>
        <w:tc>
          <w:tcPr>
            <w:tcW w:type="dxa" w:w="3024"/>
            <w:vAlign w:val="top"/>
          </w:tcPr>
          <w:p>
            <w:pPr>
              <w:spacing w:before="20" w:after="40"/>
            </w:pPr>
            <w:r/>
            <w:r>
              <w:rPr>
                <w:b w:val="0"/>
                <w:sz w:val="18"/>
              </w:rPr>
              <w:t>Nu include nicio captură și nu primește rezultatul axe-core.</w:t>
            </w:r>
          </w:p>
        </w:tc>
      </w:tr>
      <w:tr>
        <w:trPr>
          <w:cantSplit/>
        </w:trPr>
        <w:tc>
          <w:tcPr>
            <w:tcW w:type="dxa" w:w="3024"/>
            <w:vAlign w:val="top"/>
          </w:tcPr>
          <w:p>
            <w:pPr>
              <w:spacing w:before="20" w:after="40"/>
            </w:pPr>
            <w:r/>
            <w:r>
              <w:rPr>
                <w:b w:val="0"/>
                <w:sz w:val="18"/>
              </w:rPr>
              <w:t>AI_MULTIMODAL</w:t>
            </w:r>
          </w:p>
        </w:tc>
        <w:tc>
          <w:tcPr>
            <w:tcW w:type="dxa" w:w="3024"/>
            <w:vAlign w:val="top"/>
          </w:tcPr>
          <w:p>
            <w:pPr>
              <w:spacing w:before="20" w:after="40"/>
            </w:pPr>
            <w:r/>
            <w:r>
              <w:rPr>
                <w:b w:val="0"/>
                <w:sz w:val="18"/>
              </w:rPr>
              <w:t>același context plus viewport.png</w:t>
            </w:r>
          </w:p>
        </w:tc>
        <w:tc>
          <w:tcPr>
            <w:tcW w:type="dxa" w:w="3024"/>
            <w:vAlign w:val="top"/>
          </w:tcPr>
          <w:p>
            <w:pPr>
              <w:spacing w:before="20" w:after="40"/>
            </w:pPr>
            <w:r/>
            <w:r>
              <w:rPr>
                <w:b w:val="0"/>
                <w:sz w:val="18"/>
              </w:rPr>
              <w:t>Imagine base64 data URL, detail=high când modelul acceptă; valoarea efectivă se salvează.</w:t>
            </w:r>
          </w:p>
        </w:tc>
      </w:tr>
      <w:tr>
        <w:trPr>
          <w:cantSplit/>
        </w:trPr>
        <w:tc>
          <w:tcPr>
            <w:tcW w:type="dxa" w:w="3024"/>
            <w:vAlign w:val="top"/>
          </w:tcPr>
          <w:p>
            <w:pPr>
              <w:spacing w:before="20" w:after="40"/>
            </w:pPr>
            <w:r/>
            <w:r>
              <w:rPr>
                <w:b w:val="0"/>
                <w:sz w:val="18"/>
              </w:rPr>
              <w:t>AI_WITH_AXE_CONTEXT</w:t>
            </w:r>
          </w:p>
        </w:tc>
        <w:tc>
          <w:tcPr>
            <w:tcW w:type="dxa" w:w="3024"/>
            <w:vAlign w:val="top"/>
          </w:tcPr>
          <w:p>
            <w:pPr>
              <w:spacing w:before="20" w:after="40"/>
            </w:pPr>
            <w:r/>
            <w:r>
              <w:rPr>
                <w:b w:val="0"/>
                <w:sz w:val="18"/>
              </w:rPr>
              <w:t>context plus rezultat axe</w:t>
            </w:r>
          </w:p>
        </w:tc>
        <w:tc>
          <w:tcPr>
            <w:tcW w:type="dxa" w:w="3024"/>
            <w:vAlign w:val="top"/>
          </w:tcPr>
          <w:p>
            <w:pPr>
              <w:spacing w:before="20" w:after="40"/>
            </w:pPr>
            <w:r/>
            <w:r>
              <w:rPr>
                <w:b w:val="0"/>
                <w:sz w:val="18"/>
              </w:rPr>
              <w:t>Exploratoriu, dezactivat implicit și exclus din experimentul principal.</w:t>
            </w:r>
          </w:p>
        </w:tc>
      </w:tr>
    </w:tbl>
    <w:p/>
    <w:p>
      <w:pPr>
        <w:pStyle w:val="Heading2"/>
      </w:pPr>
      <w:r>
        <w:t>19.2 Construirea contextului</w:t>
      </w:r>
    </w:p>
    <w:p>
      <w:pPr>
        <w:pStyle w:val="ListBullet"/>
      </w:pPr>
      <w:r>
        <w:t>PageContextBuilderV1 produce determinist URL, titlu, limbă, viewport, dimensiuni, landmarks, headings, formulare, elemente interactive, structură ARIA și DOM/text normalizat.</w:t>
      </w:r>
    </w:p>
    <w:p>
      <w:pPr>
        <w:pStyle w:val="ListBullet"/>
      </w:pPr>
      <w:r>
        <w:t>Scripturile, stilurile, tokenurile, comentariile, datele ascunse nerelevante și secretele sunt eliminate; textul paginii este tratat ca date neîncrezătoare, nu ca instrucțiuni.</w:t>
      </w:r>
    </w:p>
    <w:p>
      <w:pPr>
        <w:pStyle w:val="ListBullet"/>
      </w:pPr>
      <w:r>
        <w:t>Limita implicită este 150.000 de caractere pentru contextul textual. Trunchierea este deterministă, pe secțiuni cu priorități fixe, și salvează originalLength, sentLength, truncatedSections și contextHash.</w:t>
      </w:r>
    </w:p>
    <w:p>
      <w:pPr>
        <w:pStyle w:val="ListBullet"/>
      </w:pPr>
      <w:r>
        <w:t>Instrucțiunile de sistem interzic urmarea instrucțiunilor din pagină și cer exclusiv evaluarea accesibilității pe baza dovezilor primite.</w:t>
      </w:r>
    </w:p>
    <w:p>
      <w:pPr>
        <w:pStyle w:val="ListBullet"/>
      </w:pPr>
      <w:r>
        <w:t>Captura folosită este viewport.png, nu full-page.png; structura textuală acoperă întregul document capturat.</w:t>
      </w:r>
    </w:p>
    <w:p>
      <w:pPr>
        <w:pStyle w:val="Heading2"/>
      </w:pPr>
      <w:r>
        <w:t>19.3 Prompt și schemă</w:t>
      </w:r>
    </w:p>
    <w:p>
      <w:r>
        <w:t>Promptul primește versiunea PROMPT_ACCESSIBILITY_V1, iar schema primește versiunea AI_FINDINGS_SCHEMA_V1. Schema strictă are următoarele câmpuri:</w:t>
      </w:r>
    </w:p>
    <w:tbl>
      <w:tblPr>
        <w:tblStyle w:val="TableGrid"/>
        <w:tblW w:type="auto" w:w="0"/>
        <w:tblLayout w:type="autofit"/>
        <w:tblLook w:firstColumn="1" w:firstRow="1" w:lastColumn="0" w:lastRow="0" w:noHBand="0" w:noVBand="1" w:val="04A0"/>
      </w:tblPr>
      <w:tblGrid>
        <w:gridCol w:w="4536"/>
        <w:gridCol w:w="4536"/>
      </w:tblGrid>
      <w:tr>
        <w:trPr>
          <w:cantSplit/>
          <w:tblHeader w:val="true"/>
        </w:trPr>
        <w:tc>
          <w:tcPr>
            <w:tcW w:type="dxa" w:w="4536"/>
            <w:shd w:fill="D9EAF7"/>
            <w:vAlign w:val="top"/>
          </w:tcPr>
          <w:p>
            <w:pPr>
              <w:spacing w:before="20" w:after="40"/>
            </w:pPr>
            <w:r/>
            <w:r>
              <w:rPr>
                <w:b/>
                <w:sz w:val="18"/>
              </w:rPr>
              <w:t>Obiect</w:t>
            </w:r>
          </w:p>
        </w:tc>
        <w:tc>
          <w:tcPr>
            <w:tcW w:type="dxa" w:w="4536"/>
            <w:shd w:fill="D9EAF7"/>
            <w:vAlign w:val="top"/>
          </w:tcPr>
          <w:p>
            <w:pPr>
              <w:spacing w:before="20" w:after="40"/>
            </w:pPr>
            <w:r/>
            <w:r>
              <w:rPr>
                <w:b/>
                <w:sz w:val="18"/>
              </w:rPr>
              <w:t>Câmpuri obligatorii</w:t>
            </w:r>
          </w:p>
        </w:tc>
      </w:tr>
      <w:tr>
        <w:trPr>
          <w:cantSplit/>
        </w:trPr>
        <w:tc>
          <w:tcPr>
            <w:tcW w:type="dxa" w:w="4536"/>
            <w:vAlign w:val="top"/>
          </w:tcPr>
          <w:p>
            <w:pPr>
              <w:spacing w:before="20" w:after="40"/>
            </w:pPr>
            <w:r/>
            <w:r>
              <w:rPr>
                <w:b w:val="0"/>
                <w:sz w:val="18"/>
              </w:rPr>
              <w:t>Răspuns</w:t>
            </w:r>
          </w:p>
        </w:tc>
        <w:tc>
          <w:tcPr>
            <w:tcW w:type="dxa" w:w="4536"/>
            <w:vAlign w:val="top"/>
          </w:tcPr>
          <w:p>
            <w:pPr>
              <w:spacing w:before="20" w:after="40"/>
            </w:pPr>
            <w:r/>
            <w:r>
              <w:rPr>
                <w:b w:val="0"/>
                <w:sz w:val="18"/>
              </w:rPr>
              <w:t>analysisSummary, limitations[], findings[]</w:t>
            </w:r>
          </w:p>
        </w:tc>
      </w:tr>
      <w:tr>
        <w:trPr>
          <w:cantSplit/>
        </w:trPr>
        <w:tc>
          <w:tcPr>
            <w:tcW w:type="dxa" w:w="4536"/>
            <w:vAlign w:val="top"/>
          </w:tcPr>
          <w:p>
            <w:pPr>
              <w:spacing w:before="20" w:after="40"/>
            </w:pPr>
            <w:r/>
            <w:r>
              <w:rPr>
                <w:b w:val="0"/>
                <w:sz w:val="18"/>
              </w:rPr>
              <w:t>Finding</w:t>
            </w:r>
          </w:p>
        </w:tc>
        <w:tc>
          <w:tcPr>
            <w:tcW w:type="dxa" w:w="4536"/>
            <w:vAlign w:val="top"/>
          </w:tcPr>
          <w:p>
            <w:pPr>
              <w:spacing w:before="20" w:after="40"/>
            </w:pPr>
            <w:r/>
            <w:r>
              <w:rPr>
                <w:b w:val="0"/>
                <w:sz w:val="18"/>
              </w:rPr>
              <w:t>title, description, wcagCriteria[], conformanceLevel, severity, element, explanation, impact, recommendation, confidence, evidence[]</w:t>
            </w:r>
          </w:p>
        </w:tc>
      </w:tr>
      <w:tr>
        <w:trPr>
          <w:cantSplit/>
        </w:trPr>
        <w:tc>
          <w:tcPr>
            <w:tcW w:type="dxa" w:w="4536"/>
            <w:vAlign w:val="top"/>
          </w:tcPr>
          <w:p>
            <w:pPr>
              <w:spacing w:before="20" w:after="40"/>
            </w:pPr>
            <w:r/>
            <w:r>
              <w:rPr>
                <w:b w:val="0"/>
                <w:sz w:val="18"/>
              </w:rPr>
              <w:t>Element</w:t>
            </w:r>
          </w:p>
        </w:tc>
        <w:tc>
          <w:tcPr>
            <w:tcW w:type="dxa" w:w="4536"/>
            <w:vAlign w:val="top"/>
          </w:tcPr>
          <w:p>
            <w:pPr>
              <w:spacing w:before="20" w:after="40"/>
            </w:pPr>
            <w:r/>
            <w:r>
              <w:rPr>
                <w:b w:val="0"/>
                <w:sz w:val="18"/>
              </w:rPr>
              <w:t>selector, htmlSnippet, role, accessibleName, visibleText; valorile necunoscute sunt null</w:t>
            </w:r>
          </w:p>
        </w:tc>
      </w:tr>
      <w:tr>
        <w:trPr>
          <w:cantSplit/>
        </w:trPr>
        <w:tc>
          <w:tcPr>
            <w:tcW w:type="dxa" w:w="4536"/>
            <w:vAlign w:val="top"/>
          </w:tcPr>
          <w:p>
            <w:pPr>
              <w:spacing w:before="20" w:after="40"/>
            </w:pPr>
            <w:r/>
            <w:r>
              <w:rPr>
                <w:b w:val="0"/>
                <w:sz w:val="18"/>
              </w:rPr>
              <w:t>Enumuri</w:t>
            </w:r>
          </w:p>
        </w:tc>
        <w:tc>
          <w:tcPr>
            <w:tcW w:type="dxa" w:w="4536"/>
            <w:vAlign w:val="top"/>
          </w:tcPr>
          <w:p>
            <w:pPr>
              <w:spacing w:before="20" w:after="40"/>
            </w:pPr>
            <w:r/>
            <w:r>
              <w:rPr>
                <w:b w:val="0"/>
                <w:sz w:val="18"/>
              </w:rPr>
              <w:t>conformanceLevel=A|AA|UNKNOWN; severity=CRITICAL|SERIOUS|MODERATE|MINOR|UNKNOWN</w:t>
            </w:r>
          </w:p>
        </w:tc>
      </w:tr>
      <w:tr>
        <w:trPr>
          <w:cantSplit/>
        </w:trPr>
        <w:tc>
          <w:tcPr>
            <w:tcW w:type="dxa" w:w="4536"/>
            <w:vAlign w:val="top"/>
          </w:tcPr>
          <w:p>
            <w:pPr>
              <w:spacing w:before="20" w:after="40"/>
            </w:pPr>
            <w:r/>
            <w:r>
              <w:rPr>
                <w:b w:val="0"/>
                <w:sz w:val="18"/>
              </w:rPr>
              <w:t>Limite</w:t>
            </w:r>
          </w:p>
        </w:tc>
        <w:tc>
          <w:tcPr>
            <w:tcW w:type="dxa" w:w="4536"/>
            <w:vAlign w:val="top"/>
          </w:tcPr>
          <w:p>
            <w:pPr>
              <w:spacing w:before="20" w:after="40"/>
            </w:pPr>
            <w:r/>
            <w:r>
              <w:rPr>
                <w:b w:val="0"/>
                <w:sz w:val="18"/>
              </w:rPr>
              <w:t>maximum 100 findings, 10 limitations, 5 evidence/finding; confidence între 0 și 1</w:t>
            </w:r>
          </w:p>
        </w:tc>
      </w:tr>
    </w:tbl>
    <w:p/>
    <w:p>
      <w:r>
        <w:t>Modelul nu generează UUID-uri, source, runId sau snapshotId; acestea sunt adăugate și validate de server. Criteriile WCAG trebuie să aibă forma numerică x.y.z. O listă findings goală este validă. additionalProperties=false se aplică obiectelor schemei.</w:t>
      </w:r>
    </w:p>
    <w:p>
      <w:pPr>
        <w:pStyle w:val="Heading2"/>
      </w:pPr>
      <w:r>
        <w:t>19.4 Parametri, retry și cost</w:t>
      </w:r>
    </w:p>
    <w:tbl>
      <w:tblPr>
        <w:tblStyle w:val="TableGrid"/>
        <w:tblW w:type="auto" w:w="0"/>
        <w:tblLayout w:type="autofit"/>
        <w:tblLook w:firstColumn="1" w:firstRow="1" w:lastColumn="0" w:lastRow="0" w:noHBand="0" w:noVBand="1" w:val="04A0"/>
      </w:tblPr>
      <w:tblGrid>
        <w:gridCol w:w="3024"/>
        <w:gridCol w:w="3024"/>
        <w:gridCol w:w="3024"/>
      </w:tblGrid>
      <w:tr>
        <w:trPr>
          <w:cantSplit/>
          <w:tblHeader w:val="true"/>
        </w:trPr>
        <w:tc>
          <w:tcPr>
            <w:tcW w:type="dxa" w:w="3024"/>
            <w:shd w:fill="D9EAF7"/>
            <w:vAlign w:val="top"/>
          </w:tcPr>
          <w:p>
            <w:pPr>
              <w:spacing w:before="20" w:after="40"/>
            </w:pPr>
            <w:r/>
            <w:r>
              <w:rPr>
                <w:b/>
                <w:sz w:val="18"/>
              </w:rPr>
              <w:t>Profil</w:t>
            </w:r>
          </w:p>
        </w:tc>
        <w:tc>
          <w:tcPr>
            <w:tcW w:type="dxa" w:w="3024"/>
            <w:shd w:fill="D9EAF7"/>
            <w:vAlign w:val="top"/>
          </w:tcPr>
          <w:p>
            <w:pPr>
              <w:spacing w:before="20" w:after="40"/>
            </w:pPr>
            <w:r/>
            <w:r>
              <w:rPr>
                <w:b/>
                <w:sz w:val="18"/>
              </w:rPr>
              <w:t>Retry</w:t>
            </w:r>
          </w:p>
        </w:tc>
        <w:tc>
          <w:tcPr>
            <w:tcW w:type="dxa" w:w="3024"/>
            <w:shd w:fill="D9EAF7"/>
            <w:vAlign w:val="top"/>
          </w:tcPr>
          <w:p>
            <w:pPr>
              <w:spacing w:before="20" w:after="40"/>
            </w:pPr>
            <w:r/>
            <w:r>
              <w:rPr>
                <w:b/>
                <w:sz w:val="18"/>
              </w:rPr>
              <w:t>Utilizare</w:t>
            </w:r>
          </w:p>
        </w:tc>
      </w:tr>
      <w:tr>
        <w:trPr>
          <w:cantSplit/>
        </w:trPr>
        <w:tc>
          <w:tcPr>
            <w:tcW w:type="dxa" w:w="3024"/>
            <w:vAlign w:val="top"/>
          </w:tcPr>
          <w:p>
            <w:pPr>
              <w:spacing w:before="20" w:after="40"/>
            </w:pPr>
            <w:r/>
            <w:r>
              <w:rPr>
                <w:b w:val="0"/>
                <w:sz w:val="18"/>
              </w:rPr>
              <w:t>APP_DEFAULT_V1</w:t>
            </w:r>
          </w:p>
        </w:tc>
        <w:tc>
          <w:tcPr>
            <w:tcW w:type="dxa" w:w="3024"/>
            <w:vAlign w:val="top"/>
          </w:tcPr>
          <w:p>
            <w:pPr>
              <w:spacing w:before="20" w:after="40"/>
            </w:pPr>
            <w:r/>
            <w:r>
              <w:rPr>
                <w:b w:val="0"/>
                <w:sz w:val="18"/>
              </w:rPr>
              <w:t>maximum 1 retry numai pentru schemă invalidă sau eroare tranzitorie</w:t>
            </w:r>
          </w:p>
        </w:tc>
        <w:tc>
          <w:tcPr>
            <w:tcW w:type="dxa" w:w="3024"/>
            <w:vAlign w:val="top"/>
          </w:tcPr>
          <w:p>
            <w:pPr>
              <w:spacing w:before="20" w:after="40"/>
            </w:pPr>
            <w:r/>
            <w:r>
              <w:rPr>
                <w:b w:val="0"/>
                <w:sz w:val="18"/>
              </w:rPr>
              <w:t>Utilizarea normală a aplicației.</w:t>
            </w:r>
          </w:p>
        </w:tc>
      </w:tr>
      <w:tr>
        <w:trPr>
          <w:cantSplit/>
        </w:trPr>
        <w:tc>
          <w:tcPr>
            <w:tcW w:type="dxa" w:w="3024"/>
            <w:vAlign w:val="top"/>
          </w:tcPr>
          <w:p>
            <w:pPr>
              <w:spacing w:before="20" w:after="40"/>
            </w:pPr>
            <w:r/>
            <w:r>
              <w:rPr>
                <w:b w:val="0"/>
                <w:sz w:val="18"/>
              </w:rPr>
              <w:t>EXPERIMENT_V1</w:t>
            </w:r>
          </w:p>
        </w:tc>
        <w:tc>
          <w:tcPr>
            <w:tcW w:type="dxa" w:w="3024"/>
            <w:vAlign w:val="top"/>
          </w:tcPr>
          <w:p>
            <w:pPr>
              <w:spacing w:before="20" w:after="40"/>
            </w:pPr>
            <w:r/>
            <w:r>
              <w:rPr>
                <w:b w:val="0"/>
                <w:sz w:val="18"/>
              </w:rPr>
              <w:t>0 retry</w:t>
            </w:r>
          </w:p>
        </w:tc>
        <w:tc>
          <w:tcPr>
            <w:tcW w:type="dxa" w:w="3024"/>
            <w:vAlign w:val="top"/>
          </w:tcPr>
          <w:p>
            <w:pPr>
              <w:spacing w:before="20" w:after="40"/>
            </w:pPr>
            <w:r/>
            <w:r>
              <w:rPr>
                <w:b w:val="0"/>
                <w:sz w:val="18"/>
              </w:rPr>
              <w:t>Experimentul final; răspunsurile invalide rămân măsurabile.</w:t>
            </w:r>
          </w:p>
        </w:tc>
      </w:tr>
    </w:tbl>
    <w:p/>
    <w:p>
      <w:pPr>
        <w:pStyle w:val="ListBullet"/>
      </w:pPr>
      <w:r>
        <w:t>Timeout implicit 90 secunde și maxOutputTokens 8.000; parametrii incompatibili cu un model sunt omişi prin capabilitățile din catalog, nu încercați repetat la întâmplare.</w:t>
      </w:r>
    </w:p>
    <w:p>
      <w:pPr>
        <w:pStyle w:val="ListBullet"/>
      </w:pPr>
      <w:r>
        <w:t>Requestul sanitizat, răspunsul brut, usage, requestId, modelul raportat, latența, erorile și hashurile sunt păstrate; Authorization nu este salvat niciodată.</w:t>
      </w:r>
    </w:p>
    <w:p>
      <w:pPr>
        <w:pStyle w:val="ListBullet"/>
      </w:pPr>
      <w:r>
        <w:t>Prețurile sunt date configurabile cu effectiveFrom. Valorile inițiale la 1 septembrie 2026 sunt: gpt-5-nano input 0,05 USD/1M, cached input 0,005 USD/1M, output 0,40 USD/1M; gpt-4.1-nano input 0,10 USD/1M, cached input 0,025 USD/1M, output 0,40 USD/1M.</w:t>
      </w:r>
    </w:p>
    <w:p>
      <w:pPr>
        <w:pStyle w:val="ListBullet"/>
      </w:pPr>
      <w:r>
        <w:t>Costul real se calculează din usage returnat de API și configurația de preț înghețată; estimarea folosește aceleași tarife și o rezervă configurabilă de 20%.</w:t>
      </w:r>
    </w:p>
    <w:p>
      <w:pPr>
        <w:pStyle w:val="ListBullet"/>
      </w:pPr>
      <w:r>
        <w:t>Testele obișnuite folosesc fake adapter/WireMock local. Testul real OpenAI este opt-in, etichetat și nu rulează în mvn test.</w:t>
      </w:r>
    </w:p>
    <w:p>
      <w:pPr>
        <w:pStyle w:val="Heading2"/>
      </w:pPr>
      <w:r>
        <w:t>19.5 Artefacte și erori</w:t>
      </w:r>
    </w:p>
    <w:tbl>
      <w:tblPr>
        <w:tblStyle w:val="TableGrid"/>
        <w:tblW w:type="auto" w:w="0"/>
        <w:tblLayout w:type="autofit"/>
        <w:tblLook w:firstColumn="1" w:firstRow="1" w:lastColumn="0" w:lastRow="0" w:noHBand="0" w:noVBand="1" w:val="04A0"/>
      </w:tblPr>
      <w:tblGrid>
        <w:gridCol w:w="4536"/>
        <w:gridCol w:w="4536"/>
      </w:tblGrid>
      <w:tr>
        <w:trPr>
          <w:cantSplit/>
          <w:tblHeader w:val="true"/>
        </w:trPr>
        <w:tc>
          <w:tcPr>
            <w:tcW w:type="dxa" w:w="4536"/>
            <w:shd w:fill="D9EAF7"/>
            <w:vAlign w:val="top"/>
          </w:tcPr>
          <w:p>
            <w:pPr>
              <w:spacing w:before="20" w:after="40"/>
            </w:pPr>
            <w:r/>
            <w:r>
              <w:rPr>
                <w:b/>
                <w:sz w:val="18"/>
              </w:rPr>
              <w:t>Artefact</w:t>
            </w:r>
          </w:p>
        </w:tc>
        <w:tc>
          <w:tcPr>
            <w:tcW w:type="dxa" w:w="4536"/>
            <w:shd w:fill="D9EAF7"/>
            <w:vAlign w:val="top"/>
          </w:tcPr>
          <w:p>
            <w:pPr>
              <w:spacing w:before="20" w:after="40"/>
            </w:pPr>
            <w:r/>
            <w:r>
              <w:rPr>
                <w:b/>
                <w:sz w:val="18"/>
              </w:rPr>
              <w:t>Conținut</w:t>
            </w:r>
          </w:p>
        </w:tc>
      </w:tr>
      <w:tr>
        <w:trPr>
          <w:cantSplit/>
        </w:trPr>
        <w:tc>
          <w:tcPr>
            <w:tcW w:type="dxa" w:w="4536"/>
            <w:vAlign w:val="top"/>
          </w:tcPr>
          <w:p>
            <w:pPr>
              <w:spacing w:before="20" w:after="40"/>
            </w:pPr>
            <w:r/>
            <w:r>
              <w:rPr>
                <w:b w:val="0"/>
                <w:sz w:val="18"/>
              </w:rPr>
              <w:t>storage/runs/{runId}/ai/request.json</w:t>
            </w:r>
          </w:p>
        </w:tc>
        <w:tc>
          <w:tcPr>
            <w:tcW w:type="dxa" w:w="4536"/>
            <w:vAlign w:val="top"/>
          </w:tcPr>
          <w:p>
            <w:pPr>
              <w:spacing w:before="20" w:after="40"/>
            </w:pPr>
            <w:r/>
            <w:r>
              <w:rPr>
                <w:b w:val="0"/>
                <w:sz w:val="18"/>
              </w:rPr>
              <w:t>Request sanitizat, fără cheie API și fără anteturi sensibile.</w:t>
            </w:r>
          </w:p>
        </w:tc>
      </w:tr>
      <w:tr>
        <w:trPr>
          <w:cantSplit/>
        </w:trPr>
        <w:tc>
          <w:tcPr>
            <w:tcW w:type="dxa" w:w="4536"/>
            <w:vAlign w:val="top"/>
          </w:tcPr>
          <w:p>
            <w:pPr>
              <w:spacing w:before="20" w:after="40"/>
            </w:pPr>
            <w:r/>
            <w:r>
              <w:rPr>
                <w:b w:val="0"/>
                <w:sz w:val="18"/>
              </w:rPr>
              <w:t>storage/runs/{runId}/ai/response.json</w:t>
            </w:r>
          </w:p>
        </w:tc>
        <w:tc>
          <w:tcPr>
            <w:tcW w:type="dxa" w:w="4536"/>
            <w:vAlign w:val="top"/>
          </w:tcPr>
          <w:p>
            <w:pPr>
              <w:spacing w:before="20" w:after="40"/>
            </w:pPr>
            <w:r/>
            <w:r>
              <w:rPr>
                <w:b w:val="0"/>
                <w:sz w:val="18"/>
              </w:rPr>
              <w:t>Răspunsul original OpenAI.</w:t>
            </w:r>
          </w:p>
        </w:tc>
      </w:tr>
      <w:tr>
        <w:trPr>
          <w:cantSplit/>
        </w:trPr>
        <w:tc>
          <w:tcPr>
            <w:tcW w:type="dxa" w:w="4536"/>
            <w:vAlign w:val="top"/>
          </w:tcPr>
          <w:p>
            <w:pPr>
              <w:spacing w:before="20" w:after="40"/>
            </w:pPr>
            <w:r/>
            <w:r>
              <w:rPr>
                <w:b w:val="0"/>
                <w:sz w:val="18"/>
              </w:rPr>
              <w:t>storage/runs/{runId}/ai/parsed.json</w:t>
            </w:r>
          </w:p>
        </w:tc>
        <w:tc>
          <w:tcPr>
            <w:tcW w:type="dxa" w:w="4536"/>
            <w:vAlign w:val="top"/>
          </w:tcPr>
          <w:p>
            <w:pPr>
              <w:spacing w:before="20" w:after="40"/>
            </w:pPr>
            <w:r/>
            <w:r>
              <w:rPr>
                <w:b w:val="0"/>
                <w:sz w:val="18"/>
              </w:rPr>
              <w:t>Răspunsul validat după schema V1, dacă există.</w:t>
            </w:r>
          </w:p>
        </w:tc>
      </w:tr>
      <w:tr>
        <w:trPr>
          <w:cantSplit/>
        </w:trPr>
        <w:tc>
          <w:tcPr>
            <w:tcW w:type="dxa" w:w="4536"/>
            <w:vAlign w:val="top"/>
          </w:tcPr>
          <w:p>
            <w:pPr>
              <w:spacing w:before="20" w:after="40"/>
            </w:pPr>
            <w:r/>
            <w:r>
              <w:rPr>
                <w:b w:val="0"/>
                <w:sz w:val="18"/>
              </w:rPr>
              <w:t>storage/runs/{runId}/ai/metadata.json</w:t>
            </w:r>
          </w:p>
        </w:tc>
        <w:tc>
          <w:tcPr>
            <w:tcW w:type="dxa" w:w="4536"/>
            <w:vAlign w:val="top"/>
          </w:tcPr>
          <w:p>
            <w:pPr>
              <w:spacing w:before="20" w:after="40"/>
            </w:pPr>
            <w:r/>
            <w:r>
              <w:rPr>
                <w:b w:val="0"/>
                <w:sz w:val="18"/>
              </w:rPr>
              <w:t>Model, condiție, versiuni, usage, latență, cost, retry, hashuri și stare.</w:t>
            </w:r>
          </w:p>
        </w:tc>
      </w:tr>
    </w:tbl>
    <w:p/>
    <w:p>
      <w:r>
        <w:t>Coduri: AI_NOT_CONFIGURED, AI_MODEL_DISABLED, AI_TIMEOUT, AI_RATE_LIMITED, AI_PROVIDER_ERROR, AI_REFUSAL, AI_TRUNCATED, AI_SCHEMA_INVALID, AI_RESPONSE_EMPTY, AI_ARTIFACT_WRITE_FAILED și AI_COST_LIMIT_EXCEEDED. Un eșec AI nu șterge snapshotul sau rezultatul axe-core.</w:t>
      </w:r>
    </w:p>
    <w:p>
      <w:pPr>
        <w:pStyle w:val="Heading2"/>
      </w:pPr>
      <w:r>
        <w:t>19.6 Criterii de acceptare F4</w:t>
      </w:r>
    </w:p>
    <w:p>
      <w:pPr>
        <w:pStyle w:val="ListNumber"/>
        <w:numPr>
          <w:ilvl w:val="0"/>
          <w:numId w:val="32"/>
        </w:numPr>
      </w:pPr>
      <w:r>
        <w:t>Responses API și SDK-ul Java oficial sunt izolate printr-un port; cheia nu părăsește serverul.</w:t>
      </w:r>
    </w:p>
    <w:p>
      <w:pPr>
        <w:pStyle w:val="ListNumber"/>
        <w:numPr>
          <w:ilvl w:val="0"/>
          <w:numId w:val="32"/>
        </w:numPr>
      </w:pPr>
      <w:r>
        <w:t>Catalogul de modele este configurabil și interfața poate schimba modelul fără cod nou.</w:t>
      </w:r>
    </w:p>
    <w:p>
      <w:pPr>
        <w:pStyle w:val="ListNumber"/>
        <w:numPr>
          <w:ilvl w:val="0"/>
          <w:numId w:val="32"/>
        </w:numPr>
      </w:pPr>
      <w:r>
        <w:t>AI_TEXT și AI_MULTIMODAL folosesc același snapshot și contexte versionate; axe-core nu este inclus în intrarea principală.</w:t>
      </w:r>
    </w:p>
    <w:p>
      <w:pPr>
        <w:pStyle w:val="ListNumber"/>
        <w:numPr>
          <w:ilvl w:val="0"/>
          <w:numId w:val="32"/>
        </w:numPr>
      </w:pPr>
      <w:r>
        <w:t>Schema strictă este validată, răspunsurile brute și invalide sunt păstrate, iar retry diferă între APP_DEFAULT și EXPERIMENT.</w:t>
      </w:r>
    </w:p>
    <w:p>
      <w:pPr>
        <w:pStyle w:val="ListNumber"/>
        <w:numPr>
          <w:ilvl w:val="0"/>
          <w:numId w:val="32"/>
        </w:numPr>
      </w:pPr>
      <w:r>
        <w:t>Tokenii, latența, costul, requestId și erorile sunt înregistrate; estimarea este vizibilă înaintea apelului.</w:t>
      </w:r>
    </w:p>
    <w:p>
      <w:pPr>
        <w:pStyle w:val="ListNumber"/>
        <w:numPr>
          <w:ilvl w:val="0"/>
          <w:numId w:val="32"/>
        </w:numPr>
      </w:pPr>
      <w:r>
        <w:t>Testele automate nu consumă API plătit și toate testele F1-F3 rămân verzi.</w:t>
      </w:r>
    </w:p>
    <w:p>
      <w:r>
        <w:br w:type="page"/>
      </w:r>
    </w:p>
    <w:p>
      <w:pPr>
        <w:pStyle w:val="Heading1"/>
      </w:pPr>
      <w:r>
        <w:t>20. Specificația înghețată F5 — normalizare, hibrid și raport</w:t>
      </w:r>
    </w:p>
    <w:p>
      <w:r>
        <w:t>F5 transformă rezultatele axe și AI într-un model comun fără a modifica sursele. Procesarea este deterministă, versionată și repetabilă. Unitatea unei constatări este o problemă la un element într-un viewport și un snapshot.</w:t>
      </w:r>
    </w:p>
    <w:p>
      <w:pPr>
        <w:pStyle w:val="Heading2"/>
      </w:pPr>
      <w:r>
        <w:t>20.1 PredictedFinding și proveniență</w:t>
      </w:r>
    </w:p>
    <w:p>
      <w:pPr>
        <w:pStyle w:val="ListBullet"/>
      </w:pPr>
      <w:r>
        <w:t>Pentru axe-core, fiecare nod dintr-o violation devine o constatare; regula agregată nu este confundată cu numărul elementelor afectate.</w:t>
      </w:r>
    </w:p>
    <w:p>
      <w:pPr>
        <w:pStyle w:val="ListBullet"/>
      </w:pPr>
      <w:r>
        <w:t>Pentru AI, fiecare obiect din findings devine o constatare; câmpurile lipsă rămân UNKNOWN/null și nu sunt inventate.</w:t>
      </w:r>
    </w:p>
    <w:p>
      <w:pPr>
        <w:pStyle w:val="ListBullet"/>
      </w:pPr>
      <w:r>
        <w:t>PredictedFinding conține findingId, runId, snapshotId, viewport, source, sourceRefs[], title, description, primaryWcagCriterion, wcagCriteria[], severity, elementFingerprint, localizare, explanation, impact, recommendation, confidence și rawReference.</w:t>
      </w:r>
    </w:p>
    <w:p>
      <w:pPr>
        <w:pStyle w:val="ListBullet"/>
      </w:pPr>
      <w:r>
        <w:t>Axe tags pot produce mai multe criterii; toate se păstrează, iar primaryWcagCriterion este ales determinist prin ordonare numerică.</w:t>
      </w:r>
    </w:p>
    <w:p>
      <w:pPr>
        <w:pStyle w:val="ListBullet"/>
      </w:pPr>
      <w:r>
        <w:t>Rezultatele originale, normalizate și hibride sunt colecții distincte și sunt legate prin sourceRefs.</w:t>
      </w:r>
    </w:p>
    <w:p>
      <w:pPr>
        <w:pStyle w:val="Heading2"/>
      </w:pPr>
      <w:r>
        <w:t>20.2 Cheia și deduplicarea</w:t>
      </w:r>
    </w:p>
    <w:p>
      <w:pPr>
        <w:pStyle w:val="ListBullet"/>
      </w:pPr>
      <w:r>
        <w:t>NormalizerVersion=NORMALIZER_V1. elementFingerprint folosește selectorul normalizat, role, accessibleName, visibleText normalizat și snapshotId.</w:t>
      </w:r>
    </w:p>
    <w:p>
      <w:pPr>
        <w:pStyle w:val="ListBullet"/>
      </w:pPr>
      <w:r>
        <w:t>findingKey este hashul versiunii, viewportului, setului WCAG, elementFingerprint și categoriei normalizate.</w:t>
      </w:r>
    </w:p>
    <w:p>
      <w:pPr>
        <w:pStyle w:val="ListBullet"/>
      </w:pPr>
      <w:r>
        <w:t>În aceeași sursă, aceeași cheie se păstrează o singură dată, cu toate sourceRefs; numărul de duplicate rămâne disponibil.</w:t>
      </w:r>
    </w:p>
    <w:p>
      <w:pPr>
        <w:pStyle w:val="ListBullet"/>
      </w:pPr>
      <w:r>
        <w:t>Constatări din viewporturi sau snapshoturi diferite nu se deduplică.</w:t>
      </w:r>
    </w:p>
    <w:p>
      <w:pPr>
        <w:pStyle w:val="ListBullet"/>
      </w:pPr>
      <w:r>
        <w:t>Potrivirea cross-source cere intersecție WCAG și scor de localizare minimum 0,75. Selector identic are prioritate; apoi se folosesc role/name/text și proximitatea DOM. Toate componentele scorului se salvează.</w:t>
      </w:r>
    </w:p>
    <w:p>
      <w:pPr>
        <w:pStyle w:val="ListBullet"/>
      </w:pPr>
      <w:r>
        <w:t>Potrivirile ambigue nu sunt forțate: rămân AXE_ONLY și AI_ONLY și pot fi revizuite uman.</w:t>
      </w:r>
    </w:p>
    <w:p>
      <w:pPr>
        <w:pStyle w:val="Heading2"/>
        <w:pageBreakBefore/>
      </w:pPr>
      <w:r>
        <w:t>20.3 Hibrid și severitate</w:t>
      </w:r>
    </w:p>
    <w:p>
      <w:pPr>
        <w:pStyle w:val="ListBullet"/>
      </w:pPr>
      <w:r>
        <w:t>Hibridul combină AXE cu AI_MULTIMODAL pentru același caz, model și repetare; nu combină implicit AI_TEXT și nu lansează alt apel.</w:t>
      </w:r>
    </w:p>
    <w:p>
      <w:pPr>
        <w:pStyle w:val="ListBullet"/>
      </w:pPr>
      <w:r>
        <w:t>O potrivire validă produce source=BOTH și păstrează ambele explicații și referințe; o constatare fără pereche rămâne AXE_ONLY sau AI_ONLY.</w:t>
      </w:r>
    </w:p>
    <w:p>
      <w:pPr>
        <w:pStyle w:val="ListBullet"/>
      </w:pPr>
      <w:r>
        <w:t>Severitatea axe este mapată direct la enumul canonic cu aceeași denumire; null devine UNKNOWN. Severitatea AI validă se păstrează. Pentru BOTH se păstrează severitățile sursă și se afișează maximul numai ca displaySeverity derivată.</w:t>
      </w:r>
    </w:p>
    <w:p>
      <w:pPr>
        <w:pStyle w:val="ListBullet"/>
      </w:pPr>
      <w:r>
        <w:t>Nicio regulă de normalizare nu schimbă ground truth și nu decide TP/FP/FN/TN. Evaluarea experimentală rămâne separată.</w:t>
      </w:r>
    </w:p>
    <w:p>
      <w:pPr>
        <w:pStyle w:val="Heading2"/>
      </w:pPr>
      <w:r>
        <w:t>20.4 Raport și accesibilitatea aplicației</w:t>
      </w:r>
    </w:p>
    <w:p>
      <w:pPr>
        <w:pStyle w:val="ListBullet"/>
      </w:pPr>
      <w:r>
        <w:t>Raportul prezintă configurația, snapshoturile, starea componentelor, rezumatul, constatările, proveniența, limitările, timpii, tokenii și costurile.</w:t>
      </w:r>
    </w:p>
    <w:p>
      <w:pPr>
        <w:pStyle w:val="ListBullet"/>
      </w:pPr>
      <w:r>
        <w:t>Filtre: viewport, metodă, model, source, criteriu WCAG, severitate și stare. Comparația desktop–mobile–reflow nu amestecă viewporturile.</w:t>
      </w:r>
    </w:p>
    <w:p>
      <w:pPr>
        <w:pStyle w:val="ListBullet"/>
      </w:pPr>
      <w:r>
        <w:t>Rezultatele parțiale arată explicit componenta eșuată și păstrează componentele valide.</w:t>
      </w:r>
    </w:p>
    <w:p>
      <w:pPr>
        <w:pStyle w:val="ListBullet"/>
      </w:pPr>
      <w:r>
        <w:t>Interfața Thymeleaf respectă WCAG 2.2 AA ca țintă: semantică, tastatură, focus vizibil, mesaje live, contrast, reflow și target size.</w:t>
      </w:r>
    </w:p>
    <w:p>
      <w:pPr>
        <w:pStyle w:val="ListBullet"/>
      </w:pPr>
      <w:r>
        <w:t>Aplicația își rulează propriile smoke tests axe-core pe paginile principale, fără a pretinde certificare.</w:t>
      </w:r>
    </w:p>
    <w:p>
      <w:pPr>
        <w:pStyle w:val="Heading2"/>
        <w:pageBreakBefore/>
      </w:pPr>
      <w:r>
        <w:t>20.5 Criterii de acceptare F5</w:t>
      </w:r>
    </w:p>
    <w:p>
      <w:pPr>
        <w:pStyle w:val="ListNumber"/>
        <w:numPr>
          <w:ilvl w:val="0"/>
          <w:numId w:val="33"/>
        </w:numPr>
      </w:pPr>
      <w:r>
        <w:t>Fiecare nod axe și fiecare finding AI pot fi urmărite până la rezultatul original.</w:t>
      </w:r>
    </w:p>
    <w:p>
      <w:pPr>
        <w:pStyle w:val="ListNumber"/>
        <w:numPr>
          <w:ilvl w:val="0"/>
          <w:numId w:val="33"/>
        </w:numPr>
      </w:pPr>
      <w:r>
        <w:t>Normalizarea este deterministă și produce aceleași chei pentru aceleași intrări.</w:t>
      </w:r>
    </w:p>
    <w:p>
      <w:pPr>
        <w:pStyle w:val="ListNumber"/>
        <w:numPr>
          <w:ilvl w:val="0"/>
          <w:numId w:val="33"/>
        </w:numPr>
      </w:pPr>
      <w:r>
        <w:t>Deduplicarea intra-source și potrivirea cross-source sunt versionate, explicabile și testate.</w:t>
      </w:r>
    </w:p>
    <w:p>
      <w:pPr>
        <w:pStyle w:val="ListNumber"/>
        <w:numPr>
          <w:ilvl w:val="0"/>
          <w:numId w:val="33"/>
        </w:numPr>
      </w:pPr>
      <w:r>
        <w:t>Hibridul folosește numai axe plus AI_MULTIMODAL și nu consumă un apel nou.</w:t>
      </w:r>
    </w:p>
    <w:p>
      <w:pPr>
        <w:pStyle w:val="ListNumber"/>
        <w:numPr>
          <w:ilvl w:val="0"/>
          <w:numId w:val="33"/>
        </w:numPr>
      </w:pPr>
      <w:r>
        <w:t>Raportul, filtrele și comparația viewporturilor funcționează inclusiv pentru rezultate PARTIAL.</w:t>
      </w:r>
    </w:p>
    <w:p>
      <w:pPr>
        <w:pStyle w:val="ListNumber"/>
        <w:numPr>
          <w:ilvl w:val="0"/>
          <w:numId w:val="33"/>
        </w:numPr>
      </w:pPr>
      <w:r>
        <w:t>Interfața este responsive, operabilă cu tastatura și trece smoke tests axe pentru fixture-urile proprii; testele F1-F4 rămân verzi.</w:t>
      </w:r>
    </w:p>
    <w:p>
      <w:r>
        <w:br w:type="page"/>
      </w:r>
    </w:p>
    <w:p>
      <w:pPr>
        <w:pStyle w:val="Heading1"/>
      </w:pPr>
      <w:r>
        <w:t>21. Specificația înghețată F6 — persistență, istoric și export</w:t>
      </w:r>
    </w:p>
    <w:p>
      <w:r>
        <w:t>F6 persistă metadatele și rezultatele procesate în PostgreSQL, folosește H2 în testele rapide și păstrează artefactele mari în sistemul de fișiere. Migrațiile bazei de date sunt gestionate cu Flyway; ddl-auto nu creează sau modifică schema în profilurile local/producție.</w:t>
      </w:r>
    </w:p>
    <w:p>
      <w:pPr>
        <w:pStyle w:val="Heading2"/>
      </w:pPr>
      <w:r>
        <w:t>21.1 Schema logică</w:t>
      </w:r>
    </w:p>
    <w:tbl>
      <w:tblPr>
        <w:tblStyle w:val="TableGrid"/>
        <w:tblW w:type="auto" w:w="0"/>
        <w:tblLayout w:type="autofit"/>
        <w:tblLook w:firstColumn="1" w:firstRow="1" w:lastColumn="0" w:lastRow="0" w:noHBand="0" w:noVBand="1" w:val="04A0"/>
      </w:tblPr>
      <w:tblGrid>
        <w:gridCol w:w="4536"/>
        <w:gridCol w:w="4536"/>
      </w:tblGrid>
      <w:tr>
        <w:trPr>
          <w:cantSplit/>
          <w:tblHeader w:val="true"/>
        </w:trPr>
        <w:tc>
          <w:tcPr>
            <w:tcW w:type="dxa" w:w="4536"/>
            <w:shd w:fill="D9EAF7"/>
            <w:vAlign w:val="top"/>
          </w:tcPr>
          <w:p>
            <w:pPr>
              <w:spacing w:before="20" w:after="40"/>
            </w:pPr>
            <w:r/>
            <w:r>
              <w:rPr>
                <w:b/>
                <w:sz w:val="18"/>
              </w:rPr>
              <w:t>Agregat / tabel</w:t>
            </w:r>
          </w:p>
        </w:tc>
        <w:tc>
          <w:tcPr>
            <w:tcW w:type="dxa" w:w="4536"/>
            <w:shd w:fill="D9EAF7"/>
            <w:vAlign w:val="top"/>
          </w:tcPr>
          <w:p>
            <w:pPr>
              <w:spacing w:before="20" w:after="40"/>
            </w:pPr>
            <w:r/>
            <w:r>
              <w:rPr>
                <w:b/>
                <w:sz w:val="18"/>
              </w:rPr>
              <w:t>Responsabilitate</w:t>
            </w:r>
          </w:p>
        </w:tc>
      </w:tr>
      <w:tr>
        <w:trPr>
          <w:cantSplit/>
        </w:trPr>
        <w:tc>
          <w:tcPr>
            <w:tcW w:type="dxa" w:w="4536"/>
            <w:vAlign w:val="top"/>
          </w:tcPr>
          <w:p>
            <w:pPr>
              <w:spacing w:before="20" w:after="40"/>
            </w:pPr>
            <w:r/>
            <w:r>
              <w:rPr>
                <w:b w:val="0"/>
                <w:sz w:val="18"/>
              </w:rPr>
              <w:t>analysis</w:t>
            </w:r>
          </w:p>
        </w:tc>
        <w:tc>
          <w:tcPr>
            <w:tcW w:type="dxa" w:w="4536"/>
            <w:vAlign w:val="top"/>
          </w:tcPr>
          <w:p>
            <w:pPr>
              <w:spacing w:before="20" w:after="40"/>
            </w:pPr>
            <w:r/>
            <w:r>
              <w:rPr>
                <w:b w:val="0"/>
                <w:sz w:val="18"/>
              </w:rPr>
              <w:t>Cererea, configurația, statusul, progresul și momentele analizei.</w:t>
            </w:r>
          </w:p>
        </w:tc>
      </w:tr>
      <w:tr>
        <w:trPr>
          <w:cantSplit/>
        </w:trPr>
        <w:tc>
          <w:tcPr>
            <w:tcW w:type="dxa" w:w="4536"/>
            <w:vAlign w:val="top"/>
          </w:tcPr>
          <w:p>
            <w:pPr>
              <w:spacing w:before="20" w:after="40"/>
            </w:pPr>
            <w:r/>
            <w:r>
              <w:rPr>
                <w:b w:val="0"/>
                <w:sz w:val="18"/>
              </w:rPr>
              <w:t>run</w:t>
            </w:r>
          </w:p>
        </w:tc>
        <w:tc>
          <w:tcPr>
            <w:tcW w:type="dxa" w:w="4536"/>
            <w:vAlign w:val="top"/>
          </w:tcPr>
          <w:p>
            <w:pPr>
              <w:spacing w:before="20" w:after="40"/>
            </w:pPr>
            <w:r/>
            <w:r>
              <w:rPr>
                <w:b w:val="0"/>
                <w:sz w:val="18"/>
              </w:rPr>
              <w:t>Metoda, modelul, condiția, repetarea, starea, latența, tokenii, costul și erorile.</w:t>
            </w:r>
          </w:p>
        </w:tc>
      </w:tr>
      <w:tr>
        <w:trPr>
          <w:cantSplit/>
        </w:trPr>
        <w:tc>
          <w:tcPr>
            <w:tcW w:type="dxa" w:w="4536"/>
            <w:vAlign w:val="top"/>
          </w:tcPr>
          <w:p>
            <w:pPr>
              <w:spacing w:before="20" w:after="40"/>
            </w:pPr>
            <w:r/>
            <w:r>
              <w:rPr>
                <w:b w:val="0"/>
                <w:sz w:val="18"/>
              </w:rPr>
              <w:t>page_snapshot</w:t>
            </w:r>
          </w:p>
        </w:tc>
        <w:tc>
          <w:tcPr>
            <w:tcW w:type="dxa" w:w="4536"/>
            <w:vAlign w:val="top"/>
          </w:tcPr>
          <w:p>
            <w:pPr>
              <w:spacing w:before="20" w:after="40"/>
            </w:pPr>
            <w:r/>
            <w:r>
              <w:rPr>
                <w:b w:val="0"/>
                <w:sz w:val="18"/>
              </w:rPr>
              <w:t>URL-uri, viewport, browser, contentHash și metadatele capturii.</w:t>
            </w:r>
          </w:p>
        </w:tc>
      </w:tr>
      <w:tr>
        <w:trPr>
          <w:cantSplit/>
        </w:trPr>
        <w:tc>
          <w:tcPr>
            <w:tcW w:type="dxa" w:w="4536"/>
            <w:vAlign w:val="top"/>
          </w:tcPr>
          <w:p>
            <w:pPr>
              <w:spacing w:before="20" w:after="40"/>
            </w:pPr>
            <w:r/>
            <w:r>
              <w:rPr>
                <w:b w:val="0"/>
                <w:sz w:val="18"/>
              </w:rPr>
              <w:t>artifact</w:t>
            </w:r>
          </w:p>
        </w:tc>
        <w:tc>
          <w:tcPr>
            <w:tcW w:type="dxa" w:w="4536"/>
            <w:vAlign w:val="top"/>
          </w:tcPr>
          <w:p>
            <w:pPr>
              <w:spacing w:before="20" w:after="40"/>
            </w:pPr>
            <w:r/>
            <w:r>
              <w:rPr>
                <w:b w:val="0"/>
                <w:sz w:val="18"/>
              </w:rPr>
              <w:t>Cale relativă sigură, MIME, dimensiune, SHA-256, tip și versiune.</w:t>
            </w:r>
          </w:p>
        </w:tc>
      </w:tr>
      <w:tr>
        <w:trPr>
          <w:cantSplit/>
        </w:trPr>
        <w:tc>
          <w:tcPr>
            <w:tcW w:type="dxa" w:w="4536"/>
            <w:vAlign w:val="top"/>
          </w:tcPr>
          <w:p>
            <w:pPr>
              <w:spacing w:before="20" w:after="40"/>
            </w:pPr>
            <w:r/>
            <w:r>
              <w:rPr>
                <w:b w:val="0"/>
                <w:sz w:val="18"/>
              </w:rPr>
              <w:t>raw_result</w:t>
            </w:r>
          </w:p>
        </w:tc>
        <w:tc>
          <w:tcPr>
            <w:tcW w:type="dxa" w:w="4536"/>
            <w:vAlign w:val="top"/>
          </w:tcPr>
          <w:p>
            <w:pPr>
              <w:spacing w:before="20" w:after="40"/>
            </w:pPr>
            <w:r/>
            <w:r>
              <w:rPr>
                <w:b w:val="0"/>
                <w:sz w:val="18"/>
              </w:rPr>
              <w:t>Referința la rezultatul axe/AI original și metadata sa.</w:t>
            </w:r>
          </w:p>
        </w:tc>
      </w:tr>
      <w:tr>
        <w:trPr>
          <w:cantSplit/>
        </w:trPr>
        <w:tc>
          <w:tcPr>
            <w:tcW w:type="dxa" w:w="4536"/>
            <w:vAlign w:val="top"/>
          </w:tcPr>
          <w:p>
            <w:pPr>
              <w:spacing w:before="20" w:after="40"/>
            </w:pPr>
            <w:r/>
            <w:r>
              <w:rPr>
                <w:b w:val="0"/>
                <w:sz w:val="18"/>
              </w:rPr>
              <w:t>predicted_finding / finding_source_ref</w:t>
            </w:r>
          </w:p>
        </w:tc>
        <w:tc>
          <w:tcPr>
            <w:tcW w:type="dxa" w:w="4536"/>
            <w:vAlign w:val="top"/>
          </w:tcPr>
          <w:p>
            <w:pPr>
              <w:spacing w:before="20" w:after="40"/>
            </w:pPr>
            <w:r/>
            <w:r>
              <w:rPr>
                <w:b w:val="0"/>
                <w:sz w:val="18"/>
              </w:rPr>
              <w:t>Constatarea normalizată și proveniența completă.</w:t>
            </w:r>
          </w:p>
        </w:tc>
      </w:tr>
      <w:tr>
        <w:trPr>
          <w:cantSplit/>
        </w:trPr>
        <w:tc>
          <w:tcPr>
            <w:tcW w:type="dxa" w:w="4536"/>
            <w:vAlign w:val="top"/>
          </w:tcPr>
          <w:p>
            <w:pPr>
              <w:spacing w:before="20" w:after="40"/>
            </w:pPr>
            <w:r/>
            <w:r>
              <w:rPr>
                <w:b w:val="0"/>
                <w:sz w:val="18"/>
              </w:rPr>
              <w:t>normalization_batch</w:t>
            </w:r>
          </w:p>
        </w:tc>
        <w:tc>
          <w:tcPr>
            <w:tcW w:type="dxa" w:w="4536"/>
            <w:vAlign w:val="top"/>
          </w:tcPr>
          <w:p>
            <w:pPr>
              <w:spacing w:before="20" w:after="40"/>
            </w:pPr>
            <w:r/>
            <w:r>
              <w:rPr>
                <w:b w:val="0"/>
                <w:sz w:val="18"/>
              </w:rPr>
              <w:t>Versiunea algoritmului, configurația, hashurile și rezultatul hibrid.</w:t>
            </w:r>
          </w:p>
        </w:tc>
      </w:tr>
      <w:tr>
        <w:trPr>
          <w:cantSplit/>
        </w:trPr>
        <w:tc>
          <w:tcPr>
            <w:tcW w:type="dxa" w:w="4536"/>
            <w:vAlign w:val="top"/>
          </w:tcPr>
          <w:p>
            <w:pPr>
              <w:spacing w:before="20" w:after="40"/>
            </w:pPr>
            <w:r/>
            <w:r>
              <w:rPr>
                <w:b w:val="0"/>
                <w:sz w:val="18"/>
              </w:rPr>
              <w:t>experiment_configuration</w:t>
            </w:r>
          </w:p>
        </w:tc>
        <w:tc>
          <w:tcPr>
            <w:tcW w:type="dxa" w:w="4536"/>
            <w:vAlign w:val="top"/>
          </w:tcPr>
          <w:p>
            <w:pPr>
              <w:spacing w:before="20" w:after="40"/>
            </w:pPr>
            <w:r/>
            <w:r>
              <w:rPr>
                <w:b w:val="0"/>
                <w:sz w:val="18"/>
              </w:rPr>
              <w:t>Configurația înghețată: modele, prețuri, prompt, schemă, viewporturi și versiuni.</w:t>
            </w:r>
          </w:p>
        </w:tc>
      </w:tr>
      <w:tr>
        <w:trPr>
          <w:cantSplit/>
        </w:trPr>
        <w:tc>
          <w:tcPr>
            <w:tcW w:type="dxa" w:w="4536"/>
            <w:vAlign w:val="top"/>
          </w:tcPr>
          <w:p>
            <w:pPr>
              <w:spacing w:before="20" w:after="40"/>
            </w:pPr>
            <w:r/>
            <w:r>
              <w:rPr>
                <w:b w:val="0"/>
                <w:sz w:val="18"/>
              </w:rPr>
              <w:t>ground_truth_issue</w:t>
            </w:r>
          </w:p>
        </w:tc>
        <w:tc>
          <w:tcPr>
            <w:tcW w:type="dxa" w:w="4536"/>
            <w:vAlign w:val="top"/>
          </w:tcPr>
          <w:p>
            <w:pPr>
              <w:spacing w:before="20" w:after="40"/>
            </w:pPr>
            <w:r/>
            <w:r>
              <w:rPr>
                <w:b w:val="0"/>
                <w:sz w:val="18"/>
              </w:rPr>
              <w:t>Problemele cunoscute din benchmark, versionate independent.</w:t>
            </w:r>
          </w:p>
        </w:tc>
      </w:tr>
      <w:tr>
        <w:trPr>
          <w:cantSplit/>
        </w:trPr>
        <w:tc>
          <w:tcPr>
            <w:tcW w:type="dxa" w:w="4536"/>
            <w:vAlign w:val="top"/>
          </w:tcPr>
          <w:p>
            <w:pPr>
              <w:spacing w:before="20" w:after="40"/>
            </w:pPr>
            <w:r/>
            <w:r>
              <w:rPr>
                <w:b w:val="0"/>
                <w:sz w:val="18"/>
              </w:rPr>
              <w:t>experiment_evaluation</w:t>
            </w:r>
          </w:p>
        </w:tc>
        <w:tc>
          <w:tcPr>
            <w:tcW w:type="dxa" w:w="4536"/>
            <w:vAlign w:val="top"/>
          </w:tcPr>
          <w:p>
            <w:pPr>
              <w:spacing w:before="20" w:after="40"/>
            </w:pPr>
            <w:r/>
            <w:r>
              <w:rPr>
                <w:b w:val="0"/>
                <w:sz w:val="18"/>
              </w:rPr>
              <w:t>TP/FP/FN/TN/DUP/OV, scoruri, evaluator și note; findingId opțional.</w:t>
            </w:r>
          </w:p>
        </w:tc>
      </w:tr>
    </w:tbl>
    <w:p/>
    <w:p>
      <w:pPr>
        <w:pStyle w:val="ListBullet"/>
      </w:pPr>
      <w:r>
        <w:t>Identificatorii sunt UUID, momentele sunt UTC, iar enumurile se persistă ca text.</w:t>
      </w:r>
    </w:p>
    <w:p>
      <w:pPr>
        <w:pStyle w:val="ListBullet"/>
      </w:pPr>
      <w:r>
        <w:t>Constrângerile unice previn dublarea aceleiași rulări, artefact și evaluări; optimistic locking protejează actualizările concurente.</w:t>
      </w:r>
    </w:p>
    <w:p>
      <w:pPr>
        <w:pStyle w:val="ListBullet"/>
      </w:pPr>
      <w:r>
        <w:t>Câmpurile mari JSON rămân în fișiere; baza păstrează referințe și metadate. Datele structurale mici pot fi JSONB în PostgreSQL, cu mapare compatibilă H2 pentru teste.</w:t>
      </w:r>
    </w:p>
    <w:p>
      <w:pPr>
        <w:pStyle w:val="ListBullet"/>
      </w:pPr>
      <w:r>
        <w:t>Căile sunt relative la storage root, normalizate și verificate împotriva traversal; scrierea rămâne atomică.</w:t>
      </w:r>
    </w:p>
    <w:p>
      <w:pPr>
        <w:pStyle w:val="Heading2"/>
        <w:pageBreakBefore/>
      </w:pPr>
      <w:r>
        <w:t>21.2 Istoric și reluare</w:t>
      </w:r>
    </w:p>
    <w:p>
      <w:pPr>
        <w:pStyle w:val="ListBullet"/>
      </w:pPr>
      <w:r>
        <w:t>Lista analizelor permite paginare, sortare și filtre după dată, URL, metodă, model și stare.</w:t>
      </w:r>
    </w:p>
    <w:p>
      <w:pPr>
        <w:pStyle w:val="ListBullet"/>
      </w:pPr>
      <w:r>
        <w:t>Repetarea unei analize creează analysisId și runId noi, copiază configurația și păstrează legătura parentAnalysisId; nu suprascrie rezultatul anterior.</w:t>
      </w:r>
    </w:p>
    <w:p>
      <w:pPr>
        <w:pStyle w:val="ListBullet"/>
      </w:pPr>
      <w:r>
        <w:t>Un restart al aplicației reia numai stările recuperabile sau marchează rulările abandonate explicit; nu inventează succes.</w:t>
      </w:r>
    </w:p>
    <w:p>
      <w:pPr>
        <w:pStyle w:val="ListBullet"/>
      </w:pPr>
      <w:r>
        <w:t>Politica implicită pentru proiectul de cercetare este KEEP_ALL: nu există ștergere automată a snapshoturilor și rezultatelor. Curățarea este manuală, auditată și configurabilă după backup.</w:t>
      </w:r>
    </w:p>
    <w:p>
      <w:pPr>
        <w:pStyle w:val="Heading2"/>
      </w:pPr>
      <w:r>
        <w:t>21.3 Export</w:t>
      </w:r>
    </w:p>
    <w:tbl>
      <w:tblPr>
        <w:tblStyle w:val="TableGrid"/>
        <w:tblW w:type="auto" w:w="0"/>
        <w:tblLayout w:type="autofit"/>
        <w:tblLook w:firstColumn="1" w:firstRow="1" w:lastColumn="0" w:lastRow="0" w:noHBand="0" w:noVBand="1" w:val="04A0"/>
      </w:tblPr>
      <w:tblGrid>
        <w:gridCol w:w="4536"/>
        <w:gridCol w:w="4536"/>
      </w:tblGrid>
      <w:tr>
        <w:trPr>
          <w:cantSplit/>
          <w:tblHeader w:val="true"/>
        </w:trPr>
        <w:tc>
          <w:tcPr>
            <w:tcW w:type="dxa" w:w="4536"/>
            <w:shd w:fill="D9EAF7"/>
            <w:vAlign w:val="top"/>
          </w:tcPr>
          <w:p>
            <w:pPr>
              <w:spacing w:before="20" w:after="40"/>
            </w:pPr>
            <w:r/>
            <w:r>
              <w:rPr>
                <w:b/>
                <w:sz w:val="18"/>
              </w:rPr>
              <w:t>Format</w:t>
            </w:r>
          </w:p>
        </w:tc>
        <w:tc>
          <w:tcPr>
            <w:tcW w:type="dxa" w:w="4536"/>
            <w:shd w:fill="D9EAF7"/>
            <w:vAlign w:val="top"/>
          </w:tcPr>
          <w:p>
            <w:pPr>
              <w:spacing w:before="20" w:after="40"/>
            </w:pPr>
            <w:r/>
            <w:r>
              <w:rPr>
                <w:b/>
                <w:sz w:val="18"/>
              </w:rPr>
              <w:t>Conținut</w:t>
            </w:r>
          </w:p>
        </w:tc>
      </w:tr>
      <w:tr>
        <w:trPr>
          <w:cantSplit/>
        </w:trPr>
        <w:tc>
          <w:tcPr>
            <w:tcW w:type="dxa" w:w="4536"/>
            <w:vAlign w:val="top"/>
          </w:tcPr>
          <w:p>
            <w:pPr>
              <w:spacing w:before="20" w:after="40"/>
            </w:pPr>
            <w:r/>
            <w:r>
              <w:rPr>
                <w:b w:val="0"/>
                <w:sz w:val="18"/>
              </w:rPr>
              <w:t>JSON</w:t>
            </w:r>
          </w:p>
        </w:tc>
        <w:tc>
          <w:tcPr>
            <w:tcW w:type="dxa" w:w="4536"/>
            <w:vAlign w:val="top"/>
          </w:tcPr>
          <w:p>
            <w:pPr>
              <w:spacing w:before="20" w:after="40"/>
            </w:pPr>
            <w:r/>
            <w:r>
              <w:rPr>
                <w:b w:val="0"/>
                <w:sz w:val="18"/>
              </w:rPr>
              <w:t>Configurație, versiuni, snapshoturi, rulări, rezultate normalizate, proveniență, costuri, erori, hashuri și referințe la artefacte.</w:t>
            </w:r>
          </w:p>
        </w:tc>
      </w:tr>
      <w:tr>
        <w:trPr>
          <w:cantSplit/>
        </w:trPr>
        <w:tc>
          <w:tcPr>
            <w:tcW w:type="dxa" w:w="4536"/>
            <w:vAlign w:val="top"/>
          </w:tcPr>
          <w:p>
            <w:pPr>
              <w:spacing w:before="20" w:after="40"/>
            </w:pPr>
            <w:r/>
            <w:r>
              <w:rPr>
                <w:b w:val="0"/>
                <w:sz w:val="18"/>
              </w:rPr>
              <w:t>CSV findings</w:t>
            </w:r>
          </w:p>
        </w:tc>
        <w:tc>
          <w:tcPr>
            <w:tcW w:type="dxa" w:w="4536"/>
            <w:vAlign w:val="top"/>
          </w:tcPr>
          <w:p>
            <w:pPr>
              <w:spacing w:before="20" w:after="40"/>
            </w:pPr>
            <w:r/>
            <w:r>
              <w:rPr>
                <w:b w:val="0"/>
                <w:sz w:val="18"/>
              </w:rPr>
              <w:t>Un rând per PredictedFinding, cu identificatori și câmpuri plate pentru analiză.</w:t>
            </w:r>
          </w:p>
        </w:tc>
      </w:tr>
      <w:tr>
        <w:trPr>
          <w:cantSplit/>
        </w:trPr>
        <w:tc>
          <w:tcPr>
            <w:tcW w:type="dxa" w:w="4536"/>
            <w:vAlign w:val="top"/>
          </w:tcPr>
          <w:p>
            <w:pPr>
              <w:spacing w:before="20" w:after="40"/>
            </w:pPr>
            <w:r/>
            <w:r>
              <w:rPr>
                <w:b w:val="0"/>
                <w:sz w:val="18"/>
              </w:rPr>
              <w:t>CSV evaluations</w:t>
            </w:r>
          </w:p>
        </w:tc>
        <w:tc>
          <w:tcPr>
            <w:tcW w:type="dxa" w:w="4536"/>
            <w:vAlign w:val="top"/>
          </w:tcPr>
          <w:p>
            <w:pPr>
              <w:spacing w:before="20" w:after="40"/>
            </w:pPr>
            <w:r/>
            <w:r>
              <w:rPr>
                <w:b w:val="0"/>
                <w:sz w:val="18"/>
              </w:rPr>
              <w:t>Un rând per ExperimentEvaluation, inclusiv FN/TN fără findingId.</w:t>
            </w:r>
          </w:p>
        </w:tc>
      </w:tr>
      <w:tr>
        <w:trPr>
          <w:cantSplit/>
        </w:trPr>
        <w:tc>
          <w:tcPr>
            <w:tcW w:type="dxa" w:w="4536"/>
            <w:vAlign w:val="top"/>
          </w:tcPr>
          <w:p>
            <w:pPr>
              <w:spacing w:before="20" w:after="40"/>
            </w:pPr>
            <w:r/>
            <w:r>
              <w:rPr>
                <w:b w:val="0"/>
                <w:sz w:val="18"/>
              </w:rPr>
              <w:t>CSV runs</w:t>
            </w:r>
          </w:p>
        </w:tc>
        <w:tc>
          <w:tcPr>
            <w:tcW w:type="dxa" w:w="4536"/>
            <w:vAlign w:val="top"/>
          </w:tcPr>
          <w:p>
            <w:pPr>
              <w:spacing w:before="20" w:after="40"/>
            </w:pPr>
            <w:r/>
            <w:r>
              <w:rPr>
                <w:b w:val="0"/>
                <w:sz w:val="18"/>
              </w:rPr>
              <w:t>Un rând per Run, cu metodă, model, condiție, repetare, usage, latență, cost și stare.</w:t>
            </w:r>
          </w:p>
        </w:tc>
      </w:tr>
    </w:tbl>
    <w:p/>
    <w:p>
      <w:r>
        <w:t>Exporturile nu includ cheia API, antete, parole sau fișiere binare. JSON include schemaVersion și exportVersion. CSV este UTF-8 cu antet stabil, valori RFC 4180 și punct ca separator zecimal.</w:t>
      </w:r>
    </w:p>
    <w:p>
      <w:pPr>
        <w:pStyle w:val="Heading2"/>
        <w:pageBreakBefore/>
      </w:pPr>
      <w:r>
        <w:t>21.4 Criterii de acceptare F6</w:t>
      </w:r>
    </w:p>
    <w:p>
      <w:pPr>
        <w:pStyle w:val="ListNumber"/>
        <w:numPr>
          <w:ilvl w:val="0"/>
          <w:numId w:val="34"/>
        </w:numPr>
      </w:pPr>
      <w:r>
        <w:t>Flyway creează schema PostgreSQL de la zero și migrațiile sunt reproductibile.</w:t>
      </w:r>
    </w:p>
    <w:p>
      <w:pPr>
        <w:pStyle w:val="ListNumber"/>
        <w:numPr>
          <w:ilvl w:val="0"/>
          <w:numId w:val="34"/>
        </w:numPr>
      </w:pPr>
      <w:r>
        <w:t>Testele folosesc H2, iar o suită de integrare verifică PostgreSQL prin container disponibil local.</w:t>
      </w:r>
    </w:p>
    <w:p>
      <w:pPr>
        <w:pStyle w:val="ListNumber"/>
        <w:numPr>
          <w:ilvl w:val="0"/>
          <w:numId w:val="34"/>
        </w:numPr>
      </w:pPr>
      <w:r>
        <w:t>Analizele, rulările, snapshoturile, constatările, configurațiile și evaluările pot fi salvate și recitite fără pierdere.</w:t>
      </w:r>
    </w:p>
    <w:p>
      <w:pPr>
        <w:pStyle w:val="ListNumber"/>
        <w:numPr>
          <w:ilvl w:val="0"/>
          <w:numId w:val="34"/>
        </w:numPr>
      </w:pPr>
      <w:r>
        <w:t>Istoricul, paginarea și repetarea analizelor funcționează fără suprascriere.</w:t>
      </w:r>
    </w:p>
    <w:p>
      <w:pPr>
        <w:pStyle w:val="ListNumber"/>
        <w:numPr>
          <w:ilvl w:val="0"/>
          <w:numId w:val="34"/>
        </w:numPr>
      </w:pPr>
      <w:r>
        <w:t>JSON și cele trei exporturi CSV sunt validate, stabile și nu conțin secrete.</w:t>
      </w:r>
    </w:p>
    <w:p>
      <w:pPr>
        <w:pStyle w:val="ListNumber"/>
        <w:numPr>
          <w:ilvl w:val="0"/>
          <w:numId w:val="34"/>
        </w:numPr>
      </w:pPr>
      <w:r>
        <w:t>Hashurile și căile artefactelor sunt verificate; politica KEEP_ALL este documentată; toate testele F1-F5 rămân verzi.</w:t>
      </w:r>
    </w:p>
    <w:p>
      <w:r>
        <w:br w:type="page"/>
      </w:r>
    </w:p>
    <w:p>
      <w:pPr>
        <w:pStyle w:val="Heading1"/>
      </w:pPr>
      <w:r>
        <w:t>22. Specificația înghețată F7 — benchmark și experiment</w:t>
      </w:r>
    </w:p>
    <w:p>
      <w:r>
        <w:t>F7 transformă catalogul 04 și protocolul 03 într-un benchmark executabil, un runner reproductibil și o interfață de evaluare. Implementarea se finalizează fără a executa automat experimentul plătit integral.</w:t>
      </w:r>
    </w:p>
    <w:p>
      <w:pPr>
        <w:pStyle w:val="Heading2"/>
      </w:pPr>
      <w:r>
        <w:t>22.1 Fixture-uri și ground truth</w:t>
      </w:r>
    </w:p>
    <w:p>
      <w:pPr>
        <w:pStyle w:val="ListBullet"/>
      </w:pPr>
      <w:r>
        <w:t>Cele 24 de pagini sunt disponibile prin rute locale stabile /benchmark/S01/BAD ... /benchmark/S12/GOOD și nu încarcă resurse externe.</w:t>
      </w:r>
    </w:p>
    <w:p>
      <w:pPr>
        <w:pStyle w:val="ListBullet"/>
      </w:pPr>
      <w:r>
        <w:t>BAD conține deliberat numai barierele documentate; GOOD corectează problema țintă fără schimbări nerelevante. Fiecare pereche păstrează același conținut și aspect pe cât posibil.</w:t>
      </w:r>
    </w:p>
    <w:p>
      <w:pPr>
        <w:pStyle w:val="ListBullet"/>
      </w:pPr>
      <w:r>
        <w:t>FixtureVersion, fixtureHash, groundTruthVersion și interactionScenarioVersion sunt salvate pentru fiecare caz.</w:t>
      </w:r>
    </w:p>
    <w:p>
      <w:pPr>
        <w:pStyle w:val="ListBullet"/>
      </w:pPr>
      <w:r>
        <w:t>Ground truth este YAML/JSON versionat și validat la pornirea runnerului; include targetElement, barrier, wcagCriterion, expected, viewport și stateId.</w:t>
      </w:r>
    </w:p>
    <w:p>
      <w:pPr>
        <w:pStyle w:val="ListBullet"/>
      </w:pPr>
      <w:r>
        <w:t>S12 folosește DESKTOP și REFLOW_320; S01-S11 folosesc DESKTOP și MOBILE. Runnerul trebuie să genereze exact 48 de cazuri.</w:t>
      </w:r>
    </w:p>
    <w:p>
      <w:pPr>
        <w:pStyle w:val="Heading2"/>
      </w:pPr>
      <w:r>
        <w:t>22.2 Planificarea execuțiilor</w:t>
      </w:r>
    </w:p>
    <w:tbl>
      <w:tblPr>
        <w:tblStyle w:val="TableGrid"/>
        <w:tblW w:type="auto" w:w="0"/>
        <w:tblLayout w:type="autofit"/>
        <w:tblLook w:firstColumn="1" w:firstRow="1" w:lastColumn="0" w:lastRow="0" w:noHBand="0" w:noVBand="1" w:val="04A0"/>
      </w:tblPr>
      <w:tblGrid>
        <w:gridCol w:w="3024"/>
        <w:gridCol w:w="3024"/>
        <w:gridCol w:w="3024"/>
      </w:tblGrid>
      <w:tr>
        <w:trPr>
          <w:cantSplit/>
          <w:tblHeader w:val="true"/>
        </w:trPr>
        <w:tc>
          <w:tcPr>
            <w:tcW w:type="dxa" w:w="3024"/>
            <w:shd w:fill="D9EAF7"/>
            <w:vAlign w:val="top"/>
          </w:tcPr>
          <w:p>
            <w:pPr>
              <w:spacing w:before="20" w:after="40"/>
            </w:pPr>
            <w:r/>
            <w:r>
              <w:rPr>
                <w:b/>
                <w:sz w:val="18"/>
              </w:rPr>
              <w:t>Componentă</w:t>
            </w:r>
          </w:p>
        </w:tc>
        <w:tc>
          <w:tcPr>
            <w:tcW w:type="dxa" w:w="3024"/>
            <w:shd w:fill="D9EAF7"/>
            <w:vAlign w:val="top"/>
          </w:tcPr>
          <w:p>
            <w:pPr>
              <w:spacing w:before="20" w:after="40"/>
            </w:pPr>
            <w:r/>
            <w:r>
              <w:rPr>
                <w:b/>
                <w:sz w:val="18"/>
              </w:rPr>
              <w:t>Număr planificat</w:t>
            </w:r>
          </w:p>
        </w:tc>
        <w:tc>
          <w:tcPr>
            <w:tcW w:type="dxa" w:w="3024"/>
            <w:shd w:fill="D9EAF7"/>
            <w:vAlign w:val="top"/>
          </w:tcPr>
          <w:p>
            <w:pPr>
              <w:spacing w:before="20" w:after="40"/>
            </w:pPr>
            <w:r/>
            <w:r>
              <w:rPr>
                <w:b/>
                <w:sz w:val="18"/>
              </w:rPr>
              <w:t>Observație</w:t>
            </w:r>
          </w:p>
        </w:tc>
      </w:tr>
      <w:tr>
        <w:trPr>
          <w:cantSplit/>
        </w:trPr>
        <w:tc>
          <w:tcPr>
            <w:tcW w:type="dxa" w:w="3024"/>
            <w:vAlign w:val="top"/>
          </w:tcPr>
          <w:p>
            <w:pPr>
              <w:spacing w:before="20" w:after="40"/>
            </w:pPr>
            <w:r/>
            <w:r>
              <w:rPr>
                <w:b w:val="0"/>
                <w:sz w:val="18"/>
              </w:rPr>
              <w:t>Cazuri pagină–viewport</w:t>
            </w:r>
          </w:p>
        </w:tc>
        <w:tc>
          <w:tcPr>
            <w:tcW w:type="dxa" w:w="3024"/>
            <w:vAlign w:val="top"/>
          </w:tcPr>
          <w:p>
            <w:pPr>
              <w:spacing w:before="20" w:after="40"/>
            </w:pPr>
            <w:r/>
            <w:r>
              <w:rPr>
                <w:b w:val="0"/>
                <w:sz w:val="18"/>
              </w:rPr>
              <w:t>48</w:t>
            </w:r>
          </w:p>
        </w:tc>
        <w:tc>
          <w:tcPr>
            <w:tcW w:type="dxa" w:w="3024"/>
            <w:vAlign w:val="top"/>
          </w:tcPr>
          <w:p>
            <w:pPr>
              <w:spacing w:before="20" w:after="40"/>
            </w:pPr>
            <w:r/>
            <w:r>
              <w:rPr>
                <w:b w:val="0"/>
                <w:sz w:val="18"/>
              </w:rPr>
              <w:t>24 desktop, 22 mobile, 2 reflow.</w:t>
            </w:r>
          </w:p>
        </w:tc>
      </w:tr>
      <w:tr>
        <w:trPr>
          <w:cantSplit/>
        </w:trPr>
        <w:tc>
          <w:tcPr>
            <w:tcW w:type="dxa" w:w="3024"/>
            <w:vAlign w:val="top"/>
          </w:tcPr>
          <w:p>
            <w:pPr>
              <w:spacing w:before="20" w:after="40"/>
            </w:pPr>
            <w:r/>
            <w:r>
              <w:rPr>
                <w:b w:val="0"/>
                <w:sz w:val="18"/>
              </w:rPr>
              <w:t>Rulări axe</w:t>
            </w:r>
          </w:p>
        </w:tc>
        <w:tc>
          <w:tcPr>
            <w:tcW w:type="dxa" w:w="3024"/>
            <w:vAlign w:val="top"/>
          </w:tcPr>
          <w:p>
            <w:pPr>
              <w:spacing w:before="20" w:after="40"/>
            </w:pPr>
            <w:r/>
            <w:r>
              <w:rPr>
                <w:b w:val="0"/>
                <w:sz w:val="18"/>
              </w:rPr>
              <w:t>48</w:t>
            </w:r>
          </w:p>
        </w:tc>
        <w:tc>
          <w:tcPr>
            <w:tcW w:type="dxa" w:w="3024"/>
            <w:vAlign w:val="top"/>
          </w:tcPr>
          <w:p>
            <w:pPr>
              <w:spacing w:before="20" w:after="40"/>
            </w:pPr>
            <w:r/>
            <w:r>
              <w:rPr>
                <w:b w:val="0"/>
                <w:sz w:val="18"/>
              </w:rPr>
              <w:t>O dată per caz; reutilizate în hibrid.</w:t>
            </w:r>
          </w:p>
        </w:tc>
      </w:tr>
      <w:tr>
        <w:trPr>
          <w:cantSplit/>
        </w:trPr>
        <w:tc>
          <w:tcPr>
            <w:tcW w:type="dxa" w:w="3024"/>
            <w:vAlign w:val="top"/>
          </w:tcPr>
          <w:p>
            <w:pPr>
              <w:spacing w:before="20" w:after="40"/>
            </w:pPr>
            <w:r/>
            <w:r>
              <w:rPr>
                <w:b w:val="0"/>
                <w:sz w:val="18"/>
              </w:rPr>
              <w:t>AI_TEXT</w:t>
            </w:r>
          </w:p>
        </w:tc>
        <w:tc>
          <w:tcPr>
            <w:tcW w:type="dxa" w:w="3024"/>
            <w:vAlign w:val="top"/>
          </w:tcPr>
          <w:p>
            <w:pPr>
              <w:spacing w:before="20" w:after="40"/>
            </w:pPr>
            <w:r/>
            <w:r>
              <w:rPr>
                <w:b w:val="0"/>
                <w:sz w:val="18"/>
              </w:rPr>
              <w:t>288</w:t>
            </w:r>
          </w:p>
        </w:tc>
        <w:tc>
          <w:tcPr>
            <w:tcW w:type="dxa" w:w="3024"/>
            <w:vAlign w:val="top"/>
          </w:tcPr>
          <w:p>
            <w:pPr>
              <w:spacing w:before="20" w:after="40"/>
            </w:pPr>
            <w:r/>
            <w:r>
              <w:rPr>
                <w:b w:val="0"/>
                <w:sz w:val="18"/>
              </w:rPr>
              <w:t>48 × 2 modele × 3 repetări.</w:t>
            </w:r>
          </w:p>
        </w:tc>
      </w:tr>
      <w:tr>
        <w:trPr>
          <w:cantSplit/>
        </w:trPr>
        <w:tc>
          <w:tcPr>
            <w:tcW w:type="dxa" w:w="3024"/>
            <w:vAlign w:val="top"/>
          </w:tcPr>
          <w:p>
            <w:pPr>
              <w:spacing w:before="20" w:after="40"/>
            </w:pPr>
            <w:r/>
            <w:r>
              <w:rPr>
                <w:b w:val="0"/>
                <w:sz w:val="18"/>
              </w:rPr>
              <w:t>AI_MULTIMODAL</w:t>
            </w:r>
          </w:p>
        </w:tc>
        <w:tc>
          <w:tcPr>
            <w:tcW w:type="dxa" w:w="3024"/>
            <w:vAlign w:val="top"/>
          </w:tcPr>
          <w:p>
            <w:pPr>
              <w:spacing w:before="20" w:after="40"/>
            </w:pPr>
            <w:r/>
            <w:r>
              <w:rPr>
                <w:b w:val="0"/>
                <w:sz w:val="18"/>
              </w:rPr>
              <w:t>288</w:t>
            </w:r>
          </w:p>
        </w:tc>
        <w:tc>
          <w:tcPr>
            <w:tcW w:type="dxa" w:w="3024"/>
            <w:vAlign w:val="top"/>
          </w:tcPr>
          <w:p>
            <w:pPr>
              <w:spacing w:before="20" w:after="40"/>
            </w:pPr>
            <w:r/>
            <w:r>
              <w:rPr>
                <w:b w:val="0"/>
                <w:sz w:val="18"/>
              </w:rPr>
              <w:t>48 × 2 modele × 3 repetări.</w:t>
            </w:r>
          </w:p>
        </w:tc>
      </w:tr>
      <w:tr>
        <w:trPr>
          <w:cantSplit/>
        </w:trPr>
        <w:tc>
          <w:tcPr>
            <w:tcW w:type="dxa" w:w="3024"/>
            <w:vAlign w:val="top"/>
          </w:tcPr>
          <w:p>
            <w:pPr>
              <w:spacing w:before="20" w:after="40"/>
            </w:pPr>
            <w:r/>
            <w:r>
              <w:rPr>
                <w:b w:val="0"/>
                <w:sz w:val="18"/>
              </w:rPr>
              <w:t>Apeluri AI totale</w:t>
            </w:r>
          </w:p>
        </w:tc>
        <w:tc>
          <w:tcPr>
            <w:tcW w:type="dxa" w:w="3024"/>
            <w:vAlign w:val="top"/>
          </w:tcPr>
          <w:p>
            <w:pPr>
              <w:spacing w:before="20" w:after="40"/>
            </w:pPr>
            <w:r/>
            <w:r>
              <w:rPr>
                <w:b w:val="0"/>
                <w:sz w:val="18"/>
              </w:rPr>
              <w:t>576</w:t>
            </w:r>
          </w:p>
        </w:tc>
        <w:tc>
          <w:tcPr>
            <w:tcW w:type="dxa" w:w="3024"/>
            <w:vAlign w:val="top"/>
          </w:tcPr>
          <w:p>
            <w:pPr>
              <w:spacing w:before="20" w:after="40"/>
            </w:pPr>
            <w:r/>
            <w:r>
              <w:rPr>
                <w:b w:val="0"/>
                <w:sz w:val="18"/>
              </w:rPr>
              <w:t>Hibridul nu adaugă apeluri.</w:t>
            </w:r>
          </w:p>
        </w:tc>
      </w:tr>
      <w:tr>
        <w:trPr>
          <w:cantSplit/>
        </w:trPr>
        <w:tc>
          <w:tcPr>
            <w:tcW w:type="dxa" w:w="3024"/>
            <w:vAlign w:val="top"/>
          </w:tcPr>
          <w:p>
            <w:pPr>
              <w:spacing w:before="20" w:after="40"/>
            </w:pPr>
            <w:r/>
            <w:r>
              <w:rPr>
                <w:b w:val="0"/>
                <w:sz w:val="18"/>
              </w:rPr>
              <w:t>Rezultate hibride</w:t>
            </w:r>
          </w:p>
        </w:tc>
        <w:tc>
          <w:tcPr>
            <w:tcW w:type="dxa" w:w="3024"/>
            <w:vAlign w:val="top"/>
          </w:tcPr>
          <w:p>
            <w:pPr>
              <w:spacing w:before="20" w:after="40"/>
            </w:pPr>
            <w:r/>
            <w:r>
              <w:rPr>
                <w:b w:val="0"/>
                <w:sz w:val="18"/>
              </w:rPr>
              <w:t>288</w:t>
            </w:r>
          </w:p>
        </w:tc>
        <w:tc>
          <w:tcPr>
            <w:tcW w:type="dxa" w:w="3024"/>
            <w:vAlign w:val="top"/>
          </w:tcPr>
          <w:p>
            <w:pPr>
              <w:spacing w:before="20" w:after="40"/>
            </w:pPr>
            <w:r/>
            <w:r>
              <w:rPr>
                <w:b w:val="0"/>
                <w:sz w:val="18"/>
              </w:rPr>
              <w:t>Axe al cazului + fiecare rulare multimodală.</w:t>
            </w:r>
          </w:p>
        </w:tc>
      </w:tr>
    </w:tbl>
    <w:p/>
    <w:p>
      <w:pPr>
        <w:pStyle w:val="ListBullet"/>
      </w:pPr>
      <w:r>
        <w:t>Ordinea execuțiilor este randomizată determinist cu randomSeed salvat; se poate relua fără a dubla rulările finalizate.</w:t>
      </w:r>
    </w:p>
    <w:p>
      <w:pPr>
        <w:pStyle w:val="ListBullet"/>
      </w:pPr>
      <w:r>
        <w:t>Concurența implicită AI este 1 pentru experiment și este configurabilă numai înainte de înghețare, pentru a evita efecte de rate limit și latență.</w:t>
      </w:r>
    </w:p>
    <w:p>
      <w:pPr>
        <w:pStyle w:val="ListBullet"/>
      </w:pPr>
      <w:r>
        <w:t>Runnerul aplică un hard budget USD și se oprește înainte de apelul care ar depăși limita. Costurile parțiale rămân salvate.</w:t>
      </w:r>
    </w:p>
    <w:p>
      <w:pPr>
        <w:pStyle w:val="ListBullet"/>
      </w:pPr>
      <w:r>
        <w:t>Un dry-run generează planul, numărul de apeluri și costul maxim fără browser sau API. Un pilot rulează numai cazurile aprobate.</w:t>
      </w:r>
    </w:p>
    <w:p>
      <w:pPr>
        <w:pStyle w:val="Heading2"/>
        <w:pageBreakBefore/>
      </w:pPr>
      <w:r>
        <w:t>22.3 Evaluare și metrici</w:t>
      </w:r>
    </w:p>
    <w:p>
      <w:pPr>
        <w:pStyle w:val="ListBullet"/>
      </w:pPr>
      <w:r>
        <w:t>Evaluatorul vede constatarea, snapshotul, ground truth-ul candidat și proveniența, dar poate ascunde metoda/modelul în modul blind.</w:t>
      </w:r>
    </w:p>
    <w:p>
      <w:pPr>
        <w:pStyle w:val="ListBullet"/>
      </w:pPr>
      <w:r>
        <w:t>TP, FP, DUP și OV pot referi findingId; FN și TN se creează fără findingId și referă groundTruthId/cazul.</w:t>
      </w:r>
    </w:p>
    <w:p>
      <w:pPr>
        <w:pStyle w:val="ListBullet"/>
      </w:pPr>
      <w:r>
        <w:t>Potrivirea automată este doar sugestie. Decizia finală și scorurile localizare, WCAG și E1-E5 sunt ale evaluatorului și sunt auditate.</w:t>
      </w:r>
    </w:p>
    <w:p>
      <w:pPr>
        <w:pStyle w:val="ListBullet"/>
      </w:pPr>
      <w:r>
        <w:t>Metricile, intervalele și testele statistice urmează secțiunea 18 din protocolul 03; rezultatele pot fi regenerate din exporturi.</w:t>
      </w:r>
    </w:p>
    <w:p>
      <w:pPr>
        <w:pStyle w:val="ListBullet"/>
      </w:pPr>
      <w:r>
        <w:t>Dacă există al doilea evaluator se păstrează ambele evaluări, acordul și adjudecarea; lipsa lui nu blochează runnerul.</w:t>
      </w:r>
    </w:p>
    <w:p>
      <w:pPr>
        <w:pStyle w:val="Heading2"/>
      </w:pPr>
      <w:r>
        <w:t>22.4 Criterii de acceptare F7</w:t>
      </w:r>
    </w:p>
    <w:p>
      <w:pPr>
        <w:pStyle w:val="ListNumber"/>
        <w:numPr>
          <w:ilvl w:val="0"/>
          <w:numId w:val="35"/>
        </w:numPr>
      </w:pPr>
      <w:r>
        <w:t>Există exact 24 fixture-uri locale BAD/GOOD și 48 de cazuri generate conform viewporturilor.</w:t>
      </w:r>
    </w:p>
    <w:p>
      <w:pPr>
        <w:pStyle w:val="ListNumber"/>
        <w:numPr>
          <w:ilvl w:val="0"/>
          <w:numId w:val="35"/>
        </w:numPr>
      </w:pPr>
      <w:r>
        <w:t>Ground truth-ul și fixture-urile sunt versionate, validate și au hashuri.</w:t>
      </w:r>
    </w:p>
    <w:p>
      <w:pPr>
        <w:pStyle w:val="ListNumber"/>
        <w:numPr>
          <w:ilvl w:val="0"/>
          <w:numId w:val="35"/>
        </w:numPr>
      </w:pPr>
      <w:r>
        <w:t>Dry-run produce exact 576 apeluri AI, 48 rulări axe și 288 rezultate hibride.</w:t>
      </w:r>
    </w:p>
    <w:p>
      <w:pPr>
        <w:pStyle w:val="ListNumber"/>
        <w:numPr>
          <w:ilvl w:val="0"/>
          <w:numId w:val="35"/>
        </w:numPr>
      </w:pPr>
      <w:r>
        <w:t>Pilotul poate fi rulat separat; runnerul se poate opri și relua idempotent.</w:t>
      </w:r>
    </w:p>
    <w:p>
      <w:pPr>
        <w:pStyle w:val="ListNumber"/>
        <w:numPr>
          <w:ilvl w:val="0"/>
          <w:numId w:val="35"/>
        </w:numPr>
      </w:pPr>
      <w:r>
        <w:t>Hard budget, randomSeed, concurența și configurația înghețată sunt aplicate și exportate.</w:t>
      </w:r>
    </w:p>
    <w:p>
      <w:pPr>
        <w:pStyle w:val="ListNumber"/>
        <w:numPr>
          <w:ilvl w:val="0"/>
          <w:numId w:val="35"/>
        </w:numPr>
      </w:pPr>
      <w:r>
        <w:t>Interfața poate crea FN/TN fără findingId și păstrează evaluările individuale/adjudecate.</w:t>
      </w:r>
    </w:p>
    <w:p>
      <w:pPr>
        <w:pStyle w:val="ListNumber"/>
        <w:numPr>
          <w:ilvl w:val="0"/>
          <w:numId w:val="35"/>
        </w:numPr>
      </w:pPr>
      <w:r>
        <w:t>Metricile și exporturile pot fi regenerate, toate testele F1-F6 rămân verzi, iar documentația de rulare este completă.</w:t>
      </w:r>
    </w:p>
    <w:p>
      <w:pPr>
        <w:pStyle w:val="ListNumber"/>
        <w:numPr>
          <w:ilvl w:val="0"/>
          <w:numId w:val="35"/>
        </w:numPr>
      </w:pPr>
      <w:r>
        <w:t>Suita plătită de 576 apeluri nu este lansată fără confirmarea explicită a utilizatorului.</w:t>
      </w:r>
    </w:p>
    <w:p>
      <w:r>
        <w:br w:type="page"/>
      </w:r>
    </w:p>
    <w:p>
      <w:pPr>
        <w:pStyle w:val="Heading1"/>
      </w:pPr>
      <w:r>
        <w:t>23. Contract master pentru Codex</w:t>
      </w:r>
    </w:p>
    <w:p>
      <w:r>
        <w:t>Acesta este promptul operațional. Codex trebuie să citească toate documentele 00-08 și să trateze ghidul 06 versiunea 1.0 și protocolul 03 versiunea 1.0 drept surse normative pentru implementarea rămasă.</w:t>
      </w:r>
    </w:p>
    <w:p>
      <w:pPr>
        <w:pStyle w:val="Heading2"/>
      </w:pPr>
      <w:r>
        <w:t>23.1 Instrucțiune de executat</w:t>
      </w:r>
    </w:p>
    <w:p>
      <w:r>
        <w:rPr>
          <w:rFonts w:ascii="Consolas" w:hAnsi="Consolas"/>
          <w:sz w:val="18"/>
        </w:rPr>
        <w:t>Pornește de la branch-ul master, checkpointul F2 5b32b2e9d194a156701c0d968147eddcbdd14764. Verifică mai întâi că directorul este curat și că testele F1-F2 trec. Implementează autonom F3, F4, F5, F6 și F7, strict în această ordine și conform secțiunilor 18-22. După fiecare fază: rulează toate testele, verifică aplicația executabilă, actualizează matricea cerință-componentă-test și jurnalul factual, apoi creează un checkpoint Git numai dacă faza respectă toate criteriile și nu conține cod din faza următoare. Nu schimba viewporturile, numărul de scenarii, condițiile AI, schema experimentală sau regulile de cost. Nu hardcoda cheia API, modelele sau prețurile în logica aplicației. Testele obișnuite nu fac apeluri externe plătite. Poți crea smoke tests opt-in, dar nu executa experimentul integral de 576 apeluri fără confirmarea explicită a utilizatorului. Când o versiune de dependență este incompatibilă, alege cea mai apropiată versiune stabilă compatibilă, fixeaz-o în Maven, documentează motivul și păstrează contractul funcțional. Nu opri lucrul pentru alegeri deja stabilite în documente; oprește-te numai pentru un blocaj real de permisiuni, o cheie API lipsă atunci când este necesar un smoke test sau o acțiune plătită/destructivă neautorizată.</w:t>
      </w:r>
    </w:p>
    <w:p>
      <w:pPr>
        <w:pStyle w:val="Heading2"/>
      </w:pPr>
      <w:r>
        <w:t>23.2 Ordinea checkpointurilor</w:t>
      </w:r>
    </w:p>
    <w:tbl>
      <w:tblPr>
        <w:tblStyle w:val="TableGrid"/>
        <w:tblW w:type="auto" w:w="0"/>
        <w:tblLayout w:type="autofit"/>
        <w:tblLook w:firstColumn="1" w:firstRow="1" w:lastColumn="0" w:lastRow="0" w:noHBand="0" w:noVBand="1" w:val="04A0"/>
      </w:tblPr>
      <w:tblGrid>
        <w:gridCol w:w="3024"/>
        <w:gridCol w:w="3024"/>
        <w:gridCol w:w="3024"/>
      </w:tblGrid>
      <w:tr>
        <w:trPr>
          <w:cantSplit/>
          <w:tblHeader w:val="true"/>
        </w:trPr>
        <w:tc>
          <w:tcPr>
            <w:tcW w:type="dxa" w:w="3024"/>
            <w:shd w:fill="D9EAF7"/>
            <w:vAlign w:val="top"/>
          </w:tcPr>
          <w:p>
            <w:pPr>
              <w:spacing w:before="20" w:after="40"/>
            </w:pPr>
            <w:r/>
            <w:r>
              <w:rPr>
                <w:b/>
                <w:sz w:val="18"/>
              </w:rPr>
              <w:t>Fază</w:t>
            </w:r>
          </w:p>
        </w:tc>
        <w:tc>
          <w:tcPr>
            <w:tcW w:type="dxa" w:w="3024"/>
            <w:shd w:fill="D9EAF7"/>
            <w:vAlign w:val="top"/>
          </w:tcPr>
          <w:p>
            <w:pPr>
              <w:spacing w:before="20" w:after="40"/>
            </w:pPr>
            <w:r/>
            <w:r>
              <w:rPr>
                <w:b/>
                <w:sz w:val="18"/>
              </w:rPr>
              <w:t>Mesaj recomandat</w:t>
            </w:r>
          </w:p>
        </w:tc>
        <w:tc>
          <w:tcPr>
            <w:tcW w:type="dxa" w:w="3024"/>
            <w:shd w:fill="D9EAF7"/>
            <w:vAlign w:val="top"/>
          </w:tcPr>
          <w:p>
            <w:pPr>
              <w:spacing w:before="20" w:after="40"/>
            </w:pPr>
            <w:r/>
            <w:r>
              <w:rPr>
                <w:b/>
                <w:sz w:val="18"/>
              </w:rPr>
              <w:t>Condiție</w:t>
            </w:r>
          </w:p>
        </w:tc>
      </w:tr>
      <w:tr>
        <w:trPr>
          <w:cantSplit/>
        </w:trPr>
        <w:tc>
          <w:tcPr>
            <w:tcW w:type="dxa" w:w="3024"/>
            <w:vAlign w:val="top"/>
          </w:tcPr>
          <w:p>
            <w:pPr>
              <w:spacing w:before="20" w:after="40"/>
            </w:pPr>
            <w:r/>
            <w:r>
              <w:rPr>
                <w:b w:val="0"/>
                <w:sz w:val="18"/>
              </w:rPr>
              <w:t>F3</w:t>
            </w:r>
          </w:p>
        </w:tc>
        <w:tc>
          <w:tcPr>
            <w:tcW w:type="dxa" w:w="3024"/>
            <w:vAlign w:val="top"/>
          </w:tcPr>
          <w:p>
            <w:pPr>
              <w:spacing w:before="20" w:after="40"/>
            </w:pPr>
            <w:r/>
            <w:r>
              <w:rPr>
                <w:b w:val="0"/>
                <w:sz w:val="18"/>
              </w:rPr>
              <w:t>feat: checkpoint approved F3 axe analysis</w:t>
            </w:r>
          </w:p>
        </w:tc>
        <w:tc>
          <w:tcPr>
            <w:tcW w:type="dxa" w:w="3024"/>
            <w:vAlign w:val="top"/>
          </w:tcPr>
          <w:p>
            <w:pPr>
              <w:spacing w:before="20" w:after="40"/>
            </w:pPr>
            <w:r/>
            <w:r>
              <w:rPr>
                <w:b w:val="0"/>
                <w:sz w:val="18"/>
              </w:rPr>
              <w:t>Axe integrat, rezultate brute și UI tehnică; fără OpenAI.</w:t>
            </w:r>
          </w:p>
        </w:tc>
      </w:tr>
      <w:tr>
        <w:trPr>
          <w:cantSplit/>
        </w:trPr>
        <w:tc>
          <w:tcPr>
            <w:tcW w:type="dxa" w:w="3024"/>
            <w:vAlign w:val="top"/>
          </w:tcPr>
          <w:p>
            <w:pPr>
              <w:spacing w:before="20" w:after="40"/>
            </w:pPr>
            <w:r/>
            <w:r>
              <w:rPr>
                <w:b w:val="0"/>
                <w:sz w:val="18"/>
              </w:rPr>
              <w:t>F4</w:t>
            </w:r>
          </w:p>
        </w:tc>
        <w:tc>
          <w:tcPr>
            <w:tcW w:type="dxa" w:w="3024"/>
            <w:vAlign w:val="top"/>
          </w:tcPr>
          <w:p>
            <w:pPr>
              <w:spacing w:before="20" w:after="40"/>
            </w:pPr>
            <w:r/>
            <w:r>
              <w:rPr>
                <w:b w:val="0"/>
                <w:sz w:val="18"/>
              </w:rPr>
              <w:t>feat: checkpoint approved F4 AI analysis</w:t>
            </w:r>
          </w:p>
        </w:tc>
        <w:tc>
          <w:tcPr>
            <w:tcW w:type="dxa" w:w="3024"/>
            <w:vAlign w:val="top"/>
          </w:tcPr>
          <w:p>
            <w:pPr>
              <w:spacing w:before="20" w:after="40"/>
            </w:pPr>
            <w:r/>
            <w:r>
              <w:rPr>
                <w:b w:val="0"/>
                <w:sz w:val="18"/>
              </w:rPr>
              <w:t>Text/multimodal, modele configurabile, schemă și cost; fără normalizare finală.</w:t>
            </w:r>
          </w:p>
        </w:tc>
      </w:tr>
      <w:tr>
        <w:trPr>
          <w:cantSplit/>
        </w:trPr>
        <w:tc>
          <w:tcPr>
            <w:tcW w:type="dxa" w:w="3024"/>
            <w:vAlign w:val="top"/>
          </w:tcPr>
          <w:p>
            <w:pPr>
              <w:spacing w:before="20" w:after="40"/>
            </w:pPr>
            <w:r/>
            <w:r>
              <w:rPr>
                <w:b w:val="0"/>
                <w:sz w:val="18"/>
              </w:rPr>
              <w:t>F5</w:t>
            </w:r>
          </w:p>
        </w:tc>
        <w:tc>
          <w:tcPr>
            <w:tcW w:type="dxa" w:w="3024"/>
            <w:vAlign w:val="top"/>
          </w:tcPr>
          <w:p>
            <w:pPr>
              <w:spacing w:before="20" w:after="40"/>
            </w:pPr>
            <w:r/>
            <w:r>
              <w:rPr>
                <w:b w:val="0"/>
                <w:sz w:val="18"/>
              </w:rPr>
              <w:t>feat: checkpoint approved F5 normalized reporting</w:t>
            </w:r>
          </w:p>
        </w:tc>
        <w:tc>
          <w:tcPr>
            <w:tcW w:type="dxa" w:w="3024"/>
            <w:vAlign w:val="top"/>
          </w:tcPr>
          <w:p>
            <w:pPr>
              <w:spacing w:before="20" w:after="40"/>
            </w:pPr>
            <w:r/>
            <w:r>
              <w:rPr>
                <w:b w:val="0"/>
                <w:sz w:val="18"/>
              </w:rPr>
              <w:t>Normalizare, hibrid, raport și filtre.</w:t>
            </w:r>
          </w:p>
        </w:tc>
      </w:tr>
      <w:tr>
        <w:trPr>
          <w:cantSplit/>
        </w:trPr>
        <w:tc>
          <w:tcPr>
            <w:tcW w:type="dxa" w:w="3024"/>
            <w:vAlign w:val="top"/>
          </w:tcPr>
          <w:p>
            <w:pPr>
              <w:spacing w:before="20" w:after="40"/>
            </w:pPr>
            <w:r/>
            <w:r>
              <w:rPr>
                <w:b w:val="0"/>
                <w:sz w:val="18"/>
              </w:rPr>
              <w:t>F6</w:t>
            </w:r>
          </w:p>
        </w:tc>
        <w:tc>
          <w:tcPr>
            <w:tcW w:type="dxa" w:w="3024"/>
            <w:vAlign w:val="top"/>
          </w:tcPr>
          <w:p>
            <w:pPr>
              <w:spacing w:before="20" w:after="40"/>
            </w:pPr>
            <w:r/>
            <w:r>
              <w:rPr>
                <w:b w:val="0"/>
                <w:sz w:val="18"/>
              </w:rPr>
              <w:t>feat: checkpoint approved F6 persistence exports</w:t>
            </w:r>
          </w:p>
        </w:tc>
        <w:tc>
          <w:tcPr>
            <w:tcW w:type="dxa" w:w="3024"/>
            <w:vAlign w:val="top"/>
          </w:tcPr>
          <w:p>
            <w:pPr>
              <w:spacing w:before="20" w:after="40"/>
            </w:pPr>
            <w:r/>
            <w:r>
              <w:rPr>
                <w:b w:val="0"/>
                <w:sz w:val="18"/>
              </w:rPr>
              <w:t>PostgreSQL/Flyway, istoric și exporturi.</w:t>
            </w:r>
          </w:p>
        </w:tc>
      </w:tr>
      <w:tr>
        <w:trPr>
          <w:cantSplit/>
        </w:trPr>
        <w:tc>
          <w:tcPr>
            <w:tcW w:type="dxa" w:w="3024"/>
            <w:vAlign w:val="top"/>
          </w:tcPr>
          <w:p>
            <w:pPr>
              <w:spacing w:before="20" w:after="40"/>
            </w:pPr>
            <w:r/>
            <w:r>
              <w:rPr>
                <w:b w:val="0"/>
                <w:sz w:val="18"/>
              </w:rPr>
              <w:t>F7</w:t>
            </w:r>
          </w:p>
        </w:tc>
        <w:tc>
          <w:tcPr>
            <w:tcW w:type="dxa" w:w="3024"/>
            <w:vAlign w:val="top"/>
          </w:tcPr>
          <w:p>
            <w:pPr>
              <w:spacing w:before="20" w:after="40"/>
            </w:pPr>
            <w:r/>
            <w:r>
              <w:rPr>
                <w:b w:val="0"/>
                <w:sz w:val="18"/>
              </w:rPr>
              <w:t>feat: checkpoint approved F7 experiment support</w:t>
            </w:r>
          </w:p>
        </w:tc>
        <w:tc>
          <w:tcPr>
            <w:tcW w:type="dxa" w:w="3024"/>
            <w:vAlign w:val="top"/>
          </w:tcPr>
          <w:p>
            <w:pPr>
              <w:spacing w:before="20" w:after="40"/>
            </w:pPr>
            <w:r/>
            <w:r>
              <w:rPr>
                <w:b w:val="0"/>
                <w:sz w:val="18"/>
              </w:rPr>
              <w:t>Fixture-uri, runner, evaluare și metrici; fără experiment plătit integral.</w:t>
            </w:r>
          </w:p>
        </w:tc>
      </w:tr>
    </w:tbl>
    <w:p/>
    <w:p>
      <w:pPr>
        <w:pStyle w:val="Heading2"/>
      </w:pPr>
      <w:r>
        <w:t>23.3 Definition of Done a aplicației</w:t>
      </w:r>
    </w:p>
    <w:p>
      <w:pPr>
        <w:pStyle w:val="ListNumber"/>
        <w:numPr>
          <w:ilvl w:val="0"/>
          <w:numId w:val="36"/>
        </w:numPr>
      </w:pPr>
      <w:r>
        <w:t>Build reproductibil Java 21/Maven Wrapper și suită automată verde.</w:t>
      </w:r>
    </w:p>
    <w:p>
      <w:pPr>
        <w:pStyle w:val="ListNumber"/>
        <w:numPr>
          <w:ilvl w:val="0"/>
          <w:numId w:val="36"/>
        </w:numPr>
      </w:pPr>
      <w:r>
        <w:t>Analiză funcțională desktop, mobile și reflow pentru axe, AI textual, AI multimodal și hibrid.</w:t>
      </w:r>
    </w:p>
    <w:p>
      <w:pPr>
        <w:pStyle w:val="ListNumber"/>
        <w:numPr>
          <w:ilvl w:val="0"/>
          <w:numId w:val="36"/>
        </w:numPr>
      </w:pPr>
      <w:r>
        <w:t>Modele selectabile, cost estimat/real, erori și rezultate parțiale vizibile.</w:t>
      </w:r>
    </w:p>
    <w:p>
      <w:pPr>
        <w:pStyle w:val="ListNumber"/>
        <w:numPr>
          <w:ilvl w:val="0"/>
          <w:numId w:val="36"/>
        </w:numPr>
      </w:pPr>
      <w:r>
        <w:t>Rezultate originale imuabile, normalizare trasabilă, persistență PostgreSQL și export JSON/CSV.</w:t>
      </w:r>
    </w:p>
    <w:p>
      <w:pPr>
        <w:pStyle w:val="ListNumber"/>
        <w:numPr>
          <w:ilvl w:val="0"/>
          <w:numId w:val="36"/>
        </w:numPr>
      </w:pPr>
      <w:r>
        <w:t>Interfață Thymeleaf responsive și accesibilă, fără React și fără secrete în client/repository/log/export.</w:t>
      </w:r>
    </w:p>
    <w:p>
      <w:pPr>
        <w:pStyle w:val="ListNumber"/>
        <w:numPr>
          <w:ilvl w:val="0"/>
          <w:numId w:val="36"/>
        </w:numPr>
      </w:pPr>
      <w:r>
        <w:t>Benchmark complet, runner reproductibil, evaluare umană și metrici regenerabile.</w:t>
      </w:r>
    </w:p>
    <w:p>
      <w:pPr>
        <w:pStyle w:val="ListNumber"/>
        <w:numPr>
          <w:ilvl w:val="0"/>
          <w:numId w:val="36"/>
        </w:numPr>
      </w:pPr>
      <w:r>
        <w:t>README cu instalare, PostgreSQL, Playwright, OPENAI_API_KEY, rulare, teste, storage, pilot, experiment și limitări.</w:t>
      </w:r>
    </w:p>
    <w:p>
      <w:pPr>
        <w:pStyle w:val="ListNumber"/>
        <w:numPr>
          <w:ilvl w:val="0"/>
          <w:numId w:val="36"/>
        </w:numPr>
      </w:pPr>
      <w:r>
        <w:t>Fiecare checkpoint are versiuni, comenzi, rezultate de test și delimitarea clară a fazei.</w:t>
      </w:r>
    </w:p>
    <w:p>
      <w:pPr>
        <w:pStyle w:val="Heading2"/>
      </w:pPr>
      <w:r>
        <w:t>23.4 Surse tehnice normative</w:t>
      </w:r>
    </w:p>
    <w:p>
      <w:pPr>
        <w:pStyle w:val="ListBullet"/>
      </w:pPr>
      <w:r>
        <w:t>Deque axe-core Playwright Java: https://github.com/dequelabs/axe-core-maven-html/blob/develop/playwright/README.md</w:t>
      </w:r>
    </w:p>
    <w:p>
      <w:pPr>
        <w:pStyle w:val="ListBullet"/>
      </w:pPr>
      <w:r>
        <w:t>Deque axe-core API și tags: https://github.com/dequelabs/axe-core/blob/develop/doc/API.md</w:t>
      </w:r>
    </w:p>
    <w:p>
      <w:pPr>
        <w:pStyle w:val="ListBullet"/>
      </w:pPr>
      <w:r>
        <w:t>Maven Central axe Playwright: https://central.sonatype.com/artifact/com.deque.html.axe-core/playwright</w:t>
      </w:r>
    </w:p>
    <w:p>
      <w:pPr>
        <w:pStyle w:val="ListBullet"/>
      </w:pPr>
      <w:r>
        <w:t>OpenAI Responses API Java: https://developers.openai.com/api/reference/java/resources/responses/methods/create</w:t>
      </w:r>
    </w:p>
    <w:p>
      <w:pPr>
        <w:pStyle w:val="ListBullet"/>
      </w:pPr>
      <w:r>
        <w:t>OpenAI Structured Outputs: https://developers.openai.com/api/docs/guides/structured-outputs</w:t>
      </w:r>
    </w:p>
    <w:p>
      <w:pPr>
        <w:pStyle w:val="ListBullet"/>
      </w:pPr>
      <w:r>
        <w:t>OpenAI Images and vision: https://developers.openai.com/api/docs/guides/images-vision</w:t>
      </w:r>
    </w:p>
    <w:p>
      <w:pPr>
        <w:pStyle w:val="ListBullet"/>
      </w:pPr>
      <w:r>
        <w:t>OpenAI GPT-5 nano: https://developers.openai.com/api/docs/models/gpt-5-nano</w:t>
      </w:r>
    </w:p>
    <w:p>
      <w:pPr>
        <w:pStyle w:val="ListBullet"/>
      </w:pPr>
      <w:r>
        <w:t>OpenAI GPT-4.1 nano: https://developers.openai.com/api/docs/models/gpt-4.1-nano</w:t>
      </w:r>
    </w:p>
    <w:sectPr w:rsidR="00FC693F" w:rsidRPr="0006063C" w:rsidSect="00034616">
      <w:headerReference w:type="default" r:id="rId9"/>
      <w:footerReference w:type="default" r:id="rId10"/>
      <w:pgSz w:w="11906" w:h="16838"/>
      <w:pgMar w:top="1417"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9727A"/>
        <w:sz w:val="18"/>
      </w:rPr>
      <w:t xml:space="preserve">Pagina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9727A"/>
        <w:sz w:val="17"/>
      </w:rPr>
      <w:t>PROIECT DE DISERTAȚIE   |   DOCUMENT DE LUCRU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abstractNum w:abstractNumId="11">
    <w:multiLevelType w:val="singleLevel"/>
    <w:lvl w:ilvl="0">
      <w:start w:val="1"/>
      <w:numFmt w:val="decimal"/>
      <w:lvlText w:val="%1."/>
      <w:lvlJc w:val="left"/>
      <w:pPr>
        <w:tabs>
          <w:tab w:val="num" w:pos="720"/>
        </w:tabs>
        <w:ind w:left="720" w:hanging="360"/>
      </w:pPr>
    </w:lvl>
  </w:abstractNum>
  <w:num w:numId="12">
    <w:abstractNumId w:val="11"/>
  </w:num>
  <w:num w:numId="13">
    <w:abstractNumId w:val="7"/>
  </w:num>
  <w:num w:numId="14">
    <w:abstractNumId w:val="7"/>
  </w:num>
  <w:num w:numId="15">
    <w:abstractNumId w:val="7"/>
  </w:num>
  <w:num w:numId="16">
    <w:abstractNumId w:val="7"/>
  </w:num>
  <w:num w:numId="17">
    <w:abstractNumId w:val="7"/>
  </w:num>
  <w:num w:numId="18">
    <w:abstractNumId w:val="7"/>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5D7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5D7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83B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