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pPr>
      <w:r>
        <w:rPr>
          <w:rFonts w:ascii="Calibri" w:hAnsi="Calibri"/>
          <w:b/>
          <w:color w:val="183B56"/>
          <w:sz w:val="50"/>
        </w:rPr>
        <w:t>Bibliografie și jurnalul deciziilor</w:t>
      </w:r>
    </w:p>
    <w:p>
      <w:pPr>
        <w:spacing w:after="520"/>
      </w:pPr>
      <w:r>
        <w:rPr>
          <w:rFonts w:ascii="Calibri" w:hAnsi="Calibri"/>
          <w:color w:val="69727A"/>
          <w:sz w:val="27"/>
        </w:rPr>
        <w:t>Registrul surselor, fișe de lectură și istoricul controlat al proiectului</w:t>
      </w:r>
    </w:p>
    <w:tbl>
      <w:tblPr>
        <w:tblStyle w:val="TableGrid"/>
        <w:tblW w:type="dxa" w:w="9072"/>
        <w:jc w:val="left"/>
        <w:tblLayout w:type="fixed"/>
        <w:tblLook w:firstColumn="1" w:firstRow="1" w:lastColumn="0" w:lastRow="0" w:noHBand="0" w:noVBand="1" w:val="04A0"/>
        <w:tblInd w:w="120" w:type="dxa"/>
      </w:tblPr>
      <w:tblGrid>
        <w:gridCol w:w="2100"/>
        <w:gridCol w:w="6972"/>
      </w:tblGrid>
      <w:tr>
        <w:trPr>
          <w:tblHeader w:val="true"/>
          <w:cantSplit/>
        </w:trPr>
        <w:tc>
          <w:tcPr>
            <w:tcW w:type="dxa" w:w="2100"/>
            <w:shd w:fill="EAF2F7"/>
            <w:tcMar>
              <w:top w:w="80" w:type="dxa"/>
              <w:start w:w="120" w:type="dxa"/>
              <w:bottom w:w="80" w:type="dxa"/>
              <w:end w:w="120" w:type="dxa"/>
            </w:tcMar>
            <w:vAlign w:val="center"/>
          </w:tcPr>
          <w:p>
            <w:pPr>
              <w:spacing w:after="0"/>
            </w:pPr>
            <w:r>
              <w:rPr>
                <w:rFonts w:ascii="Calibri" w:hAnsi="Calibri"/>
                <w:b/>
                <w:color w:val="183B56"/>
                <w:sz w:val="18"/>
              </w:rPr>
              <w:t>Câmp</w:t>
            </w:r>
          </w:p>
        </w:tc>
        <w:tc>
          <w:tcPr>
            <w:tcW w:type="dxa" w:w="6972"/>
            <w:shd w:fill="EAF2F7"/>
            <w:tcMar>
              <w:top w:w="80" w:type="dxa"/>
              <w:start w:w="120" w:type="dxa"/>
              <w:bottom w:w="80" w:type="dxa"/>
              <w:end w:w="120" w:type="dxa"/>
            </w:tcMar>
            <w:vAlign w:val="center"/>
          </w:tcPr>
          <w:p>
            <w:pPr>
              <w:spacing w:after="0"/>
            </w:pPr>
            <w:r>
              <w:rPr>
                <w:rFonts w:ascii="Calibri" w:hAnsi="Calibri"/>
                <w:b/>
                <w:color w:val="183B56"/>
                <w:sz w:val="18"/>
              </w:rPr>
              <w:t>Valoare</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Tema</w:t>
            </w:r>
          </w:p>
        </w:tc>
        <w:tc>
          <w:tcPr>
            <w:tcW w:type="dxa" w:w="6972"/>
            <w:tcMar>
              <w:top w:w="80" w:type="dxa"/>
              <w:start w:w="120" w:type="dxa"/>
              <w:bottom w:w="80" w:type="dxa"/>
              <w:end w:w="120" w:type="dxa"/>
            </w:tcMar>
            <w:vAlign w:val="center"/>
          </w:tcPr>
          <w:p>
            <w:pPr>
              <w:spacing w:after="0"/>
            </w:pPr>
            <w:r>
              <w:rPr>
                <w:rFonts w:ascii="Calibri" w:hAnsi="Calibri"/>
                <w:sz w:val="18"/>
              </w:rPr>
              <w:t>Evaluarea accesibilității interfețelor web responsive folosind inteligența artificială</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Autor</w:t>
            </w:r>
          </w:p>
        </w:tc>
        <w:tc>
          <w:tcPr>
            <w:tcW w:type="dxa" w:w="6972"/>
            <w:tcMar>
              <w:top w:w="80" w:type="dxa"/>
              <w:start w:w="120" w:type="dxa"/>
              <w:bottom w:w="80" w:type="dxa"/>
              <w:end w:w="120" w:type="dxa"/>
            </w:tcMar>
            <w:vAlign w:val="center"/>
          </w:tcPr>
          <w:p>
            <w:pPr>
              <w:spacing w:after="0"/>
            </w:pPr>
            <w:r>
              <w:rPr>
                <w:rFonts w:ascii="Calibri" w:hAnsi="Calibri"/>
                <w:sz w:val="18"/>
              </w:rPr>
              <w:t>Silviu Vasilică Luța</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Versiune</w:t>
            </w:r>
          </w:p>
        </w:tc>
        <w:tc>
          <w:tcPr>
            <w:tcW w:type="dxa" w:w="6972"/>
            <w:tcMar>
              <w:top w:w="80" w:type="dxa"/>
              <w:start w:w="120" w:type="dxa"/>
              <w:bottom w:w="80" w:type="dxa"/>
              <w:end w:w="120" w:type="dxa"/>
            </w:tcMar>
            <w:vAlign w:val="center"/>
          </w:tcPr>
          <w:p>
            <w:r>
              <w:t>1.0</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Stare</w:t>
            </w:r>
          </w:p>
        </w:tc>
        <w:tc>
          <w:tcPr>
            <w:tcW w:type="dxa" w:w="6972"/>
            <w:tcMar>
              <w:top w:w="80" w:type="dxa"/>
              <w:start w:w="120" w:type="dxa"/>
              <w:bottom w:w="80" w:type="dxa"/>
              <w:end w:w="120" w:type="dxa"/>
            </w:tcMar>
            <w:vAlign w:val="center"/>
          </w:tcPr>
          <w:p>
            <w:r>
              <w:t>Jurnal activ; specificație 1.0 înghețată</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Data</w:t>
            </w:r>
          </w:p>
        </w:tc>
        <w:tc>
          <w:tcPr>
            <w:tcW w:type="dxa" w:w="6972"/>
            <w:tcMar>
              <w:top w:w="80" w:type="dxa"/>
              <w:start w:w="120" w:type="dxa"/>
              <w:bottom w:w="80" w:type="dxa"/>
              <w:end w:w="120" w:type="dxa"/>
            </w:tcMar>
            <w:vAlign w:val="center"/>
          </w:tcPr>
          <w:p>
            <w:r>
              <w:t>1 septembrie 2026</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Coordonator / program</w:t>
            </w:r>
          </w:p>
        </w:tc>
        <w:tc>
          <w:tcPr>
            <w:tcW w:type="dxa" w:w="6972"/>
            <w:tcMar>
              <w:top w:w="80" w:type="dxa"/>
              <w:start w:w="120" w:type="dxa"/>
              <w:bottom w:w="80" w:type="dxa"/>
              <w:end w:w="120" w:type="dxa"/>
            </w:tcMar>
            <w:vAlign w:val="center"/>
          </w:tcPr>
          <w:p>
            <w:pPr>
              <w:spacing w:after="0"/>
            </w:pPr>
            <w:r>
              <w:rPr>
                <w:rFonts w:ascii="Calibri" w:hAnsi="Calibri"/>
                <w:sz w:val="18"/>
              </w:rPr>
              <w:t>De completat în versiunea formală</w:t>
            </w:r>
          </w:p>
        </w:tc>
      </w:tr>
    </w:tbl>
    <w:p>
      <w:pPr>
        <w:spacing w:after="0"/>
      </w:pPr>
    </w:p>
    <w:tbl>
      <w:tblPr>
        <w:tblW w:type="dxa" w:w="9072"/>
        <w:jc w:val="left"/>
        <w:tblLayout w:type="fixed"/>
        <w:tblLook w:firstColumn="1" w:firstRow="1" w:lastColumn="0" w:lastRow="0" w:noHBand="0" w:noVBand="1" w:val="04A0"/>
        <w:tblInd w:w="120" w:type="dxa"/>
      </w:tblPr>
      <w:tblGrid>
        <w:gridCol w:w="9072"/>
      </w:tblGrid>
      <w:tr>
        <w:trPr>
          <w:cantSplit/>
          <w:tblHeader w:val="true"/>
        </w:trPr>
        <w:tc>
          <w:tcPr>
            <w:tcW w:type="dxa" w:w="9072"/>
            <w:shd w:fill="EAF2F7"/>
            <w:tcMar>
              <w:top w:w="80" w:type="dxa"/>
              <w:start w:w="120" w:type="dxa"/>
              <w:bottom w:w="80" w:type="dxa"/>
              <w:end w:w="120" w:type="dxa"/>
            </w:tcMar>
            <w:vAlign w:val="center"/>
          </w:tcPr>
          <w:p>
            <w:r>
              <w:t>Statutul versiunii: Specificația 1.0 este completă și înghețată pentru implementare. Valorile administrative și configurația efectivă a pilotului se consemnează factual, fără redefinirea retrospectivă a designului.</w:t>
            </w:r>
          </w:p>
        </w:tc>
      </w:tr>
    </w:tbl>
    <w:p>
      <w:pPr>
        <w:spacing w:after="0"/>
      </w:pPr>
    </w:p>
    <w:p>
      <w:r>
        <w:br w:type="page"/>
      </w:r>
    </w:p>
    <w:p>
      <w:pPr>
        <w:pStyle w:val="Heading1"/>
      </w:pPr>
      <w:r>
        <w:t>1. Scop și reguli</w:t>
      </w:r>
    </w:p>
    <w:p>
      <w:r>
        <w:rPr>
          <w:rFonts w:ascii="Calibri" w:hAnsi="Calibri"/>
          <w:i w:val="0"/>
        </w:rPr>
        <w:t>Documentul păstrează două istorii care nu trebuie pierdute: sursele pe care se bazează disertația și deciziile care modifică cercetarea sau produsul. El se actualizează pe tot parcursul proiectului și devine punctul unic de referință pentru citări, justificări și schimbări.</w:t>
      </w:r>
    </w:p>
    <w:tbl>
      <w:tblPr>
        <w:tblW w:type="dxa" w:w="9072"/>
        <w:jc w:val="left"/>
        <w:tblLayout w:type="fixed"/>
        <w:tblLook w:firstColumn="1" w:firstRow="1" w:lastColumn="0" w:lastRow="0" w:noHBand="0" w:noVBand="1" w:val="04A0"/>
        <w:tblInd w:w="120" w:type="dxa"/>
      </w:tblPr>
      <w:tblGrid>
        <w:gridCol w:w="9072"/>
      </w:tblGrid>
      <w:tr>
        <w:trPr>
          <w:cantSplit/>
          <w:tblHeader w:val="true"/>
        </w:trPr>
        <w:tc>
          <w:tcPr>
            <w:tcW w:type="dxa" w:w="9072"/>
            <w:shd w:fill="EAF2F7"/>
            <w:tcMar>
              <w:top w:w="80" w:type="dxa"/>
              <w:start w:w="120" w:type="dxa"/>
              <w:bottom w:w="80" w:type="dxa"/>
              <w:end w:w="120" w:type="dxa"/>
            </w:tcMar>
            <w:vAlign w:val="center"/>
          </w:tcPr>
          <w:p>
            <w:pPr>
              <w:spacing w:after="40"/>
            </w:pPr>
            <w:r>
              <w:rPr>
                <w:rFonts w:ascii="Calibri" w:hAnsi="Calibri"/>
                <w:b/>
                <w:color w:val="183B56"/>
              </w:rPr>
              <w:t xml:space="preserve">Regulă principală: </w:t>
            </w:r>
            <w:r>
              <w:t>O informație importantă nu rămâne numai în conversații. Sursele folosite primesc identificator și fișă; deciziile aprobate primesc identificator, motiv și documente afectate.</w:t>
            </w:r>
          </w:p>
        </w:tc>
      </w:tr>
    </w:tbl>
    <w:p>
      <w:pPr>
        <w:spacing w:after="0"/>
      </w:pPr>
    </w:p>
    <w:p>
      <w:pPr>
        <w:pStyle w:val="Heading2"/>
      </w:pPr>
      <w:r>
        <w:t>1.1 Ce se înregistrează</w:t>
      </w:r>
    </w:p>
    <w:p>
      <w:pPr>
        <w:spacing w:after="80"/>
        <w:numPr>
          <w:ilvl w:val="0"/>
          <w:numId w:val="10"/>
        </w:numPr>
      </w:pPr>
      <w:r>
        <w:t>surse normative: standarde și documente W3C;</w:t>
      </w:r>
    </w:p>
    <w:p>
      <w:pPr>
        <w:spacing w:after="80"/>
        <w:numPr>
          <w:ilvl w:val="0"/>
          <w:numId w:val="10"/>
        </w:numPr>
      </w:pPr>
      <w:r>
        <w:t>surse științifice: articole, studii empirice și lucrări conexe;</w:t>
      </w:r>
    </w:p>
    <w:p>
      <w:pPr>
        <w:spacing w:after="80"/>
        <w:numPr>
          <w:ilvl w:val="0"/>
          <w:numId w:val="10"/>
        </w:numPr>
      </w:pPr>
      <w:r>
        <w:t>surse tehnice: documentația oficială a instrumentelor și API-urilor;</w:t>
      </w:r>
    </w:p>
    <w:p>
      <w:pPr>
        <w:spacing w:after="80"/>
        <w:numPr>
          <w:ilvl w:val="0"/>
          <w:numId w:val="10"/>
        </w:numPr>
      </w:pPr>
      <w:r>
        <w:t>fișe de lectură cu idei, metodă, rezultate, limite și utilizarea în disertație;</w:t>
      </w:r>
    </w:p>
    <w:p>
      <w:pPr>
        <w:spacing w:after="80"/>
        <w:numPr>
          <w:ilvl w:val="0"/>
          <w:numId w:val="10"/>
        </w:numPr>
      </w:pPr>
      <w:r>
        <w:t>decizii aprobate, alternative respinse, motivare și impact;</w:t>
      </w:r>
    </w:p>
    <w:p>
      <w:pPr>
        <w:spacing w:after="80"/>
        <w:numPr>
          <w:ilvl w:val="0"/>
          <w:numId w:val="10"/>
        </w:numPr>
      </w:pPr>
      <w:r>
        <w:t>schimbări de versiune, probleme deschise și activități săptămânale.</w:t>
      </w:r>
    </w:p>
    <w:p>
      <w:pPr>
        <w:pStyle w:val="Heading1"/>
      </w:pPr>
      <w:r>
        <w:t>2. Fluxul bibliografic</w:t>
      </w:r>
    </w:p>
    <w:p>
      <w:pPr>
        <w:spacing w:after="80"/>
        <w:numPr>
          <w:ilvl w:val="0"/>
          <w:numId w:val="12"/>
        </w:numPr>
      </w:pPr>
      <w:r>
        <w:t>Înregistrează sursa imediat ce devine relevantă și salvează URL-ul sau DOI-ul stabil.</w:t>
      </w:r>
    </w:p>
    <w:p>
      <w:pPr>
        <w:spacing w:after="80"/>
        <w:numPr>
          <w:ilvl w:val="0"/>
          <w:numId w:val="12"/>
        </w:numPr>
      </w:pPr>
      <w:r>
        <w:t>Clasifică sursa drept normativă, științifică sau tehnică; nu folosi documentația tehnică drept dovadă pentru o concluzie științifică.</w:t>
      </w:r>
    </w:p>
    <w:p>
      <w:pPr>
        <w:spacing w:after="80"/>
        <w:numPr>
          <w:ilvl w:val="0"/>
          <w:numId w:val="12"/>
        </w:numPr>
      </w:pPr>
      <w:r>
        <w:t>Citește sursa primară și completează fișa de lectură înainte de a o cita în manuscris.</w:t>
      </w:r>
    </w:p>
    <w:p>
      <w:pPr>
        <w:spacing w:after="80"/>
        <w:numPr>
          <w:ilvl w:val="0"/>
          <w:numId w:val="12"/>
        </w:numPr>
      </w:pPr>
      <w:r>
        <w:t>Leagă fiecare sursă de capitolul, întrebarea de cercetare sau decizia pe care o susține.</w:t>
      </w:r>
    </w:p>
    <w:p>
      <w:pPr>
        <w:spacing w:after="80"/>
        <w:numPr>
          <w:ilvl w:val="0"/>
          <w:numId w:val="12"/>
        </w:numPr>
      </w:pPr>
      <w:r>
        <w:t>Verifică versiunea și data accesării înaintea experimentului final și înaintea predării.</w:t>
      </w:r>
    </w:p>
    <w:p>
      <w:pPr>
        <w:spacing w:after="80"/>
        <w:numPr>
          <w:ilvl w:val="0"/>
          <w:numId w:val="12"/>
        </w:numPr>
      </w:pPr>
      <w:r>
        <w:t>Aplică stilul bibliografic cerut de facultate numai după confirmarea ghidului oficial; până atunci păstrează metadatele complete.</w:t>
      </w:r>
    </w:p>
    <w:tbl>
      <w:tblPr>
        <w:tblW w:type="dxa" w:w="9072"/>
        <w:jc w:val="left"/>
        <w:tblLayout w:type="fixed"/>
        <w:tblLook w:firstColumn="1" w:firstRow="1" w:lastColumn="0" w:lastRow="0" w:noHBand="0" w:noVBand="1" w:val="04A0"/>
        <w:tblInd w:w="120" w:type="dxa"/>
      </w:tblPr>
      <w:tblGrid>
        <w:gridCol w:w="9072"/>
      </w:tblGrid>
      <w:tr>
        <w:trPr>
          <w:cantSplit/>
          <w:tblHeader w:val="true"/>
        </w:trPr>
        <w:tc>
          <w:tcPr>
            <w:tcW w:type="dxa" w:w="9072"/>
            <w:shd w:fill="F2F4F7"/>
            <w:tcMar>
              <w:top w:w="80" w:type="dxa"/>
              <w:start w:w="120" w:type="dxa"/>
              <w:bottom w:w="80" w:type="dxa"/>
              <w:end w:w="120" w:type="dxa"/>
            </w:tcMar>
            <w:vAlign w:val="center"/>
          </w:tcPr>
          <w:p>
            <w:pPr>
              <w:spacing w:after="40"/>
            </w:pPr>
            <w:r>
              <w:rPr>
                <w:rFonts w:ascii="Calibri" w:hAnsi="Calibri"/>
                <w:b/>
                <w:color w:val="183B56"/>
              </w:rPr>
              <w:t xml:space="preserve">Controlul calității: </w:t>
            </w:r>
            <w:r>
              <w:t>Rezumatul AI poate ajuta la orientare, dar afirmațiile din disertație se verifică în sursa originală. Nu se citează un rezumat generat în locul sursei.</w:t>
            </w:r>
          </w:p>
        </w:tc>
      </w:tr>
    </w:tbl>
    <w:p>
      <w:pPr>
        <w:spacing w:after="0"/>
      </w:pPr>
    </w:p>
    <w:p>
      <w:pPr>
        <w:pStyle w:val="Heading1"/>
      </w:pPr>
      <w:r>
        <w:t>3. Registrul inițial al surselor</w:t>
      </w:r>
    </w:p>
    <w:tbl>
      <w:tblPr>
        <w:tblStyle w:val="TableGrid"/>
        <w:tblW w:type="dxa" w:w="9072"/>
        <w:jc w:val="left"/>
        <w:tblLayout w:type="fixed"/>
        <w:tblLook w:firstColumn="1" w:firstRow="1" w:lastColumn="0" w:lastRow="0" w:noHBand="0" w:noVBand="1" w:val="04A0"/>
        <w:tblInd w:w="120" w:type="dxa"/>
      </w:tblPr>
      <w:tblGrid>
        <w:gridCol w:w="550"/>
        <w:gridCol w:w="1350"/>
        <w:gridCol w:w="2200"/>
        <w:gridCol w:w="2872"/>
        <w:gridCol w:w="850"/>
        <w:gridCol w:w="1250"/>
      </w:tblGrid>
      <w:tr>
        <w:trPr>
          <w:tblHeader w:val="true"/>
          <w:cantSplit/>
        </w:trPr>
        <w:tc>
          <w:tcPr>
            <w:tcW w:type="dxa" w:w="550"/>
            <w:shd w:fill="EAF2F7"/>
            <w:tcMar>
              <w:top w:w="80" w:type="dxa"/>
              <w:start w:w="120" w:type="dxa"/>
              <w:bottom w:w="80" w:type="dxa"/>
              <w:end w:w="120" w:type="dxa"/>
            </w:tcMar>
            <w:vAlign w:val="center"/>
          </w:tcPr>
          <w:p>
            <w:pPr>
              <w:spacing w:after="0"/>
            </w:pPr>
            <w:r>
              <w:rPr>
                <w:rFonts w:ascii="Calibri" w:hAnsi="Calibri"/>
                <w:b/>
                <w:color w:val="183B56"/>
                <w:sz w:val="15"/>
              </w:rPr>
              <w:t>ID</w:t>
            </w:r>
          </w:p>
        </w:tc>
        <w:tc>
          <w:tcPr>
            <w:tcW w:type="dxa" w:w="1350"/>
            <w:shd w:fill="EAF2F7"/>
            <w:tcMar>
              <w:top w:w="80" w:type="dxa"/>
              <w:start w:w="120" w:type="dxa"/>
              <w:bottom w:w="80" w:type="dxa"/>
              <w:end w:w="120" w:type="dxa"/>
            </w:tcMar>
            <w:vAlign w:val="center"/>
          </w:tcPr>
          <w:p>
            <w:pPr>
              <w:spacing w:after="0"/>
            </w:pPr>
            <w:r>
              <w:rPr>
                <w:rFonts w:ascii="Calibri" w:hAnsi="Calibri"/>
                <w:b/>
                <w:color w:val="183B56"/>
                <w:sz w:val="15"/>
              </w:rPr>
              <w:t>Tip</w:t>
            </w:r>
          </w:p>
        </w:tc>
        <w:tc>
          <w:tcPr>
            <w:tcW w:type="dxa" w:w="2200"/>
            <w:shd w:fill="EAF2F7"/>
            <w:tcMar>
              <w:top w:w="80" w:type="dxa"/>
              <w:start w:w="120" w:type="dxa"/>
              <w:bottom w:w="80" w:type="dxa"/>
              <w:end w:w="120" w:type="dxa"/>
            </w:tcMar>
            <w:vAlign w:val="center"/>
          </w:tcPr>
          <w:p>
            <w:pPr>
              <w:spacing w:after="0"/>
            </w:pPr>
            <w:r>
              <w:rPr>
                <w:rFonts w:ascii="Calibri" w:hAnsi="Calibri"/>
                <w:b/>
                <w:color w:val="183B56"/>
                <w:sz w:val="15"/>
              </w:rPr>
              <w:t>Titlu scurt</w:t>
            </w:r>
          </w:p>
        </w:tc>
        <w:tc>
          <w:tcPr>
            <w:tcW w:type="dxa" w:w="2872"/>
            <w:shd w:fill="EAF2F7"/>
            <w:tcMar>
              <w:top w:w="80" w:type="dxa"/>
              <w:start w:w="120" w:type="dxa"/>
              <w:bottom w:w="80" w:type="dxa"/>
              <w:end w:w="120" w:type="dxa"/>
            </w:tcMar>
            <w:vAlign w:val="center"/>
          </w:tcPr>
          <w:p>
            <w:pPr>
              <w:spacing w:after="0"/>
            </w:pPr>
            <w:r>
              <w:rPr>
                <w:rFonts w:ascii="Calibri" w:hAnsi="Calibri"/>
                <w:b/>
                <w:color w:val="183B56"/>
                <w:sz w:val="15"/>
              </w:rPr>
              <w:t>Rol</w:t>
            </w:r>
          </w:p>
        </w:tc>
        <w:tc>
          <w:tcPr>
            <w:tcW w:type="dxa" w:w="850"/>
            <w:shd w:fill="EAF2F7"/>
            <w:tcMar>
              <w:top w:w="80" w:type="dxa"/>
              <w:start w:w="120" w:type="dxa"/>
              <w:bottom w:w="80" w:type="dxa"/>
              <w:end w:w="120" w:type="dxa"/>
            </w:tcMar>
            <w:vAlign w:val="center"/>
          </w:tcPr>
          <w:p>
            <w:pPr>
              <w:spacing w:after="0"/>
            </w:pPr>
            <w:r>
              <w:rPr>
                <w:rFonts w:ascii="Calibri" w:hAnsi="Calibri"/>
                <w:b/>
                <w:color w:val="183B56"/>
                <w:sz w:val="15"/>
              </w:rPr>
              <w:t>Cap.</w:t>
            </w:r>
          </w:p>
        </w:tc>
        <w:tc>
          <w:tcPr>
            <w:tcW w:type="dxa" w:w="1250"/>
            <w:shd w:fill="EAF2F7"/>
            <w:tcMar>
              <w:top w:w="80" w:type="dxa"/>
              <w:start w:w="120" w:type="dxa"/>
              <w:bottom w:w="80" w:type="dxa"/>
              <w:end w:w="120" w:type="dxa"/>
            </w:tcMar>
            <w:vAlign w:val="center"/>
          </w:tcPr>
          <w:p>
            <w:pPr>
              <w:spacing w:after="0"/>
            </w:pPr>
            <w:r>
              <w:rPr>
                <w:rFonts w:ascii="Calibri" w:hAnsi="Calibri"/>
                <w:b/>
                <w:color w:val="183B56"/>
                <w:sz w:val="15"/>
              </w:rPr>
              <w:t>Stare</w:t>
            </w:r>
          </w:p>
        </w:tc>
      </w:tr>
      <w:tr>
        <w:trPr>
          <w:cantSplit/>
        </w:trPr>
        <w:tc>
          <w:tcPr>
            <w:tcW w:type="dxa" w:w="550"/>
            <w:tcMar>
              <w:top w:w="80" w:type="dxa"/>
              <w:start w:w="120" w:type="dxa"/>
              <w:bottom w:w="80" w:type="dxa"/>
              <w:end w:w="120" w:type="dxa"/>
            </w:tcMar>
            <w:vAlign w:val="center"/>
          </w:tcPr>
          <w:p>
            <w:pPr>
              <w:spacing w:after="0"/>
            </w:pPr>
            <w:r>
              <w:rPr>
                <w:rFonts w:ascii="Calibri" w:hAnsi="Calibri"/>
                <w:sz w:val="15"/>
              </w:rPr>
              <w:t>S01</w:t>
            </w:r>
          </w:p>
        </w:tc>
        <w:tc>
          <w:tcPr>
            <w:tcW w:type="dxa" w:w="1350"/>
            <w:tcMar>
              <w:top w:w="80" w:type="dxa"/>
              <w:start w:w="120" w:type="dxa"/>
              <w:bottom w:w="80" w:type="dxa"/>
              <w:end w:w="120" w:type="dxa"/>
            </w:tcMar>
            <w:vAlign w:val="center"/>
          </w:tcPr>
          <w:p>
            <w:pPr>
              <w:spacing w:after="0"/>
            </w:pPr>
            <w:r>
              <w:rPr>
                <w:rFonts w:ascii="Calibri" w:hAnsi="Calibri"/>
                <w:sz w:val="15"/>
              </w:rPr>
              <w:t>Normativă</w:t>
            </w:r>
          </w:p>
        </w:tc>
        <w:tc>
          <w:tcPr>
            <w:tcW w:type="dxa" w:w="2200"/>
            <w:tcMar>
              <w:top w:w="80" w:type="dxa"/>
              <w:start w:w="120" w:type="dxa"/>
              <w:bottom w:w="80" w:type="dxa"/>
              <w:end w:w="120" w:type="dxa"/>
            </w:tcMar>
            <w:vAlign w:val="center"/>
          </w:tcPr>
          <w:p>
            <w:pPr>
              <w:spacing w:after="0"/>
            </w:pPr>
            <w:r>
              <w:rPr>
                <w:rFonts w:ascii="Calibri" w:hAnsi="Calibri"/>
                <w:sz w:val="15"/>
              </w:rPr>
              <w:t>WCAG 2.2</w:t>
            </w:r>
          </w:p>
        </w:tc>
        <w:tc>
          <w:tcPr>
            <w:tcW w:type="dxa" w:w="2872"/>
            <w:tcMar>
              <w:top w:w="80" w:type="dxa"/>
              <w:start w:w="120" w:type="dxa"/>
              <w:bottom w:w="80" w:type="dxa"/>
              <w:end w:w="120" w:type="dxa"/>
            </w:tcMar>
            <w:vAlign w:val="center"/>
          </w:tcPr>
          <w:p>
            <w:pPr>
              <w:spacing w:after="0"/>
            </w:pPr>
            <w:r>
              <w:rPr>
                <w:rFonts w:ascii="Calibri" w:hAnsi="Calibri"/>
                <w:sz w:val="15"/>
              </w:rPr>
              <w:t>Baza criteriilor și nivelurilor A/AA.</w:t>
            </w:r>
          </w:p>
        </w:tc>
        <w:tc>
          <w:tcPr>
            <w:tcW w:type="dxa" w:w="850"/>
            <w:tcMar>
              <w:top w:w="80" w:type="dxa"/>
              <w:start w:w="120" w:type="dxa"/>
              <w:bottom w:w="80" w:type="dxa"/>
              <w:end w:w="120" w:type="dxa"/>
            </w:tcMar>
            <w:vAlign w:val="center"/>
          </w:tcPr>
          <w:p>
            <w:pPr>
              <w:spacing w:after="0"/>
            </w:pPr>
            <w:r>
              <w:rPr>
                <w:rFonts w:ascii="Calibri" w:hAnsi="Calibri"/>
                <w:sz w:val="15"/>
              </w:rPr>
              <w:t>1-3, 5-7</w:t>
            </w:r>
          </w:p>
        </w:tc>
        <w:tc>
          <w:tcPr>
            <w:tcW w:type="dxa" w:w="1250"/>
            <w:tcMar>
              <w:top w:w="80" w:type="dxa"/>
              <w:start w:w="120" w:type="dxa"/>
              <w:bottom w:w="80" w:type="dxa"/>
              <w:end w:w="120" w:type="dxa"/>
            </w:tcMar>
            <w:vAlign w:val="center"/>
          </w:tcPr>
          <w:p>
            <w:pPr>
              <w:spacing w:after="0"/>
            </w:pPr>
            <w:r>
              <w:rPr>
                <w:rFonts w:ascii="Calibri" w:hAnsi="Calibri"/>
                <w:sz w:val="15"/>
              </w:rPr>
              <w:t>Activă</w:t>
            </w:r>
          </w:p>
        </w:tc>
      </w:tr>
      <w:tr>
        <w:trPr>
          <w:cantSplit/>
        </w:trPr>
        <w:tc>
          <w:tcPr>
            <w:tcW w:type="dxa" w:w="550"/>
            <w:tcMar>
              <w:top w:w="80" w:type="dxa"/>
              <w:start w:w="120" w:type="dxa"/>
              <w:bottom w:w="80" w:type="dxa"/>
              <w:end w:w="120" w:type="dxa"/>
            </w:tcMar>
            <w:vAlign w:val="center"/>
          </w:tcPr>
          <w:p>
            <w:pPr>
              <w:spacing w:after="0"/>
            </w:pPr>
            <w:r>
              <w:rPr>
                <w:rFonts w:ascii="Calibri" w:hAnsi="Calibri"/>
                <w:sz w:val="15"/>
              </w:rPr>
              <w:t>S02</w:t>
            </w:r>
          </w:p>
        </w:tc>
        <w:tc>
          <w:tcPr>
            <w:tcW w:type="dxa" w:w="1350"/>
            <w:tcMar>
              <w:top w:w="80" w:type="dxa"/>
              <w:start w:w="120" w:type="dxa"/>
              <w:bottom w:w="80" w:type="dxa"/>
              <w:end w:w="120" w:type="dxa"/>
            </w:tcMar>
            <w:vAlign w:val="center"/>
          </w:tcPr>
          <w:p>
            <w:pPr>
              <w:spacing w:after="0"/>
            </w:pPr>
            <w:r>
              <w:rPr>
                <w:rFonts w:ascii="Calibri" w:hAnsi="Calibri"/>
                <w:sz w:val="15"/>
              </w:rPr>
              <w:t>W3C informativă</w:t>
            </w:r>
          </w:p>
        </w:tc>
        <w:tc>
          <w:tcPr>
            <w:tcW w:type="dxa" w:w="2200"/>
            <w:tcMar>
              <w:top w:w="80" w:type="dxa"/>
              <w:start w:w="120" w:type="dxa"/>
              <w:bottom w:w="80" w:type="dxa"/>
              <w:end w:w="120" w:type="dxa"/>
            </w:tcMar>
            <w:vAlign w:val="center"/>
          </w:tcPr>
          <w:p>
            <w:pPr>
              <w:spacing w:after="0"/>
            </w:pPr>
            <w:r>
              <w:rPr>
                <w:rFonts w:ascii="Calibri" w:hAnsi="Calibri"/>
                <w:sz w:val="15"/>
              </w:rPr>
              <w:t>Understanding WCAG 2.2</w:t>
            </w:r>
          </w:p>
        </w:tc>
        <w:tc>
          <w:tcPr>
            <w:tcW w:type="dxa" w:w="2872"/>
            <w:tcMar>
              <w:top w:w="80" w:type="dxa"/>
              <w:start w:w="120" w:type="dxa"/>
              <w:bottom w:w="80" w:type="dxa"/>
              <w:end w:w="120" w:type="dxa"/>
            </w:tcMar>
            <w:vAlign w:val="center"/>
          </w:tcPr>
          <w:p>
            <w:pPr>
              <w:spacing w:after="0"/>
            </w:pPr>
            <w:r>
              <w:rPr>
                <w:rFonts w:ascii="Calibri" w:hAnsi="Calibri"/>
                <w:sz w:val="15"/>
              </w:rPr>
              <w:t>Interpretarea criteriilor și a intenției lor.</w:t>
            </w:r>
          </w:p>
        </w:tc>
        <w:tc>
          <w:tcPr>
            <w:tcW w:type="dxa" w:w="850"/>
            <w:tcMar>
              <w:top w:w="80" w:type="dxa"/>
              <w:start w:w="120" w:type="dxa"/>
              <w:bottom w:w="80" w:type="dxa"/>
              <w:end w:w="120" w:type="dxa"/>
            </w:tcMar>
            <w:vAlign w:val="center"/>
          </w:tcPr>
          <w:p>
            <w:pPr>
              <w:spacing w:after="0"/>
            </w:pPr>
            <w:r>
              <w:rPr>
                <w:rFonts w:ascii="Calibri" w:hAnsi="Calibri"/>
                <w:sz w:val="15"/>
              </w:rPr>
              <w:t>2, 3, 5</w:t>
            </w:r>
          </w:p>
        </w:tc>
        <w:tc>
          <w:tcPr>
            <w:tcW w:type="dxa" w:w="1250"/>
            <w:tcMar>
              <w:top w:w="80" w:type="dxa"/>
              <w:start w:w="120" w:type="dxa"/>
              <w:bottom w:w="80" w:type="dxa"/>
              <w:end w:w="120" w:type="dxa"/>
            </w:tcMar>
            <w:vAlign w:val="center"/>
          </w:tcPr>
          <w:p>
            <w:pPr>
              <w:spacing w:after="0"/>
            </w:pPr>
            <w:r>
              <w:rPr>
                <w:rFonts w:ascii="Calibri" w:hAnsi="Calibri"/>
                <w:sz w:val="15"/>
              </w:rPr>
              <w:t>Activă</w:t>
            </w:r>
          </w:p>
        </w:tc>
      </w:tr>
      <w:tr>
        <w:trPr>
          <w:cantSplit/>
        </w:trPr>
        <w:tc>
          <w:tcPr>
            <w:tcW w:type="dxa" w:w="550"/>
            <w:tcMar>
              <w:top w:w="80" w:type="dxa"/>
              <w:start w:w="120" w:type="dxa"/>
              <w:bottom w:w="80" w:type="dxa"/>
              <w:end w:w="120" w:type="dxa"/>
            </w:tcMar>
            <w:vAlign w:val="center"/>
          </w:tcPr>
          <w:p>
            <w:pPr>
              <w:spacing w:after="0"/>
            </w:pPr>
            <w:r>
              <w:rPr>
                <w:rFonts w:ascii="Calibri" w:hAnsi="Calibri"/>
                <w:sz w:val="15"/>
              </w:rPr>
              <w:t>S03</w:t>
            </w:r>
          </w:p>
        </w:tc>
        <w:tc>
          <w:tcPr>
            <w:tcW w:type="dxa" w:w="1350"/>
            <w:tcMar>
              <w:top w:w="80" w:type="dxa"/>
              <w:start w:w="120" w:type="dxa"/>
              <w:bottom w:w="80" w:type="dxa"/>
              <w:end w:w="120" w:type="dxa"/>
            </w:tcMar>
            <w:vAlign w:val="center"/>
          </w:tcPr>
          <w:p>
            <w:pPr>
              <w:spacing w:after="0"/>
            </w:pPr>
            <w:r>
              <w:rPr>
                <w:rFonts w:ascii="Calibri" w:hAnsi="Calibri"/>
                <w:sz w:val="15"/>
              </w:rPr>
              <w:t>W3C informativă</w:t>
            </w:r>
          </w:p>
        </w:tc>
        <w:tc>
          <w:tcPr>
            <w:tcW w:type="dxa" w:w="2200"/>
            <w:tcMar>
              <w:top w:w="80" w:type="dxa"/>
              <w:start w:w="120" w:type="dxa"/>
              <w:bottom w:w="80" w:type="dxa"/>
              <w:end w:w="120" w:type="dxa"/>
            </w:tcMar>
            <w:vAlign w:val="center"/>
          </w:tcPr>
          <w:p>
            <w:pPr>
              <w:spacing w:after="0"/>
            </w:pPr>
            <w:r>
              <w:rPr>
                <w:rFonts w:ascii="Calibri" w:hAnsi="Calibri"/>
                <w:sz w:val="15"/>
              </w:rPr>
              <w:t>How to Meet WCAG - Quick Reference</w:t>
            </w:r>
          </w:p>
        </w:tc>
        <w:tc>
          <w:tcPr>
            <w:tcW w:type="dxa" w:w="2872"/>
            <w:tcMar>
              <w:top w:w="80" w:type="dxa"/>
              <w:start w:w="120" w:type="dxa"/>
              <w:bottom w:w="80" w:type="dxa"/>
              <w:end w:w="120" w:type="dxa"/>
            </w:tcMar>
            <w:vAlign w:val="center"/>
          </w:tcPr>
          <w:p>
            <w:pPr>
              <w:spacing w:after="0"/>
            </w:pPr>
            <w:r>
              <w:rPr>
                <w:rFonts w:ascii="Calibri" w:hAnsi="Calibri"/>
                <w:sz w:val="15"/>
              </w:rPr>
              <w:t>Tehnici, eșecuri și filtrarea criteriilor.</w:t>
            </w:r>
          </w:p>
        </w:tc>
        <w:tc>
          <w:tcPr>
            <w:tcW w:type="dxa" w:w="850"/>
            <w:tcMar>
              <w:top w:w="80" w:type="dxa"/>
              <w:start w:w="120" w:type="dxa"/>
              <w:bottom w:w="80" w:type="dxa"/>
              <w:end w:w="120" w:type="dxa"/>
            </w:tcMar>
            <w:vAlign w:val="center"/>
          </w:tcPr>
          <w:p>
            <w:pPr>
              <w:spacing w:after="0"/>
            </w:pPr>
            <w:r>
              <w:rPr>
                <w:rFonts w:ascii="Calibri" w:hAnsi="Calibri"/>
                <w:sz w:val="15"/>
              </w:rPr>
              <w:t>3, 5</w:t>
            </w:r>
          </w:p>
        </w:tc>
        <w:tc>
          <w:tcPr>
            <w:tcW w:type="dxa" w:w="1250"/>
            <w:tcMar>
              <w:top w:w="80" w:type="dxa"/>
              <w:start w:w="120" w:type="dxa"/>
              <w:bottom w:w="80" w:type="dxa"/>
              <w:end w:w="120" w:type="dxa"/>
            </w:tcMar>
            <w:vAlign w:val="center"/>
          </w:tcPr>
          <w:p>
            <w:pPr>
              <w:spacing w:after="0"/>
            </w:pPr>
            <w:r>
              <w:rPr>
                <w:rFonts w:ascii="Calibri" w:hAnsi="Calibri"/>
                <w:sz w:val="15"/>
              </w:rPr>
              <w:t>Activă</w:t>
            </w:r>
          </w:p>
        </w:tc>
      </w:tr>
      <w:tr>
        <w:trPr>
          <w:cantSplit/>
        </w:trPr>
        <w:tc>
          <w:tcPr>
            <w:tcW w:type="dxa" w:w="550"/>
            <w:tcMar>
              <w:top w:w="80" w:type="dxa"/>
              <w:start w:w="120" w:type="dxa"/>
              <w:bottom w:w="80" w:type="dxa"/>
              <w:end w:w="120" w:type="dxa"/>
            </w:tcMar>
            <w:vAlign w:val="center"/>
          </w:tcPr>
          <w:p>
            <w:pPr>
              <w:spacing w:after="0"/>
            </w:pPr>
            <w:r>
              <w:rPr>
                <w:rFonts w:ascii="Calibri" w:hAnsi="Calibri"/>
                <w:sz w:val="15"/>
              </w:rPr>
              <w:t>S04</w:t>
            </w:r>
          </w:p>
        </w:tc>
        <w:tc>
          <w:tcPr>
            <w:tcW w:type="dxa" w:w="1350"/>
            <w:tcMar>
              <w:top w:w="80" w:type="dxa"/>
              <w:start w:w="120" w:type="dxa"/>
              <w:bottom w:w="80" w:type="dxa"/>
              <w:end w:w="120" w:type="dxa"/>
            </w:tcMar>
            <w:vAlign w:val="center"/>
          </w:tcPr>
          <w:p>
            <w:pPr>
              <w:spacing w:after="0"/>
            </w:pPr>
            <w:r>
              <w:rPr>
                <w:rFonts w:ascii="Calibri" w:hAnsi="Calibri"/>
                <w:sz w:val="15"/>
              </w:rPr>
              <w:t>W3C metodologică</w:t>
            </w:r>
          </w:p>
        </w:tc>
        <w:tc>
          <w:tcPr>
            <w:tcW w:type="dxa" w:w="2200"/>
            <w:tcMar>
              <w:top w:w="80" w:type="dxa"/>
              <w:start w:w="120" w:type="dxa"/>
              <w:bottom w:w="80" w:type="dxa"/>
              <w:end w:w="120" w:type="dxa"/>
            </w:tcMar>
            <w:vAlign w:val="center"/>
          </w:tcPr>
          <w:p>
            <w:pPr>
              <w:spacing w:after="0"/>
            </w:pPr>
            <w:r>
              <w:rPr>
                <w:rFonts w:ascii="Calibri" w:hAnsi="Calibri"/>
                <w:sz w:val="15"/>
              </w:rPr>
              <w:t>Evaluating Web Accessibility Overview</w:t>
            </w:r>
          </w:p>
        </w:tc>
        <w:tc>
          <w:tcPr>
            <w:tcW w:type="dxa" w:w="2872"/>
            <w:tcMar>
              <w:top w:w="80" w:type="dxa"/>
              <w:start w:w="120" w:type="dxa"/>
              <w:bottom w:w="80" w:type="dxa"/>
              <w:end w:w="120" w:type="dxa"/>
            </w:tcMar>
            <w:vAlign w:val="center"/>
          </w:tcPr>
          <w:p>
            <w:pPr>
              <w:spacing w:after="0"/>
            </w:pPr>
            <w:r>
              <w:rPr>
                <w:rFonts w:ascii="Calibri" w:hAnsi="Calibri"/>
                <w:sz w:val="15"/>
              </w:rPr>
              <w:t>Limitele instrumentelor și rolul evaluării umane.</w:t>
            </w:r>
          </w:p>
        </w:tc>
        <w:tc>
          <w:tcPr>
            <w:tcW w:type="dxa" w:w="850"/>
            <w:tcMar>
              <w:top w:w="80" w:type="dxa"/>
              <w:start w:w="120" w:type="dxa"/>
              <w:bottom w:w="80" w:type="dxa"/>
              <w:end w:w="120" w:type="dxa"/>
            </w:tcMar>
            <w:vAlign w:val="center"/>
          </w:tcPr>
          <w:p>
            <w:pPr>
              <w:spacing w:after="0"/>
            </w:pPr>
            <w:r>
              <w:rPr>
                <w:rFonts w:ascii="Calibri" w:hAnsi="Calibri"/>
                <w:sz w:val="15"/>
              </w:rPr>
              <w:t>1-3, 7</w:t>
            </w:r>
          </w:p>
        </w:tc>
        <w:tc>
          <w:tcPr>
            <w:tcW w:type="dxa" w:w="1250"/>
            <w:tcMar>
              <w:top w:w="80" w:type="dxa"/>
              <w:start w:w="120" w:type="dxa"/>
              <w:bottom w:w="80" w:type="dxa"/>
              <w:end w:w="120" w:type="dxa"/>
            </w:tcMar>
            <w:vAlign w:val="center"/>
          </w:tcPr>
          <w:p>
            <w:pPr>
              <w:spacing w:after="0"/>
            </w:pPr>
            <w:r>
              <w:rPr>
                <w:rFonts w:ascii="Calibri" w:hAnsi="Calibri"/>
                <w:sz w:val="15"/>
              </w:rPr>
              <w:t>Activă</w:t>
            </w:r>
          </w:p>
        </w:tc>
      </w:tr>
      <w:tr>
        <w:trPr>
          <w:cantSplit/>
        </w:trPr>
        <w:tc>
          <w:tcPr>
            <w:tcW w:type="dxa" w:w="550"/>
            <w:tcMar>
              <w:top w:w="80" w:type="dxa"/>
              <w:start w:w="120" w:type="dxa"/>
              <w:bottom w:w="80" w:type="dxa"/>
              <w:end w:w="120" w:type="dxa"/>
            </w:tcMar>
            <w:vAlign w:val="center"/>
          </w:tcPr>
          <w:p>
            <w:pPr>
              <w:spacing w:after="0"/>
            </w:pPr>
            <w:r>
              <w:rPr>
                <w:rFonts w:ascii="Calibri" w:hAnsi="Calibri"/>
                <w:sz w:val="15"/>
              </w:rPr>
              <w:t>S05</w:t>
            </w:r>
          </w:p>
        </w:tc>
        <w:tc>
          <w:tcPr>
            <w:tcW w:type="dxa" w:w="1350"/>
            <w:tcMar>
              <w:top w:w="80" w:type="dxa"/>
              <w:start w:w="120" w:type="dxa"/>
              <w:bottom w:w="80" w:type="dxa"/>
              <w:end w:w="120" w:type="dxa"/>
            </w:tcMar>
            <w:vAlign w:val="center"/>
          </w:tcPr>
          <w:p>
            <w:pPr>
              <w:spacing w:after="0"/>
            </w:pPr>
            <w:r>
              <w:rPr>
                <w:rFonts w:ascii="Calibri" w:hAnsi="Calibri"/>
                <w:sz w:val="15"/>
              </w:rPr>
              <w:t>W3C informativă</w:t>
            </w:r>
          </w:p>
        </w:tc>
        <w:tc>
          <w:tcPr>
            <w:tcW w:type="dxa" w:w="2200"/>
            <w:tcMar>
              <w:top w:w="80" w:type="dxa"/>
              <w:start w:w="120" w:type="dxa"/>
              <w:bottom w:w="80" w:type="dxa"/>
              <w:end w:w="120" w:type="dxa"/>
            </w:tcMar>
            <w:vAlign w:val="center"/>
          </w:tcPr>
          <w:p>
            <w:pPr>
              <w:spacing w:after="0"/>
            </w:pPr>
            <w:r>
              <w:rPr>
                <w:rFonts w:ascii="Calibri" w:hAnsi="Calibri"/>
                <w:sz w:val="15"/>
              </w:rPr>
              <w:t>Mobile Accessibility at W3C</w:t>
            </w:r>
          </w:p>
        </w:tc>
        <w:tc>
          <w:tcPr>
            <w:tcW w:type="dxa" w:w="2872"/>
            <w:tcMar>
              <w:top w:w="80" w:type="dxa"/>
              <w:start w:w="120" w:type="dxa"/>
              <w:bottom w:w="80" w:type="dxa"/>
              <w:end w:w="120" w:type="dxa"/>
            </w:tcMar>
            <w:vAlign w:val="center"/>
          </w:tcPr>
          <w:p>
            <w:pPr>
              <w:spacing w:after="0"/>
            </w:pPr>
            <w:r>
              <w:rPr>
                <w:rFonts w:ascii="Calibri" w:hAnsi="Calibri"/>
                <w:sz w:val="15"/>
              </w:rPr>
              <w:t>Aplicarea WCAG la web mobil și dispozitive diferite.</w:t>
            </w:r>
          </w:p>
        </w:tc>
        <w:tc>
          <w:tcPr>
            <w:tcW w:type="dxa" w:w="850"/>
            <w:tcMar>
              <w:top w:w="80" w:type="dxa"/>
              <w:start w:w="120" w:type="dxa"/>
              <w:bottom w:w="80" w:type="dxa"/>
              <w:end w:w="120" w:type="dxa"/>
            </w:tcMar>
            <w:vAlign w:val="center"/>
          </w:tcPr>
          <w:p>
            <w:pPr>
              <w:spacing w:after="0"/>
            </w:pPr>
            <w:r>
              <w:rPr>
                <w:rFonts w:ascii="Calibri" w:hAnsi="Calibri"/>
                <w:sz w:val="15"/>
              </w:rPr>
              <w:t>1-3, 5</w:t>
            </w:r>
          </w:p>
        </w:tc>
        <w:tc>
          <w:tcPr>
            <w:tcW w:type="dxa" w:w="1250"/>
            <w:tcMar>
              <w:top w:w="80" w:type="dxa"/>
              <w:start w:w="120" w:type="dxa"/>
              <w:bottom w:w="80" w:type="dxa"/>
              <w:end w:w="120" w:type="dxa"/>
            </w:tcMar>
            <w:vAlign w:val="center"/>
          </w:tcPr>
          <w:p>
            <w:pPr>
              <w:spacing w:after="0"/>
            </w:pPr>
            <w:r>
              <w:rPr>
                <w:rFonts w:ascii="Calibri" w:hAnsi="Calibri"/>
                <w:sz w:val="15"/>
              </w:rPr>
              <w:t>Activă</w:t>
            </w:r>
          </w:p>
        </w:tc>
      </w:tr>
      <w:tr>
        <w:trPr>
          <w:cantSplit/>
        </w:trPr>
        <w:tc>
          <w:tcPr>
            <w:tcW w:type="dxa" w:w="550"/>
            <w:tcMar>
              <w:top w:w="80" w:type="dxa"/>
              <w:start w:w="120" w:type="dxa"/>
              <w:bottom w:w="80" w:type="dxa"/>
              <w:end w:w="120" w:type="dxa"/>
            </w:tcMar>
            <w:vAlign w:val="center"/>
          </w:tcPr>
          <w:p>
            <w:pPr>
              <w:spacing w:after="0"/>
            </w:pPr>
            <w:r>
              <w:rPr>
                <w:rFonts w:ascii="Calibri" w:hAnsi="Calibri"/>
                <w:sz w:val="15"/>
              </w:rPr>
              <w:t>S06</w:t>
            </w:r>
          </w:p>
        </w:tc>
        <w:tc>
          <w:tcPr>
            <w:tcW w:type="dxa" w:w="1350"/>
            <w:tcMar>
              <w:top w:w="80" w:type="dxa"/>
              <w:start w:w="120" w:type="dxa"/>
              <w:bottom w:w="80" w:type="dxa"/>
              <w:end w:w="120" w:type="dxa"/>
            </w:tcMar>
            <w:vAlign w:val="center"/>
          </w:tcPr>
          <w:p>
            <w:pPr>
              <w:spacing w:after="0"/>
            </w:pPr>
            <w:r>
              <w:rPr>
                <w:rFonts w:ascii="Calibri" w:hAnsi="Calibri"/>
                <w:sz w:val="15"/>
              </w:rPr>
              <w:t>Studiu științific</w:t>
            </w:r>
          </w:p>
        </w:tc>
        <w:tc>
          <w:tcPr>
            <w:tcW w:type="dxa" w:w="2200"/>
            <w:tcMar>
              <w:top w:w="80" w:type="dxa"/>
              <w:start w:w="120" w:type="dxa"/>
              <w:bottom w:w="80" w:type="dxa"/>
              <w:end w:w="120" w:type="dxa"/>
            </w:tcMar>
            <w:vAlign w:val="center"/>
          </w:tcPr>
          <w:p>
            <w:pPr>
              <w:spacing w:after="0"/>
            </w:pPr>
            <w:r>
              <w:rPr>
                <w:rFonts w:ascii="Calibri" w:hAnsi="Calibri"/>
                <w:sz w:val="15"/>
              </w:rPr>
              <w:t>LLM Based Web Accessibility Repair</w:t>
            </w:r>
          </w:p>
        </w:tc>
        <w:tc>
          <w:tcPr>
            <w:tcW w:type="dxa" w:w="2872"/>
            <w:tcMar>
              <w:top w:w="80" w:type="dxa"/>
              <w:start w:w="120" w:type="dxa"/>
              <w:bottom w:w="80" w:type="dxa"/>
              <w:end w:w="120" w:type="dxa"/>
            </w:tcMar>
            <w:vAlign w:val="center"/>
          </w:tcPr>
          <w:p>
            <w:pPr>
              <w:spacing w:after="0"/>
            </w:pPr>
            <w:r>
              <w:rPr>
                <w:rFonts w:ascii="Calibri" w:hAnsi="Calibri"/>
                <w:sz w:val="15"/>
              </w:rPr>
              <w:t>Studiul de referință pentru detectare, remediere și cost.</w:t>
            </w:r>
          </w:p>
        </w:tc>
        <w:tc>
          <w:tcPr>
            <w:tcW w:type="dxa" w:w="850"/>
            <w:tcMar>
              <w:top w:w="80" w:type="dxa"/>
              <w:start w:w="120" w:type="dxa"/>
              <w:bottom w:w="80" w:type="dxa"/>
              <w:end w:w="120" w:type="dxa"/>
            </w:tcMar>
            <w:vAlign w:val="center"/>
          </w:tcPr>
          <w:p>
            <w:pPr>
              <w:spacing w:after="0"/>
            </w:pPr>
            <w:r>
              <w:rPr>
                <w:rFonts w:ascii="Calibri" w:hAnsi="Calibri"/>
                <w:sz w:val="15"/>
              </w:rPr>
              <w:t>1-3, 6-7</w:t>
            </w:r>
          </w:p>
        </w:tc>
        <w:tc>
          <w:tcPr>
            <w:tcW w:type="dxa" w:w="1250"/>
            <w:tcMar>
              <w:top w:w="80" w:type="dxa"/>
              <w:start w:w="120" w:type="dxa"/>
              <w:bottom w:w="80" w:type="dxa"/>
              <w:end w:w="120" w:type="dxa"/>
            </w:tcMar>
            <w:vAlign w:val="center"/>
          </w:tcPr>
          <w:p>
            <w:pPr>
              <w:spacing w:after="0"/>
            </w:pPr>
            <w:r>
              <w:rPr>
                <w:rFonts w:ascii="Calibri" w:hAnsi="Calibri"/>
                <w:sz w:val="15"/>
              </w:rPr>
              <w:t>Lectură prioritară</w:t>
            </w:r>
          </w:p>
        </w:tc>
      </w:tr>
      <w:tr>
        <w:trPr>
          <w:cantSplit/>
        </w:trPr>
        <w:tc>
          <w:tcPr>
            <w:tcW w:type="dxa" w:w="550"/>
            <w:tcMar>
              <w:top w:w="80" w:type="dxa"/>
              <w:start w:w="120" w:type="dxa"/>
              <w:bottom w:w="80" w:type="dxa"/>
              <w:end w:w="120" w:type="dxa"/>
            </w:tcMar>
            <w:vAlign w:val="center"/>
          </w:tcPr>
          <w:p>
            <w:pPr>
              <w:spacing w:after="0"/>
            </w:pPr>
            <w:r>
              <w:rPr>
                <w:rFonts w:ascii="Calibri" w:hAnsi="Calibri"/>
                <w:sz w:val="15"/>
              </w:rPr>
              <w:t>S07</w:t>
            </w:r>
          </w:p>
        </w:tc>
        <w:tc>
          <w:tcPr>
            <w:tcW w:type="dxa" w:w="1350"/>
            <w:tcMar>
              <w:top w:w="80" w:type="dxa"/>
              <w:start w:w="120" w:type="dxa"/>
              <w:bottom w:w="80" w:type="dxa"/>
              <w:end w:w="120" w:type="dxa"/>
            </w:tcMar>
            <w:vAlign w:val="center"/>
          </w:tcPr>
          <w:p>
            <w:pPr>
              <w:spacing w:after="0"/>
            </w:pPr>
            <w:r>
              <w:rPr>
                <w:rFonts w:ascii="Calibri" w:hAnsi="Calibri"/>
                <w:sz w:val="15"/>
              </w:rPr>
              <w:t>Tehnică</w:t>
            </w:r>
          </w:p>
        </w:tc>
        <w:tc>
          <w:tcPr>
            <w:tcW w:type="dxa" w:w="2200"/>
            <w:tcMar>
              <w:top w:w="80" w:type="dxa"/>
              <w:start w:w="120" w:type="dxa"/>
              <w:bottom w:w="80" w:type="dxa"/>
              <w:end w:w="120" w:type="dxa"/>
            </w:tcMar>
            <w:vAlign w:val="center"/>
          </w:tcPr>
          <w:p>
            <w:pPr>
              <w:spacing w:after="0"/>
            </w:pPr>
            <w:r>
              <w:rPr>
                <w:rFonts w:ascii="Calibri" w:hAnsi="Calibri"/>
                <w:sz w:val="15"/>
              </w:rPr>
              <w:t>axe-core</w:t>
            </w:r>
          </w:p>
        </w:tc>
        <w:tc>
          <w:tcPr>
            <w:tcW w:type="dxa" w:w="2872"/>
            <w:tcMar>
              <w:top w:w="80" w:type="dxa"/>
              <w:start w:w="120" w:type="dxa"/>
              <w:bottom w:w="80" w:type="dxa"/>
              <w:end w:w="120" w:type="dxa"/>
            </w:tcMar>
            <w:vAlign w:val="center"/>
          </w:tcPr>
          <w:p>
            <w:pPr>
              <w:spacing w:after="0"/>
            </w:pPr>
            <w:r>
              <w:rPr>
                <w:rFonts w:ascii="Calibri" w:hAnsi="Calibri"/>
                <w:sz w:val="15"/>
              </w:rPr>
              <w:t>Motorul bazat pe reguli și versiunea utilizată.</w:t>
            </w:r>
          </w:p>
        </w:tc>
        <w:tc>
          <w:tcPr>
            <w:tcW w:type="dxa" w:w="850"/>
            <w:tcMar>
              <w:top w:w="80" w:type="dxa"/>
              <w:start w:w="120" w:type="dxa"/>
              <w:bottom w:w="80" w:type="dxa"/>
              <w:end w:w="120" w:type="dxa"/>
            </w:tcMar>
            <w:vAlign w:val="center"/>
          </w:tcPr>
          <w:p>
            <w:pPr>
              <w:spacing w:after="0"/>
            </w:pPr>
            <w:r>
              <w:rPr>
                <w:rFonts w:ascii="Calibri" w:hAnsi="Calibri"/>
                <w:sz w:val="15"/>
              </w:rPr>
              <w:t>3-5</w:t>
            </w:r>
          </w:p>
        </w:tc>
        <w:tc>
          <w:tcPr>
            <w:tcW w:type="dxa" w:w="1250"/>
            <w:tcMar>
              <w:top w:w="80" w:type="dxa"/>
              <w:start w:w="120" w:type="dxa"/>
              <w:bottom w:w="80" w:type="dxa"/>
              <w:end w:w="120" w:type="dxa"/>
            </w:tcMar>
            <w:vAlign w:val="center"/>
          </w:tcPr>
          <w:p>
            <w:pPr>
              <w:spacing w:after="0"/>
            </w:pPr>
            <w:r>
              <w:rPr>
                <w:rFonts w:ascii="Calibri" w:hAnsi="Calibri"/>
                <w:sz w:val="15"/>
              </w:rPr>
              <w:t>Activă</w:t>
            </w:r>
          </w:p>
        </w:tc>
      </w:tr>
      <w:tr>
        <w:trPr>
          <w:cantSplit/>
        </w:trPr>
        <w:tc>
          <w:tcPr>
            <w:tcW w:type="dxa" w:w="550"/>
            <w:tcMar>
              <w:top w:w="80" w:type="dxa"/>
              <w:start w:w="120" w:type="dxa"/>
              <w:bottom w:w="80" w:type="dxa"/>
              <w:end w:w="120" w:type="dxa"/>
            </w:tcMar>
            <w:vAlign w:val="center"/>
          </w:tcPr>
          <w:p>
            <w:pPr>
              <w:spacing w:after="0"/>
            </w:pPr>
            <w:r>
              <w:rPr>
                <w:rFonts w:ascii="Calibri" w:hAnsi="Calibri"/>
                <w:sz w:val="15"/>
              </w:rPr>
              <w:t>S08</w:t>
            </w:r>
          </w:p>
        </w:tc>
        <w:tc>
          <w:tcPr>
            <w:tcW w:type="dxa" w:w="1350"/>
            <w:tcMar>
              <w:top w:w="80" w:type="dxa"/>
              <w:start w:w="120" w:type="dxa"/>
              <w:bottom w:w="80" w:type="dxa"/>
              <w:end w:w="120" w:type="dxa"/>
            </w:tcMar>
            <w:vAlign w:val="center"/>
          </w:tcPr>
          <w:p>
            <w:pPr>
              <w:spacing w:after="0"/>
            </w:pPr>
            <w:r>
              <w:rPr>
                <w:rFonts w:ascii="Calibri" w:hAnsi="Calibri"/>
                <w:sz w:val="15"/>
              </w:rPr>
              <w:t>Tehnică</w:t>
            </w:r>
          </w:p>
        </w:tc>
        <w:tc>
          <w:tcPr>
            <w:tcW w:type="dxa" w:w="2200"/>
            <w:tcMar>
              <w:top w:w="80" w:type="dxa"/>
              <w:start w:w="120" w:type="dxa"/>
              <w:bottom w:w="80" w:type="dxa"/>
              <w:end w:w="120" w:type="dxa"/>
            </w:tcMar>
            <w:vAlign w:val="center"/>
          </w:tcPr>
          <w:p>
            <w:pPr>
              <w:spacing w:after="0"/>
            </w:pPr>
            <w:r>
              <w:rPr>
                <w:rFonts w:ascii="Calibri" w:hAnsi="Calibri"/>
                <w:sz w:val="15"/>
              </w:rPr>
              <w:t>Playwright Java</w:t>
            </w:r>
          </w:p>
        </w:tc>
        <w:tc>
          <w:tcPr>
            <w:tcW w:type="dxa" w:w="2872"/>
            <w:tcMar>
              <w:top w:w="80" w:type="dxa"/>
              <w:start w:w="120" w:type="dxa"/>
              <w:bottom w:w="80" w:type="dxa"/>
              <w:end w:w="120" w:type="dxa"/>
            </w:tcMar>
            <w:vAlign w:val="center"/>
          </w:tcPr>
          <w:p>
            <w:pPr>
              <w:spacing w:after="0"/>
            </w:pPr>
            <w:r>
              <w:rPr>
                <w:rFonts w:ascii="Calibri" w:hAnsi="Calibri"/>
                <w:sz w:val="15"/>
              </w:rPr>
              <w:t>Redare controlată, viewporturi și interacțiuni.</w:t>
            </w:r>
          </w:p>
        </w:tc>
        <w:tc>
          <w:tcPr>
            <w:tcW w:type="dxa" w:w="850"/>
            <w:tcMar>
              <w:top w:w="80" w:type="dxa"/>
              <w:start w:w="120" w:type="dxa"/>
              <w:bottom w:w="80" w:type="dxa"/>
              <w:end w:w="120" w:type="dxa"/>
            </w:tcMar>
            <w:vAlign w:val="center"/>
          </w:tcPr>
          <w:p>
            <w:pPr>
              <w:spacing w:after="0"/>
            </w:pPr>
            <w:r>
              <w:rPr>
                <w:rFonts w:ascii="Calibri" w:hAnsi="Calibri"/>
                <w:sz w:val="15"/>
              </w:rPr>
              <w:t>4-5</w:t>
            </w:r>
          </w:p>
        </w:tc>
        <w:tc>
          <w:tcPr>
            <w:tcW w:type="dxa" w:w="1250"/>
            <w:tcMar>
              <w:top w:w="80" w:type="dxa"/>
              <w:start w:w="120" w:type="dxa"/>
              <w:bottom w:w="80" w:type="dxa"/>
              <w:end w:w="120" w:type="dxa"/>
            </w:tcMar>
            <w:vAlign w:val="center"/>
          </w:tcPr>
          <w:p>
            <w:pPr>
              <w:spacing w:after="0"/>
            </w:pPr>
            <w:r>
              <w:rPr>
                <w:rFonts w:ascii="Calibri" w:hAnsi="Calibri"/>
                <w:sz w:val="15"/>
              </w:rPr>
              <w:t>Activă</w:t>
            </w:r>
          </w:p>
        </w:tc>
      </w:tr>
      <w:tr>
        <w:trPr>
          <w:cantSplit/>
        </w:trPr>
        <w:tc>
          <w:tcPr>
            <w:tcW w:type="dxa" w:w="550"/>
            <w:tcMar>
              <w:top w:w="80" w:type="dxa"/>
              <w:start w:w="120" w:type="dxa"/>
              <w:bottom w:w="80" w:type="dxa"/>
              <w:end w:w="120" w:type="dxa"/>
            </w:tcMar>
            <w:vAlign w:val="center"/>
          </w:tcPr>
          <w:p>
            <w:pPr>
              <w:spacing w:after="0"/>
            </w:pPr>
            <w:r>
              <w:rPr>
                <w:rFonts w:ascii="Calibri" w:hAnsi="Calibri"/>
                <w:sz w:val="15"/>
              </w:rPr>
              <w:t>S09</w:t>
            </w:r>
          </w:p>
        </w:tc>
        <w:tc>
          <w:tcPr>
            <w:tcW w:type="dxa" w:w="1350"/>
            <w:tcMar>
              <w:top w:w="80" w:type="dxa"/>
              <w:start w:w="120" w:type="dxa"/>
              <w:bottom w:w="80" w:type="dxa"/>
              <w:end w:w="120" w:type="dxa"/>
            </w:tcMar>
            <w:vAlign w:val="center"/>
          </w:tcPr>
          <w:p>
            <w:pPr>
              <w:spacing w:after="0"/>
            </w:pPr>
            <w:r>
              <w:rPr>
                <w:rFonts w:ascii="Calibri" w:hAnsi="Calibri"/>
                <w:sz w:val="15"/>
              </w:rPr>
              <w:t>Tehnică</w:t>
            </w:r>
          </w:p>
        </w:tc>
        <w:tc>
          <w:tcPr>
            <w:tcW w:type="dxa" w:w="2200"/>
            <w:tcMar>
              <w:top w:w="80" w:type="dxa"/>
              <w:start w:w="120" w:type="dxa"/>
              <w:bottom w:w="80" w:type="dxa"/>
              <w:end w:w="120" w:type="dxa"/>
            </w:tcMar>
            <w:vAlign w:val="center"/>
          </w:tcPr>
          <w:p>
            <w:pPr>
              <w:spacing w:after="0"/>
            </w:pPr>
            <w:r>
              <w:rPr>
                <w:rFonts w:ascii="Calibri" w:hAnsi="Calibri"/>
                <w:sz w:val="15"/>
              </w:rPr>
              <w:t>OpenAI API - Models</w:t>
            </w:r>
          </w:p>
        </w:tc>
        <w:tc>
          <w:tcPr>
            <w:tcW w:type="dxa" w:w="2872"/>
            <w:tcMar>
              <w:top w:w="80" w:type="dxa"/>
              <w:start w:w="120" w:type="dxa"/>
              <w:bottom w:w="80" w:type="dxa"/>
              <w:end w:w="120" w:type="dxa"/>
            </w:tcMar>
            <w:vAlign w:val="center"/>
          </w:tcPr>
          <w:p>
            <w:pPr>
              <w:spacing w:after="0"/>
            </w:pPr>
            <w:r>
              <w:rPr>
                <w:rFonts w:ascii="Calibri" w:hAnsi="Calibri"/>
                <w:sz w:val="15"/>
              </w:rPr>
              <w:t>Capabilitățile și disponibilitatea modelelor.</w:t>
            </w:r>
          </w:p>
        </w:tc>
        <w:tc>
          <w:tcPr>
            <w:tcW w:type="dxa" w:w="850"/>
            <w:tcMar>
              <w:top w:w="80" w:type="dxa"/>
              <w:start w:w="120" w:type="dxa"/>
              <w:bottom w:w="80" w:type="dxa"/>
              <w:end w:w="120" w:type="dxa"/>
            </w:tcMar>
            <w:vAlign w:val="center"/>
          </w:tcPr>
          <w:p>
            <w:pPr>
              <w:spacing w:after="0"/>
            </w:pPr>
            <w:r>
              <w:rPr>
                <w:rFonts w:ascii="Calibri" w:hAnsi="Calibri"/>
                <w:sz w:val="15"/>
              </w:rPr>
              <w:t>4-5</w:t>
            </w:r>
          </w:p>
        </w:tc>
        <w:tc>
          <w:tcPr>
            <w:tcW w:type="dxa" w:w="1250"/>
            <w:tcMar>
              <w:top w:w="80" w:type="dxa"/>
              <w:start w:w="120" w:type="dxa"/>
              <w:bottom w:w="80" w:type="dxa"/>
              <w:end w:w="120" w:type="dxa"/>
            </w:tcMar>
            <w:vAlign w:val="center"/>
          </w:tcPr>
          <w:p>
            <w:pPr>
              <w:spacing w:after="0"/>
            </w:pPr>
            <w:r>
              <w:rPr>
                <w:rFonts w:ascii="Calibri" w:hAnsi="Calibri"/>
                <w:sz w:val="15"/>
              </w:rPr>
              <w:t>De reverificat</w:t>
            </w:r>
          </w:p>
        </w:tc>
      </w:tr>
      <w:tr>
        <w:trPr>
          <w:cantSplit/>
        </w:trPr>
        <w:tc>
          <w:tcPr>
            <w:tcW w:type="dxa" w:w="550"/>
            <w:tcMar>
              <w:top w:w="80" w:type="dxa"/>
              <w:start w:w="120" w:type="dxa"/>
              <w:bottom w:w="80" w:type="dxa"/>
              <w:end w:w="120" w:type="dxa"/>
            </w:tcMar>
            <w:vAlign w:val="center"/>
          </w:tcPr>
          <w:p>
            <w:pPr>
              <w:spacing w:after="0"/>
            </w:pPr>
            <w:r>
              <w:rPr>
                <w:rFonts w:ascii="Calibri" w:hAnsi="Calibri"/>
                <w:sz w:val="15"/>
              </w:rPr>
              <w:t>S10</w:t>
            </w:r>
          </w:p>
        </w:tc>
        <w:tc>
          <w:tcPr>
            <w:tcW w:type="dxa" w:w="1350"/>
            <w:tcMar>
              <w:top w:w="80" w:type="dxa"/>
              <w:start w:w="120" w:type="dxa"/>
              <w:bottom w:w="80" w:type="dxa"/>
              <w:end w:w="120" w:type="dxa"/>
            </w:tcMar>
            <w:vAlign w:val="center"/>
          </w:tcPr>
          <w:p>
            <w:pPr>
              <w:spacing w:after="0"/>
            </w:pPr>
            <w:r>
              <w:rPr>
                <w:rFonts w:ascii="Calibri" w:hAnsi="Calibri"/>
                <w:sz w:val="15"/>
              </w:rPr>
              <w:t>Tehnică</w:t>
            </w:r>
          </w:p>
        </w:tc>
        <w:tc>
          <w:tcPr>
            <w:tcW w:type="dxa" w:w="2200"/>
            <w:tcMar>
              <w:top w:w="80" w:type="dxa"/>
              <w:start w:w="120" w:type="dxa"/>
              <w:bottom w:w="80" w:type="dxa"/>
              <w:end w:w="120" w:type="dxa"/>
            </w:tcMar>
            <w:vAlign w:val="center"/>
          </w:tcPr>
          <w:p>
            <w:pPr>
              <w:spacing w:after="0"/>
            </w:pPr>
            <w:r>
              <w:rPr>
                <w:rFonts w:ascii="Calibri" w:hAnsi="Calibri"/>
                <w:sz w:val="15"/>
              </w:rPr>
              <w:t>OpenAI API - Structured Outputs</w:t>
            </w:r>
          </w:p>
        </w:tc>
        <w:tc>
          <w:tcPr>
            <w:tcW w:type="dxa" w:w="2872"/>
            <w:tcMar>
              <w:top w:w="80" w:type="dxa"/>
              <w:start w:w="120" w:type="dxa"/>
              <w:bottom w:w="80" w:type="dxa"/>
              <w:end w:w="120" w:type="dxa"/>
            </w:tcMar>
            <w:vAlign w:val="center"/>
          </w:tcPr>
          <w:p>
            <w:pPr>
              <w:spacing w:after="0"/>
            </w:pPr>
            <w:r>
              <w:rPr>
                <w:rFonts w:ascii="Calibri" w:hAnsi="Calibri"/>
                <w:sz w:val="15"/>
              </w:rPr>
              <w:t>Schema și validarea răspunsului AI.</w:t>
            </w:r>
          </w:p>
        </w:tc>
        <w:tc>
          <w:tcPr>
            <w:tcW w:type="dxa" w:w="850"/>
            <w:tcMar>
              <w:top w:w="80" w:type="dxa"/>
              <w:start w:w="120" w:type="dxa"/>
              <w:bottom w:w="80" w:type="dxa"/>
              <w:end w:w="120" w:type="dxa"/>
            </w:tcMar>
            <w:vAlign w:val="center"/>
          </w:tcPr>
          <w:p>
            <w:pPr>
              <w:spacing w:after="0"/>
            </w:pPr>
            <w:r>
              <w:rPr>
                <w:rFonts w:ascii="Calibri" w:hAnsi="Calibri"/>
                <w:sz w:val="15"/>
              </w:rPr>
              <w:t>4-5</w:t>
            </w:r>
          </w:p>
        </w:tc>
        <w:tc>
          <w:tcPr>
            <w:tcW w:type="dxa" w:w="1250"/>
            <w:tcMar>
              <w:top w:w="80" w:type="dxa"/>
              <w:start w:w="120" w:type="dxa"/>
              <w:bottom w:w="80" w:type="dxa"/>
              <w:end w:w="120" w:type="dxa"/>
            </w:tcMar>
            <w:vAlign w:val="center"/>
          </w:tcPr>
          <w:p>
            <w:pPr>
              <w:spacing w:after="0"/>
            </w:pPr>
            <w:r>
              <w:rPr>
                <w:rFonts w:ascii="Calibri" w:hAnsi="Calibri"/>
                <w:sz w:val="15"/>
              </w:rPr>
              <w:t>Activă</w:t>
            </w:r>
          </w:p>
        </w:tc>
      </w:tr>
      <w:tr>
        <w:trPr>
          <w:cantSplit/>
        </w:trPr>
        <w:tc>
          <w:tcPr>
            <w:tcW w:type="dxa" w:w="550"/>
            <w:tcMar>
              <w:top w:w="80" w:type="dxa"/>
              <w:start w:w="120" w:type="dxa"/>
              <w:bottom w:w="80" w:type="dxa"/>
              <w:end w:w="120" w:type="dxa"/>
            </w:tcMar>
            <w:vAlign w:val="center"/>
          </w:tcPr>
          <w:p>
            <w:pPr>
              <w:spacing w:after="0"/>
            </w:pPr>
            <w:r>
              <w:rPr>
                <w:rFonts w:ascii="Calibri" w:hAnsi="Calibri"/>
                <w:sz w:val="15"/>
              </w:rPr>
              <w:t>S11</w:t>
            </w:r>
          </w:p>
        </w:tc>
        <w:tc>
          <w:tcPr>
            <w:tcW w:type="dxa" w:w="1350"/>
            <w:tcMar>
              <w:top w:w="80" w:type="dxa"/>
              <w:start w:w="120" w:type="dxa"/>
              <w:bottom w:w="80" w:type="dxa"/>
              <w:end w:w="120" w:type="dxa"/>
            </w:tcMar>
            <w:vAlign w:val="center"/>
          </w:tcPr>
          <w:p>
            <w:pPr>
              <w:spacing w:after="0"/>
            </w:pPr>
            <w:r>
              <w:rPr>
                <w:rFonts w:ascii="Calibri" w:hAnsi="Calibri"/>
                <w:sz w:val="15"/>
              </w:rPr>
              <w:t>Tehnică</w:t>
            </w:r>
          </w:p>
        </w:tc>
        <w:tc>
          <w:tcPr>
            <w:tcW w:type="dxa" w:w="2200"/>
            <w:tcMar>
              <w:top w:w="80" w:type="dxa"/>
              <w:start w:w="120" w:type="dxa"/>
              <w:bottom w:w="80" w:type="dxa"/>
              <w:end w:w="120" w:type="dxa"/>
            </w:tcMar>
            <w:vAlign w:val="center"/>
          </w:tcPr>
          <w:p>
            <w:pPr>
              <w:spacing w:after="0"/>
            </w:pPr>
            <w:r>
              <w:rPr>
                <w:rFonts w:ascii="Calibri" w:hAnsi="Calibri"/>
                <w:sz w:val="15"/>
              </w:rPr>
              <w:t>OpenAI API - Pricing</w:t>
            </w:r>
          </w:p>
        </w:tc>
        <w:tc>
          <w:tcPr>
            <w:tcW w:type="dxa" w:w="2872"/>
            <w:tcMar>
              <w:top w:w="80" w:type="dxa"/>
              <w:start w:w="120" w:type="dxa"/>
              <w:bottom w:w="80" w:type="dxa"/>
              <w:end w:w="120" w:type="dxa"/>
            </w:tcMar>
            <w:vAlign w:val="center"/>
          </w:tcPr>
          <w:p>
            <w:pPr>
              <w:spacing w:after="0"/>
            </w:pPr>
            <w:r>
              <w:rPr>
                <w:rFonts w:ascii="Calibri" w:hAnsi="Calibri"/>
                <w:sz w:val="15"/>
              </w:rPr>
              <w:t>Estimarea și raportarea costului.</w:t>
            </w:r>
          </w:p>
        </w:tc>
        <w:tc>
          <w:tcPr>
            <w:tcW w:type="dxa" w:w="850"/>
            <w:tcMar>
              <w:top w:w="80" w:type="dxa"/>
              <w:start w:w="120" w:type="dxa"/>
              <w:bottom w:w="80" w:type="dxa"/>
              <w:end w:w="120" w:type="dxa"/>
            </w:tcMar>
            <w:vAlign w:val="center"/>
          </w:tcPr>
          <w:p>
            <w:pPr>
              <w:spacing w:after="0"/>
            </w:pPr>
            <w:r>
              <w:rPr>
                <w:rFonts w:ascii="Calibri" w:hAnsi="Calibri"/>
                <w:sz w:val="15"/>
              </w:rPr>
              <w:t>3, 5-7</w:t>
            </w:r>
          </w:p>
        </w:tc>
        <w:tc>
          <w:tcPr>
            <w:tcW w:type="dxa" w:w="1250"/>
            <w:tcMar>
              <w:top w:w="80" w:type="dxa"/>
              <w:start w:w="120" w:type="dxa"/>
              <w:bottom w:w="80" w:type="dxa"/>
              <w:end w:w="120" w:type="dxa"/>
            </w:tcMar>
            <w:vAlign w:val="center"/>
          </w:tcPr>
          <w:p>
            <w:pPr>
              <w:spacing w:after="0"/>
            </w:pPr>
            <w:r>
              <w:rPr>
                <w:rFonts w:ascii="Calibri" w:hAnsi="Calibri"/>
                <w:sz w:val="15"/>
              </w:rPr>
              <w:t>De reverificat</w:t>
            </w:r>
          </w:p>
        </w:tc>
      </w:tr>
      <w:tr>
        <w:trPr>
          <w:cantSplit/>
        </w:trPr>
        <w:tc>
          <w:tcPr>
            <w:tcW w:type="dxa" w:w="550"/>
            <w:tcMar>
              <w:top w:w="80" w:type="dxa"/>
              <w:start w:w="120" w:type="dxa"/>
              <w:bottom w:w="80" w:type="dxa"/>
              <w:end w:w="120" w:type="dxa"/>
            </w:tcMar>
            <w:vAlign w:val="center"/>
          </w:tcPr>
          <w:p>
            <w:pPr>
              <w:spacing w:after="0"/>
            </w:pPr>
            <w:r>
              <w:rPr>
                <w:rFonts w:ascii="Calibri" w:hAnsi="Calibri"/>
                <w:sz w:val="15"/>
              </w:rPr>
              <w:t>S12</w:t>
            </w:r>
          </w:p>
        </w:tc>
        <w:tc>
          <w:tcPr>
            <w:tcW w:type="dxa" w:w="1350"/>
            <w:tcMar>
              <w:top w:w="80" w:type="dxa"/>
              <w:start w:w="120" w:type="dxa"/>
              <w:bottom w:w="80" w:type="dxa"/>
              <w:end w:w="120" w:type="dxa"/>
            </w:tcMar>
            <w:vAlign w:val="center"/>
          </w:tcPr>
          <w:p>
            <w:pPr>
              <w:spacing w:after="0"/>
            </w:pPr>
            <w:r>
              <w:rPr>
                <w:rFonts w:ascii="Calibri" w:hAnsi="Calibri"/>
                <w:sz w:val="15"/>
              </w:rPr>
              <w:t>Tehnică</w:t>
            </w:r>
          </w:p>
        </w:tc>
        <w:tc>
          <w:tcPr>
            <w:tcW w:type="dxa" w:w="2200"/>
            <w:tcMar>
              <w:top w:w="80" w:type="dxa"/>
              <w:start w:w="120" w:type="dxa"/>
              <w:bottom w:w="80" w:type="dxa"/>
              <w:end w:w="120" w:type="dxa"/>
            </w:tcMar>
            <w:vAlign w:val="center"/>
          </w:tcPr>
          <w:p>
            <w:pPr>
              <w:spacing w:after="0"/>
            </w:pPr>
            <w:r>
              <w:rPr>
                <w:rFonts w:ascii="Calibri" w:hAnsi="Calibri"/>
                <w:sz w:val="15"/>
              </w:rPr>
              <w:t>Spring Boot</w:t>
            </w:r>
          </w:p>
        </w:tc>
        <w:tc>
          <w:tcPr>
            <w:tcW w:type="dxa" w:w="2872"/>
            <w:tcMar>
              <w:top w:w="80" w:type="dxa"/>
              <w:start w:w="120" w:type="dxa"/>
              <w:bottom w:w="80" w:type="dxa"/>
              <w:end w:w="120" w:type="dxa"/>
            </w:tcMar>
            <w:vAlign w:val="center"/>
          </w:tcPr>
          <w:p>
            <w:pPr>
              <w:spacing w:after="0"/>
            </w:pPr>
            <w:r>
              <w:rPr>
                <w:rFonts w:ascii="Calibri" w:hAnsi="Calibri"/>
                <w:sz w:val="15"/>
              </w:rPr>
              <w:t>Baza oficială pentru implementarea backendului.</w:t>
            </w:r>
          </w:p>
        </w:tc>
        <w:tc>
          <w:tcPr>
            <w:tcW w:type="dxa" w:w="850"/>
            <w:tcMar>
              <w:top w:w="80" w:type="dxa"/>
              <w:start w:w="120" w:type="dxa"/>
              <w:bottom w:w="80" w:type="dxa"/>
              <w:end w:w="120" w:type="dxa"/>
            </w:tcMar>
            <w:vAlign w:val="center"/>
          </w:tcPr>
          <w:p>
            <w:pPr>
              <w:spacing w:after="0"/>
            </w:pPr>
            <w:r>
              <w:rPr>
                <w:rFonts w:ascii="Calibri" w:hAnsi="Calibri"/>
                <w:sz w:val="15"/>
              </w:rPr>
              <w:t>4</w:t>
            </w:r>
          </w:p>
        </w:tc>
        <w:tc>
          <w:tcPr>
            <w:tcW w:type="dxa" w:w="1250"/>
            <w:tcMar>
              <w:top w:w="80" w:type="dxa"/>
              <w:start w:w="120" w:type="dxa"/>
              <w:bottom w:w="80" w:type="dxa"/>
              <w:end w:w="120" w:type="dxa"/>
            </w:tcMar>
            <w:vAlign w:val="center"/>
          </w:tcPr>
          <w:p>
            <w:pPr>
              <w:spacing w:after="0"/>
            </w:pPr>
            <w:r>
              <w:rPr>
                <w:rFonts w:ascii="Calibri" w:hAnsi="Calibri"/>
                <w:sz w:val="15"/>
              </w:rPr>
              <w:t>Activă</w:t>
            </w:r>
          </w:p>
        </w:tc>
      </w:tr>
      <w:tr>
        <w:trPr>
          <w:cantSplit/>
        </w:trPr>
        <w:tc>
          <w:tcPr>
            <w:tcW w:type="dxa" w:w="550"/>
            <w:tcMar>
              <w:top w:w="80" w:type="dxa"/>
              <w:start w:w="120" w:type="dxa"/>
              <w:bottom w:w="80" w:type="dxa"/>
              <w:end w:w="120" w:type="dxa"/>
            </w:tcMar>
            <w:vAlign w:val="center"/>
          </w:tcPr>
          <w:p>
            <w:pPr>
              <w:spacing w:after="0"/>
            </w:pPr>
            <w:r>
              <w:rPr>
                <w:rFonts w:ascii="Calibri" w:hAnsi="Calibri"/>
                <w:sz w:val="15"/>
              </w:rPr>
              <w:t>S13</w:t>
            </w:r>
          </w:p>
        </w:tc>
        <w:tc>
          <w:tcPr>
            <w:tcW w:type="dxa" w:w="1350"/>
            <w:tcMar>
              <w:top w:w="80" w:type="dxa"/>
              <w:start w:w="120" w:type="dxa"/>
              <w:bottom w:w="80" w:type="dxa"/>
              <w:end w:w="120" w:type="dxa"/>
            </w:tcMar>
            <w:vAlign w:val="center"/>
          </w:tcPr>
          <w:p>
            <w:pPr>
              <w:spacing w:after="0"/>
            </w:pPr>
            <w:r>
              <w:rPr>
                <w:rFonts w:ascii="Calibri" w:hAnsi="Calibri"/>
                <w:sz w:val="15"/>
              </w:rPr>
              <w:t>Tehnică</w:t>
            </w:r>
          </w:p>
        </w:tc>
        <w:tc>
          <w:tcPr>
            <w:tcW w:type="dxa" w:w="2200"/>
            <w:tcMar>
              <w:top w:w="80" w:type="dxa"/>
              <w:start w:w="120" w:type="dxa"/>
              <w:bottom w:w="80" w:type="dxa"/>
              <w:end w:w="120" w:type="dxa"/>
            </w:tcMar>
            <w:vAlign w:val="center"/>
          </w:tcPr>
          <w:p>
            <w:pPr>
              <w:spacing w:after="0"/>
            </w:pPr>
            <w:r>
              <w:rPr>
                <w:rFonts w:ascii="Calibri" w:hAnsi="Calibri"/>
                <w:sz w:val="15"/>
              </w:rPr>
              <w:t>Apache Maven</w:t>
            </w:r>
          </w:p>
        </w:tc>
        <w:tc>
          <w:tcPr>
            <w:tcW w:type="dxa" w:w="2872"/>
            <w:tcMar>
              <w:top w:w="80" w:type="dxa"/>
              <w:start w:w="120" w:type="dxa"/>
              <w:bottom w:w="80" w:type="dxa"/>
              <w:end w:w="120" w:type="dxa"/>
            </w:tcMar>
            <w:vAlign w:val="center"/>
          </w:tcPr>
          <w:p>
            <w:pPr>
              <w:spacing w:after="0"/>
            </w:pPr>
            <w:r>
              <w:rPr>
                <w:rFonts w:ascii="Calibri" w:hAnsi="Calibri"/>
                <w:sz w:val="15"/>
              </w:rPr>
              <w:t>Build și reproducibilitate.</w:t>
            </w:r>
          </w:p>
        </w:tc>
        <w:tc>
          <w:tcPr>
            <w:tcW w:type="dxa" w:w="850"/>
            <w:tcMar>
              <w:top w:w="80" w:type="dxa"/>
              <w:start w:w="120" w:type="dxa"/>
              <w:bottom w:w="80" w:type="dxa"/>
              <w:end w:w="120" w:type="dxa"/>
            </w:tcMar>
            <w:vAlign w:val="center"/>
          </w:tcPr>
          <w:p>
            <w:pPr>
              <w:spacing w:after="0"/>
            </w:pPr>
            <w:r>
              <w:rPr>
                <w:rFonts w:ascii="Calibri" w:hAnsi="Calibri"/>
                <w:sz w:val="15"/>
              </w:rPr>
              <w:t>4-5</w:t>
            </w:r>
          </w:p>
        </w:tc>
        <w:tc>
          <w:tcPr>
            <w:tcW w:type="dxa" w:w="1250"/>
            <w:tcMar>
              <w:top w:w="80" w:type="dxa"/>
              <w:start w:w="120" w:type="dxa"/>
              <w:bottom w:w="80" w:type="dxa"/>
              <w:end w:w="120" w:type="dxa"/>
            </w:tcMar>
            <w:vAlign w:val="center"/>
          </w:tcPr>
          <w:p>
            <w:pPr>
              <w:spacing w:after="0"/>
            </w:pPr>
            <w:r>
              <w:rPr>
                <w:rFonts w:ascii="Calibri" w:hAnsi="Calibri"/>
                <w:sz w:val="15"/>
              </w:rPr>
              <w:t>Activă</w:t>
            </w:r>
          </w:p>
        </w:tc>
      </w:tr>
    </w:tbl>
    <w:p>
      <w:pPr>
        <w:spacing w:after="0"/>
      </w:pPr>
    </w:p>
    <w:tbl>
      <w:tblPr>
        <w:tblW w:type="dxa" w:w="9072"/>
        <w:jc w:val="left"/>
        <w:tblLayout w:type="fixed"/>
        <w:tblLook w:firstColumn="1" w:firstRow="1" w:lastColumn="0" w:lastRow="0" w:noHBand="0" w:noVBand="1" w:val="04A0"/>
        <w:tblInd w:w="120" w:type="dxa"/>
      </w:tblPr>
      <w:tblGrid>
        <w:gridCol w:w="9072"/>
      </w:tblGrid>
      <w:tr>
        <w:trPr>
          <w:cantSplit/>
          <w:tblHeader w:val="true"/>
        </w:trPr>
        <w:tc>
          <w:tcPr>
            <w:tcW w:type="dxa" w:w="9072"/>
            <w:shd w:fill="FFF4D6"/>
            <w:tcMar>
              <w:top w:w="80" w:type="dxa"/>
              <w:start w:w="120" w:type="dxa"/>
              <w:bottom w:w="80" w:type="dxa"/>
              <w:end w:w="120" w:type="dxa"/>
            </w:tcMar>
            <w:vAlign w:val="center"/>
          </w:tcPr>
          <w:p>
            <w:pPr>
              <w:spacing w:after="40"/>
            </w:pPr>
            <w:r>
              <w:rPr>
                <w:rFonts w:ascii="Calibri" w:hAnsi="Calibri"/>
                <w:b/>
                <w:color w:val="183B56"/>
              </w:rPr>
              <w:t xml:space="preserve">Stare «De reverificat»: </w:t>
            </w:r>
            <w:r>
              <w:t>Paginile despre modele și prețuri se verifică din nou în ziua pilotului și în ziua experimentului final, deoarece oferta furnizorului se poate modifica.</w:t>
            </w:r>
          </w:p>
        </w:tc>
      </w:tr>
    </w:tbl>
    <w:p>
      <w:pPr>
        <w:spacing w:after="0"/>
      </w:pPr>
    </w:p>
    <w:p>
      <w:pPr>
        <w:pStyle w:val="Heading1"/>
      </w:pPr>
      <w:r>
        <w:t>4. Referințe complete și legături</w:t>
      </w:r>
    </w:p>
    <w:p>
      <w:pPr>
        <w:spacing w:after="120"/>
        <w:ind w:left="227" w:hanging="227"/>
      </w:pPr>
      <w:r>
        <w:rPr>
          <w:rFonts w:ascii="Calibri" w:hAnsi="Calibri"/>
          <w:sz w:val="19"/>
        </w:rPr>
        <w:t xml:space="preserve">S01. W3C, Web Content Accessibility Guidelines (WCAG) 2.2. </w:t>
      </w:r>
      <w:r>
        <w:rPr>
          <w:rFonts w:ascii="Calibri" w:hAnsi="Calibri"/>
          <w:color w:val="2E5D7B"/>
          <w:sz w:val="19"/>
        </w:rPr>
        <w:t>https://www.w3.org/TR/WCAG22/</w:t>
      </w:r>
    </w:p>
    <w:p>
      <w:pPr>
        <w:spacing w:after="120"/>
        <w:ind w:left="227" w:hanging="227"/>
      </w:pPr>
      <w:r>
        <w:rPr>
          <w:rFonts w:ascii="Calibri" w:hAnsi="Calibri"/>
          <w:sz w:val="19"/>
        </w:rPr>
        <w:t xml:space="preserve">S02. W3C WAI, Understanding WCAG 2.2. </w:t>
      </w:r>
      <w:r>
        <w:rPr>
          <w:rFonts w:ascii="Calibri" w:hAnsi="Calibri"/>
          <w:color w:val="2E5D7B"/>
          <w:sz w:val="19"/>
        </w:rPr>
        <w:t>https://www.w3.org/WAI/WCAG22/Understanding/</w:t>
      </w:r>
    </w:p>
    <w:p>
      <w:pPr>
        <w:spacing w:after="120"/>
        <w:ind w:left="227" w:hanging="227"/>
      </w:pPr>
      <w:r>
        <w:rPr>
          <w:rFonts w:ascii="Calibri" w:hAnsi="Calibri"/>
          <w:sz w:val="19"/>
        </w:rPr>
        <w:t xml:space="preserve">S03. W3C WAI, How to Meet WCAG (Quick Reference). </w:t>
      </w:r>
      <w:r>
        <w:rPr>
          <w:rFonts w:ascii="Calibri" w:hAnsi="Calibri"/>
          <w:color w:val="2E5D7B"/>
          <w:sz w:val="19"/>
        </w:rPr>
        <w:t>https://www.w3.org/WAI/WCAG22/quickref/</w:t>
      </w:r>
    </w:p>
    <w:p>
      <w:pPr>
        <w:spacing w:after="120"/>
        <w:ind w:left="227" w:hanging="227"/>
      </w:pPr>
      <w:r>
        <w:rPr>
          <w:rFonts w:ascii="Calibri" w:hAnsi="Calibri"/>
          <w:sz w:val="19"/>
        </w:rPr>
        <w:t xml:space="preserve">S04. W3C WAI, Evaluating Web Accessibility Overview. </w:t>
      </w:r>
      <w:r>
        <w:rPr>
          <w:rFonts w:ascii="Calibri" w:hAnsi="Calibri"/>
          <w:color w:val="2E5D7B"/>
          <w:sz w:val="19"/>
        </w:rPr>
        <w:t>https://www.w3.org/WAI/test-evaluate/</w:t>
      </w:r>
    </w:p>
    <w:p>
      <w:pPr>
        <w:spacing w:after="120"/>
        <w:ind w:left="227" w:hanging="227"/>
      </w:pPr>
      <w:r>
        <w:rPr>
          <w:rFonts w:ascii="Calibri" w:hAnsi="Calibri"/>
          <w:sz w:val="19"/>
        </w:rPr>
        <w:t xml:space="preserve">S05. W3C WAI, Mobile Accessibility at W3C. </w:t>
      </w:r>
      <w:r>
        <w:rPr>
          <w:rFonts w:ascii="Calibri" w:hAnsi="Calibri"/>
          <w:color w:val="2E5D7B"/>
          <w:sz w:val="19"/>
        </w:rPr>
        <w:t>https://www.w3.org/WAI/standards-guidelines/mobile/</w:t>
      </w:r>
    </w:p>
    <w:p>
      <w:pPr>
        <w:spacing w:after="120"/>
        <w:ind w:left="227" w:hanging="227"/>
      </w:pPr>
      <w:r>
        <w:rPr>
          <w:rFonts w:ascii="Calibri" w:hAnsi="Calibri"/>
          <w:sz w:val="19"/>
        </w:rPr>
        <w:t xml:space="preserve">S06. Oyelayo, O.; Abushaqra, G.; Asadi, P.; Dey, D.; Costa, D. E. (2026), LLM Based Web Accessibility Repair: An Empirical Study of Detection, Remediation, and Cost, arXiv:2605.27716v1. </w:t>
      </w:r>
      <w:r>
        <w:rPr>
          <w:rFonts w:ascii="Calibri" w:hAnsi="Calibri"/>
          <w:color w:val="2E5D7B"/>
          <w:sz w:val="19"/>
        </w:rPr>
        <w:t>https://arxiv.org/abs/2605.27716</w:t>
      </w:r>
    </w:p>
    <w:p>
      <w:pPr>
        <w:spacing w:after="120"/>
        <w:ind w:left="227" w:hanging="227"/>
      </w:pPr>
      <w:r>
        <w:rPr>
          <w:rFonts w:ascii="Calibri" w:hAnsi="Calibri"/>
          <w:sz w:val="19"/>
        </w:rPr>
        <w:t xml:space="preserve">S07. Deque Systems, axe-core - Accessibility engine for automated Web UI testing. </w:t>
      </w:r>
      <w:r>
        <w:rPr>
          <w:rFonts w:ascii="Calibri" w:hAnsi="Calibri"/>
          <w:color w:val="2E5D7B"/>
          <w:sz w:val="19"/>
        </w:rPr>
        <w:t>https://github.com/dequelabs/axe-core</w:t>
      </w:r>
    </w:p>
    <w:p>
      <w:pPr>
        <w:spacing w:after="120"/>
        <w:ind w:left="227" w:hanging="227"/>
      </w:pPr>
      <w:r>
        <w:rPr>
          <w:rFonts w:ascii="Calibri" w:hAnsi="Calibri"/>
          <w:sz w:val="19"/>
        </w:rPr>
        <w:t xml:space="preserve">S08. Microsoft, Playwright for Java documentation. </w:t>
      </w:r>
      <w:r>
        <w:rPr>
          <w:rFonts w:ascii="Calibri" w:hAnsi="Calibri"/>
          <w:color w:val="2E5D7B"/>
          <w:sz w:val="19"/>
        </w:rPr>
        <w:t>https://playwright.dev/java/docs/intro</w:t>
      </w:r>
    </w:p>
    <w:p>
      <w:pPr>
        <w:spacing w:after="120"/>
        <w:ind w:left="227" w:hanging="227"/>
      </w:pPr>
      <w:r>
        <w:rPr>
          <w:rFonts w:ascii="Calibri" w:hAnsi="Calibri"/>
          <w:sz w:val="19"/>
        </w:rPr>
        <w:t xml:space="preserve">S09. OpenAI, Models - OpenAI API. </w:t>
      </w:r>
      <w:r>
        <w:rPr>
          <w:rFonts w:ascii="Calibri" w:hAnsi="Calibri"/>
          <w:color w:val="2E5D7B"/>
          <w:sz w:val="19"/>
        </w:rPr>
        <w:t>https://developers.openai.com/api/docs/models</w:t>
      </w:r>
    </w:p>
    <w:p>
      <w:pPr>
        <w:spacing w:after="120"/>
        <w:ind w:left="227" w:hanging="227"/>
      </w:pPr>
      <w:r>
        <w:rPr>
          <w:rFonts w:ascii="Calibri" w:hAnsi="Calibri"/>
          <w:sz w:val="19"/>
        </w:rPr>
        <w:t xml:space="preserve">S10. OpenAI, Structured model outputs - OpenAI API. </w:t>
      </w:r>
      <w:r>
        <w:rPr>
          <w:rFonts w:ascii="Calibri" w:hAnsi="Calibri"/>
          <w:color w:val="2E5D7B"/>
          <w:sz w:val="19"/>
        </w:rPr>
        <w:t>https://developers.openai.com/api/docs/guides/structured-outputs</w:t>
      </w:r>
    </w:p>
    <w:p>
      <w:pPr>
        <w:spacing w:after="120"/>
        <w:ind w:left="227" w:hanging="227"/>
      </w:pPr>
      <w:r>
        <w:rPr>
          <w:rFonts w:ascii="Calibri" w:hAnsi="Calibri"/>
          <w:sz w:val="19"/>
        </w:rPr>
        <w:t xml:space="preserve">S11. OpenAI, Pricing - OpenAI API. </w:t>
      </w:r>
      <w:r>
        <w:rPr>
          <w:rFonts w:ascii="Calibri" w:hAnsi="Calibri"/>
          <w:color w:val="2E5D7B"/>
          <w:sz w:val="19"/>
        </w:rPr>
        <w:t>https://developers.openai.com/api/docs/pricing</w:t>
      </w:r>
    </w:p>
    <w:p>
      <w:pPr>
        <w:spacing w:after="120"/>
        <w:ind w:left="227" w:hanging="227"/>
      </w:pPr>
      <w:r>
        <w:rPr>
          <w:rFonts w:ascii="Calibri" w:hAnsi="Calibri"/>
          <w:sz w:val="19"/>
        </w:rPr>
        <w:t xml:space="preserve">S12. Spring, Spring Boot reference documentation. </w:t>
      </w:r>
      <w:r>
        <w:rPr>
          <w:rFonts w:ascii="Calibri" w:hAnsi="Calibri"/>
          <w:color w:val="2E5D7B"/>
          <w:sz w:val="19"/>
        </w:rPr>
        <w:t>https://docs.spring.io/spring-boot/index.html</w:t>
      </w:r>
    </w:p>
    <w:p>
      <w:pPr>
        <w:spacing w:after="120"/>
        <w:ind w:left="227" w:hanging="227"/>
      </w:pPr>
      <w:r>
        <w:rPr>
          <w:rFonts w:ascii="Calibri" w:hAnsi="Calibri"/>
          <w:sz w:val="19"/>
        </w:rPr>
        <w:t xml:space="preserve">S13. Apache Software Foundation, Maven documentation. </w:t>
      </w:r>
      <w:r>
        <w:rPr>
          <w:rFonts w:ascii="Calibri" w:hAnsi="Calibri"/>
          <w:color w:val="2E5D7B"/>
          <w:sz w:val="19"/>
        </w:rPr>
        <w:t>https://maven.apache.org/guides/index.html</w:t>
      </w:r>
    </w:p>
    <w:p>
      <w:pPr>
        <w:pStyle w:val="Heading1"/>
      </w:pPr>
      <w:r>
        <w:t>5. Fișa inițială a studiului de referință</w:t>
      </w:r>
    </w:p>
    <w:tbl>
      <w:tblPr>
        <w:tblStyle w:val="TableGrid"/>
        <w:tblW w:type="dxa" w:w="9072"/>
        <w:jc w:val="left"/>
        <w:tblLayout w:type="fixed"/>
        <w:tblLook w:firstColumn="1" w:firstRow="1" w:lastColumn="0" w:lastRow="0" w:noHBand="0" w:noVBand="1" w:val="04A0"/>
        <w:tblInd w:w="120" w:type="dxa"/>
      </w:tblPr>
      <w:tblGrid>
        <w:gridCol w:w="2100"/>
        <w:gridCol w:w="6972"/>
      </w:tblGrid>
      <w:tr>
        <w:trPr>
          <w:tblHeader w:val="true"/>
          <w:cantSplit/>
        </w:trPr>
        <w:tc>
          <w:tcPr>
            <w:tcW w:type="dxa" w:w="2100"/>
            <w:shd w:fill="EAF2F7"/>
            <w:tcMar>
              <w:top w:w="80" w:type="dxa"/>
              <w:start w:w="120" w:type="dxa"/>
              <w:bottom w:w="80" w:type="dxa"/>
              <w:end w:w="120" w:type="dxa"/>
            </w:tcMar>
            <w:vAlign w:val="center"/>
          </w:tcPr>
          <w:p>
            <w:pPr>
              <w:spacing w:after="0"/>
            </w:pPr>
            <w:r>
              <w:rPr>
                <w:rFonts w:ascii="Calibri" w:hAnsi="Calibri"/>
                <w:b/>
                <w:color w:val="183B56"/>
                <w:sz w:val="17"/>
              </w:rPr>
              <w:t>Câmp</w:t>
            </w:r>
          </w:p>
        </w:tc>
        <w:tc>
          <w:tcPr>
            <w:tcW w:type="dxa" w:w="6972"/>
            <w:shd w:fill="EAF2F7"/>
            <w:tcMar>
              <w:top w:w="80" w:type="dxa"/>
              <w:start w:w="120" w:type="dxa"/>
              <w:bottom w:w="80" w:type="dxa"/>
              <w:end w:w="120" w:type="dxa"/>
            </w:tcMar>
            <w:vAlign w:val="center"/>
          </w:tcPr>
          <w:p>
            <w:pPr>
              <w:spacing w:after="0"/>
            </w:pPr>
            <w:r>
              <w:rPr>
                <w:rFonts w:ascii="Calibri" w:hAnsi="Calibri"/>
                <w:b/>
                <w:color w:val="183B56"/>
                <w:sz w:val="17"/>
              </w:rPr>
              <w:t>Conținut</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7"/>
              </w:rPr>
              <w:t>ID</w:t>
            </w:r>
          </w:p>
        </w:tc>
        <w:tc>
          <w:tcPr>
            <w:tcW w:type="dxa" w:w="6972"/>
            <w:tcMar>
              <w:top w:w="80" w:type="dxa"/>
              <w:start w:w="120" w:type="dxa"/>
              <w:bottom w:w="80" w:type="dxa"/>
              <w:end w:w="120" w:type="dxa"/>
            </w:tcMar>
            <w:vAlign w:val="center"/>
          </w:tcPr>
          <w:p>
            <w:pPr>
              <w:spacing w:after="0"/>
            </w:pPr>
            <w:r>
              <w:rPr>
                <w:rFonts w:ascii="Calibri" w:hAnsi="Calibri"/>
                <w:sz w:val="17"/>
              </w:rPr>
              <w:t>S06</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7"/>
              </w:rPr>
              <w:t>Versiune</w:t>
            </w:r>
          </w:p>
        </w:tc>
        <w:tc>
          <w:tcPr>
            <w:tcW w:type="dxa" w:w="6972"/>
            <w:tcMar>
              <w:top w:w="80" w:type="dxa"/>
              <w:start w:w="120" w:type="dxa"/>
              <w:bottom w:w="80" w:type="dxa"/>
              <w:end w:w="120" w:type="dxa"/>
            </w:tcMar>
            <w:vAlign w:val="center"/>
          </w:tcPr>
          <w:p>
            <w:pPr>
              <w:spacing w:after="0"/>
            </w:pPr>
            <w:r>
              <w:rPr>
                <w:rFonts w:ascii="Calibri" w:hAnsi="Calibri"/>
                <w:sz w:val="17"/>
              </w:rPr>
              <w:t>arXiv v1, 26 mai 2026</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7"/>
              </w:rPr>
              <w:t>Autori</w:t>
            </w:r>
          </w:p>
        </w:tc>
        <w:tc>
          <w:tcPr>
            <w:tcW w:type="dxa" w:w="6972"/>
            <w:tcMar>
              <w:top w:w="80" w:type="dxa"/>
              <w:start w:w="120" w:type="dxa"/>
              <w:bottom w:w="80" w:type="dxa"/>
              <w:end w:w="120" w:type="dxa"/>
            </w:tcMar>
            <w:vAlign w:val="center"/>
          </w:tcPr>
          <w:p>
            <w:pPr>
              <w:spacing w:after="0"/>
            </w:pPr>
            <w:r>
              <w:rPr>
                <w:rFonts w:ascii="Calibri" w:hAnsi="Calibri"/>
                <w:sz w:val="17"/>
              </w:rPr>
              <w:t>Oluwatoyosi Oyelayo, Ghada Abushaqra, Parham Asadi, Durjoy Dey și Diego Elias Costa</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7"/>
              </w:rPr>
              <w:t>Problemă</w:t>
            </w:r>
          </w:p>
        </w:tc>
        <w:tc>
          <w:tcPr>
            <w:tcW w:type="dxa" w:w="6972"/>
            <w:tcMar>
              <w:top w:w="80" w:type="dxa"/>
              <w:start w:w="120" w:type="dxa"/>
              <w:bottom w:w="80" w:type="dxa"/>
              <w:end w:w="120" w:type="dxa"/>
            </w:tcMar>
            <w:vAlign w:val="center"/>
          </w:tcPr>
          <w:p>
            <w:pPr>
              <w:spacing w:after="0"/>
            </w:pPr>
            <w:r>
              <w:rPr>
                <w:rFonts w:ascii="Calibri" w:hAnsi="Calibri"/>
                <w:sz w:val="17"/>
              </w:rPr>
              <w:t>Compararea analizei LLM cu axe-core pentru detectarea și remedierea problemelor de accesibilitate, inclusiv costul.</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7"/>
              </w:rPr>
              <w:t>Date și metodă</w:t>
            </w:r>
          </w:p>
        </w:tc>
        <w:tc>
          <w:tcPr>
            <w:tcW w:type="dxa" w:w="6972"/>
            <w:tcMar>
              <w:top w:w="80" w:type="dxa"/>
              <w:start w:w="120" w:type="dxa"/>
              <w:bottom w:w="80" w:type="dxa"/>
              <w:end w:w="120" w:type="dxa"/>
            </w:tcMar>
            <w:vAlign w:val="center"/>
          </w:tcPr>
          <w:p>
            <w:pPr>
              <w:spacing w:after="0"/>
            </w:pPr>
            <w:r>
              <w:rPr>
                <w:rFonts w:ascii="Calibri" w:hAnsi="Calibri"/>
                <w:sz w:val="17"/>
              </w:rPr>
              <w:t>662 de pagini HTML echilibrate; analiză bazată pe reguli și agent LLM; metrici de clasificare, remediere și cost.</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7"/>
              </w:rPr>
              <w:t>Rezultat relevant</w:t>
            </w:r>
          </w:p>
        </w:tc>
        <w:tc>
          <w:tcPr>
            <w:tcW w:type="dxa" w:w="6972"/>
            <w:tcMar>
              <w:top w:w="80" w:type="dxa"/>
              <w:start w:w="120" w:type="dxa"/>
              <w:bottom w:w="80" w:type="dxa"/>
              <w:end w:w="120" w:type="dxa"/>
            </w:tcMar>
            <w:vAlign w:val="center"/>
          </w:tcPr>
          <w:p>
            <w:pPr>
              <w:spacing w:after="0"/>
            </w:pPr>
            <w:r>
              <w:rPr>
                <w:rFonts w:ascii="Calibri" w:hAnsi="Calibri"/>
                <w:sz w:val="17"/>
              </w:rPr>
              <w:t>Performanță generală apropiată la detectare, diferențe pe categorii și argument pentru abordări hibride.</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7"/>
              </w:rPr>
              <w:t>Limită relevantă</w:t>
            </w:r>
          </w:p>
        </w:tc>
        <w:tc>
          <w:tcPr>
            <w:tcW w:type="dxa" w:w="6972"/>
            <w:tcMar>
              <w:top w:w="80" w:type="dxa"/>
              <w:start w:w="120" w:type="dxa"/>
              <w:bottom w:w="80" w:type="dxa"/>
              <w:end w:w="120" w:type="dxa"/>
            </w:tcMar>
            <w:vAlign w:val="center"/>
          </w:tcPr>
          <w:p>
            <w:pPr>
              <w:spacing w:after="0"/>
            </w:pPr>
            <w:r>
              <w:rPr>
                <w:rFonts w:ascii="Calibri" w:hAnsi="Calibri"/>
                <w:sz w:val="17"/>
              </w:rPr>
              <w:t>Accent pe HTML și remediere; contextul vizual și comparația desktop-mobil nu sunt centrul studiului.</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7"/>
              </w:rPr>
              <w:t>Utilizare în lucrare</w:t>
            </w:r>
          </w:p>
        </w:tc>
        <w:tc>
          <w:tcPr>
            <w:tcW w:type="dxa" w:w="6972"/>
            <w:tcMar>
              <w:top w:w="80" w:type="dxa"/>
              <w:start w:w="120" w:type="dxa"/>
              <w:bottom w:w="80" w:type="dxa"/>
              <w:end w:w="120" w:type="dxa"/>
            </w:tcMar>
            <w:vAlign w:val="center"/>
          </w:tcPr>
          <w:p>
            <w:pPr>
              <w:spacing w:after="0"/>
            </w:pPr>
            <w:r>
              <w:rPr>
                <w:rFonts w:ascii="Calibri" w:hAnsi="Calibri"/>
                <w:sz w:val="17"/>
              </w:rPr>
              <w:t>Poziționare, replicare parțială, justificarea metodelor și comparația rezultatelor.</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7"/>
              </w:rPr>
              <w:t>Diferența noastră</w:t>
            </w:r>
          </w:p>
        </w:tc>
        <w:tc>
          <w:tcPr>
            <w:tcW w:type="dxa" w:w="6972"/>
            <w:tcMar>
              <w:top w:w="80" w:type="dxa"/>
              <w:start w:w="120" w:type="dxa"/>
              <w:bottom w:w="80" w:type="dxa"/>
              <w:end w:w="120" w:type="dxa"/>
            </w:tcMar>
            <w:vAlign w:val="center"/>
          </w:tcPr>
          <w:p>
            <w:pPr>
              <w:spacing w:after="0"/>
            </w:pPr>
            <w:r>
              <w:rPr>
                <w:rFonts w:ascii="Calibri" w:hAnsi="Calibri"/>
                <w:sz w:val="17"/>
              </w:rPr>
              <w:t>Pagini redate în browser, viewporturi desktop/mobil, captură, două modele mici, consistență și fără reparare automată în MVP.</w:t>
            </w:r>
          </w:p>
        </w:tc>
      </w:tr>
    </w:tbl>
    <w:p>
      <w:pPr>
        <w:spacing w:after="0"/>
      </w:pPr>
    </w:p>
    <w:tbl>
      <w:tblPr>
        <w:tblW w:type="dxa" w:w="9072"/>
        <w:jc w:val="left"/>
        <w:tblLayout w:type="fixed"/>
        <w:tblLook w:firstColumn="1" w:firstRow="1" w:lastColumn="0" w:lastRow="0" w:noHBand="0" w:noVBand="1" w:val="04A0"/>
        <w:tblInd w:w="120" w:type="dxa"/>
      </w:tblPr>
      <w:tblGrid>
        <w:gridCol w:w="9072"/>
      </w:tblGrid>
      <w:tr>
        <w:trPr>
          <w:cantSplit/>
          <w:tblHeader w:val="true"/>
        </w:trPr>
        <w:tc>
          <w:tcPr>
            <w:tcW w:type="dxa" w:w="9072"/>
            <w:shd w:fill="FDECEC"/>
            <w:tcMar>
              <w:top w:w="80" w:type="dxa"/>
              <w:start w:w="120" w:type="dxa"/>
              <w:bottom w:w="80" w:type="dxa"/>
              <w:end w:w="120" w:type="dxa"/>
            </w:tcMar>
            <w:vAlign w:val="center"/>
          </w:tcPr>
          <w:p>
            <w:pPr>
              <w:spacing w:after="40"/>
            </w:pPr>
            <w:r>
              <w:rPr>
                <w:rFonts w:ascii="Calibri" w:hAnsi="Calibri"/>
                <w:b/>
                <w:color w:val="183B56"/>
              </w:rPr>
              <w:t xml:space="preserve">Atenție metodologică: </w:t>
            </w:r>
            <w:r>
              <w:t>axe-core nu este ground truth universal, iar rezultatele unui model nu sunt automat corecte. Studiul nostru folosește scenarii controlate și verificare manuală pentru a evalua ambele surse.</w:t>
            </w:r>
          </w:p>
        </w:tc>
      </w:tr>
    </w:tbl>
    <w:p>
      <w:pPr>
        <w:spacing w:after="0"/>
      </w:pPr>
    </w:p>
    <w:p>
      <w:pPr>
        <w:pStyle w:val="Heading1"/>
      </w:pPr>
      <w:r>
        <w:t>6. Șablon de fișă de lectură</w:t>
      </w:r>
    </w:p>
    <w:tbl>
      <w:tblPr>
        <w:tblStyle w:val="TableGrid"/>
        <w:tblW w:type="dxa" w:w="9072"/>
        <w:jc w:val="left"/>
        <w:tblLayout w:type="fixed"/>
        <w:tblLook w:firstColumn="1" w:firstRow="1" w:lastColumn="0" w:lastRow="0" w:noHBand="0" w:noVBand="1" w:val="04A0"/>
        <w:tblInd w:w="120" w:type="dxa"/>
      </w:tblPr>
      <w:tblGrid>
        <w:gridCol w:w="2200"/>
        <w:gridCol w:w="6872"/>
      </w:tblGrid>
      <w:tr>
        <w:trPr>
          <w:tblHeader w:val="true"/>
          <w:cantSplit/>
        </w:trPr>
        <w:tc>
          <w:tcPr>
            <w:tcW w:type="dxa" w:w="2200"/>
            <w:shd w:fill="EAF2F7"/>
            <w:tcMar>
              <w:top w:w="80" w:type="dxa"/>
              <w:start w:w="120" w:type="dxa"/>
              <w:bottom w:w="80" w:type="dxa"/>
              <w:end w:w="120" w:type="dxa"/>
            </w:tcMar>
            <w:vAlign w:val="center"/>
          </w:tcPr>
          <w:p>
            <w:pPr>
              <w:spacing w:after="0"/>
            </w:pPr>
            <w:r>
              <w:rPr>
                <w:rFonts w:ascii="Calibri" w:hAnsi="Calibri"/>
                <w:b/>
                <w:color w:val="183B56"/>
                <w:sz w:val="17"/>
              </w:rPr>
              <w:t>Câmp</w:t>
            </w:r>
          </w:p>
        </w:tc>
        <w:tc>
          <w:tcPr>
            <w:tcW w:type="dxa" w:w="6872"/>
            <w:shd w:fill="EAF2F7"/>
            <w:tcMar>
              <w:top w:w="80" w:type="dxa"/>
              <w:start w:w="120" w:type="dxa"/>
              <w:bottom w:w="80" w:type="dxa"/>
              <w:end w:w="120" w:type="dxa"/>
            </w:tcMar>
            <w:vAlign w:val="center"/>
          </w:tcPr>
          <w:p>
            <w:pPr>
              <w:spacing w:after="0"/>
            </w:pPr>
            <w:r>
              <w:rPr>
                <w:rFonts w:ascii="Calibri" w:hAnsi="Calibri"/>
                <w:b/>
                <w:color w:val="183B56"/>
                <w:sz w:val="17"/>
              </w:rPr>
              <w:t>Ce se completează</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sourceId</w:t>
            </w:r>
          </w:p>
        </w:tc>
        <w:tc>
          <w:tcPr>
            <w:tcW w:type="dxa" w:w="6872"/>
            <w:tcMar>
              <w:top w:w="80" w:type="dxa"/>
              <w:start w:w="120" w:type="dxa"/>
              <w:bottom w:w="80" w:type="dxa"/>
              <w:end w:w="120" w:type="dxa"/>
            </w:tcMar>
            <w:vAlign w:val="center"/>
          </w:tcPr>
          <w:p>
            <w:pPr>
              <w:spacing w:after="0"/>
            </w:pPr>
            <w:r>
              <w:rPr>
                <w:rFonts w:ascii="Calibri" w:hAnsi="Calibri"/>
                <w:sz w:val="17"/>
              </w:rPr>
              <w:t>Identificatorul Sxx din registru.</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citare completă</w:t>
            </w:r>
          </w:p>
        </w:tc>
        <w:tc>
          <w:tcPr>
            <w:tcW w:type="dxa" w:w="6872"/>
            <w:tcMar>
              <w:top w:w="80" w:type="dxa"/>
              <w:start w:w="120" w:type="dxa"/>
              <w:bottom w:w="80" w:type="dxa"/>
              <w:end w:w="120" w:type="dxa"/>
            </w:tcMar>
            <w:vAlign w:val="center"/>
          </w:tcPr>
          <w:p>
            <w:pPr>
              <w:spacing w:after="0"/>
            </w:pPr>
            <w:r>
              <w:rPr>
                <w:rFonts w:ascii="Calibri" w:hAnsi="Calibri"/>
                <w:sz w:val="17"/>
              </w:rPr>
              <w:t>Autori, an, titlu, publicație, volum/pagini, DOI sau URL.</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tip și calitate</w:t>
            </w:r>
          </w:p>
        </w:tc>
        <w:tc>
          <w:tcPr>
            <w:tcW w:type="dxa" w:w="6872"/>
            <w:tcMar>
              <w:top w:w="80" w:type="dxa"/>
              <w:start w:w="120" w:type="dxa"/>
              <w:bottom w:w="80" w:type="dxa"/>
              <w:end w:w="120" w:type="dxa"/>
            </w:tcMar>
            <w:vAlign w:val="center"/>
          </w:tcPr>
          <w:p>
            <w:pPr>
              <w:spacing w:after="0"/>
            </w:pPr>
            <w:r>
              <w:rPr>
                <w:rFonts w:ascii="Calibri" w:hAnsi="Calibri"/>
                <w:sz w:val="17"/>
              </w:rPr>
              <w:t>Normativă, studiu evaluat, preprint sau documentație tehnică; limitele sursei.</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problemă / scop</w:t>
            </w:r>
          </w:p>
        </w:tc>
        <w:tc>
          <w:tcPr>
            <w:tcW w:type="dxa" w:w="6872"/>
            <w:tcMar>
              <w:top w:w="80" w:type="dxa"/>
              <w:start w:w="120" w:type="dxa"/>
              <w:bottom w:w="80" w:type="dxa"/>
              <w:end w:w="120" w:type="dxa"/>
            </w:tcMar>
            <w:vAlign w:val="center"/>
          </w:tcPr>
          <w:p>
            <w:pPr>
              <w:spacing w:after="0"/>
            </w:pPr>
            <w:r>
              <w:rPr>
                <w:rFonts w:ascii="Calibri" w:hAnsi="Calibri"/>
                <w:sz w:val="17"/>
              </w:rPr>
              <w:t>Întrebarea la care încearcă să răspundă sursa.</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metodă și date</w:t>
            </w:r>
          </w:p>
        </w:tc>
        <w:tc>
          <w:tcPr>
            <w:tcW w:type="dxa" w:w="6872"/>
            <w:tcMar>
              <w:top w:w="80" w:type="dxa"/>
              <w:start w:w="120" w:type="dxa"/>
              <w:bottom w:w="80" w:type="dxa"/>
              <w:end w:w="120" w:type="dxa"/>
            </w:tcMar>
            <w:vAlign w:val="center"/>
          </w:tcPr>
          <w:p>
            <w:pPr>
              <w:spacing w:after="0"/>
            </w:pPr>
            <w:r>
              <w:rPr>
                <w:rFonts w:ascii="Calibri" w:hAnsi="Calibri"/>
                <w:sz w:val="17"/>
              </w:rPr>
              <w:t>Eșantion, instrumente, condiții, comparații și metrici.</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rezultate</w:t>
            </w:r>
          </w:p>
        </w:tc>
        <w:tc>
          <w:tcPr>
            <w:tcW w:type="dxa" w:w="6872"/>
            <w:tcMar>
              <w:top w:w="80" w:type="dxa"/>
              <w:start w:w="120" w:type="dxa"/>
              <w:bottom w:w="80" w:type="dxa"/>
              <w:end w:w="120" w:type="dxa"/>
            </w:tcMar>
            <w:vAlign w:val="center"/>
          </w:tcPr>
          <w:p>
            <w:pPr>
              <w:spacing w:after="0"/>
            </w:pPr>
            <w:r>
              <w:rPr>
                <w:rFonts w:ascii="Calibri" w:hAnsi="Calibri"/>
                <w:sz w:val="17"/>
              </w:rPr>
              <w:t>Constatări importante, exprimate prin parafrazare verificată.</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limite</w:t>
            </w:r>
          </w:p>
        </w:tc>
        <w:tc>
          <w:tcPr>
            <w:tcW w:type="dxa" w:w="6872"/>
            <w:tcMar>
              <w:top w:w="80" w:type="dxa"/>
              <w:start w:w="120" w:type="dxa"/>
              <w:bottom w:w="80" w:type="dxa"/>
              <w:end w:w="120" w:type="dxa"/>
            </w:tcMar>
            <w:vAlign w:val="center"/>
          </w:tcPr>
          <w:p>
            <w:pPr>
              <w:spacing w:after="0"/>
            </w:pPr>
            <w:r>
              <w:rPr>
                <w:rFonts w:ascii="Calibri" w:hAnsi="Calibri"/>
                <w:sz w:val="17"/>
              </w:rPr>
              <w:t>Amenințări la validitate, domeniu și ce nu demonstrează sursa.</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folosire</w:t>
            </w:r>
          </w:p>
        </w:tc>
        <w:tc>
          <w:tcPr>
            <w:tcW w:type="dxa" w:w="6872"/>
            <w:tcMar>
              <w:top w:w="80" w:type="dxa"/>
              <w:start w:w="120" w:type="dxa"/>
              <w:bottom w:w="80" w:type="dxa"/>
              <w:end w:w="120" w:type="dxa"/>
            </w:tcMar>
            <w:vAlign w:val="center"/>
          </w:tcPr>
          <w:p>
            <w:pPr>
              <w:spacing w:after="0"/>
            </w:pPr>
            <w:r>
              <w:rPr>
                <w:rFonts w:ascii="Calibri" w:hAnsi="Calibri"/>
                <w:sz w:val="17"/>
              </w:rPr>
              <w:t>Capitol, RQ/H, decizie sau argument susținut.</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citate scurte</w:t>
            </w:r>
          </w:p>
        </w:tc>
        <w:tc>
          <w:tcPr>
            <w:tcW w:type="dxa" w:w="6872"/>
            <w:tcMar>
              <w:top w:w="80" w:type="dxa"/>
              <w:start w:w="120" w:type="dxa"/>
              <w:bottom w:w="80" w:type="dxa"/>
              <w:end w:w="120" w:type="dxa"/>
            </w:tcMar>
            <w:vAlign w:val="center"/>
          </w:tcPr>
          <w:p>
            <w:pPr>
              <w:spacing w:after="0"/>
            </w:pPr>
            <w:r>
              <w:rPr>
                <w:rFonts w:ascii="Calibri" w:hAnsi="Calibri"/>
                <w:sz w:val="17"/>
              </w:rPr>
              <w:t>Numai fragmente strict necesare, cu pagină sau secțiune.</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data verificării</w:t>
            </w:r>
          </w:p>
        </w:tc>
        <w:tc>
          <w:tcPr>
            <w:tcW w:type="dxa" w:w="6872"/>
            <w:tcMar>
              <w:top w:w="80" w:type="dxa"/>
              <w:start w:w="120" w:type="dxa"/>
              <w:bottom w:w="80" w:type="dxa"/>
              <w:end w:w="120" w:type="dxa"/>
            </w:tcMar>
            <w:vAlign w:val="center"/>
          </w:tcPr>
          <w:p>
            <w:pPr>
              <w:spacing w:after="0"/>
            </w:pPr>
            <w:r>
              <w:rPr>
                <w:rFonts w:ascii="Calibri" w:hAnsi="Calibri"/>
                <w:sz w:val="17"/>
              </w:rPr>
              <w:t>Data ultimei citiri în sursa originală.</w:t>
            </w:r>
          </w:p>
        </w:tc>
      </w:tr>
    </w:tbl>
    <w:p>
      <w:pPr>
        <w:spacing w:after="0"/>
      </w:pPr>
    </w:p>
    <w:p>
      <w:pPr>
        <w:pStyle w:val="Heading1"/>
      </w:pPr>
      <w:r>
        <w:t>7. Jurnalul deciziilor aprobate</w:t>
      </w:r>
    </w:p>
    <w:p>
      <w:r>
        <w:rPr>
          <w:rFonts w:ascii="Calibri" w:hAnsi="Calibri"/>
          <w:i w:val="0"/>
        </w:rPr>
        <w:t>Data de mai jos este data consolidării în jurnal. Dacă se identifică ulterior data exactă a unei decizii, aceasta se adaugă fără ștergerea istoricului.</w:t>
      </w:r>
    </w:p>
    <w:tbl>
      <w:tblPr>
        <w:tblStyle w:val="TableGrid"/>
        <w:tblW w:type="dxa" w:w="9072"/>
        <w:jc w:val="left"/>
        <w:tblLayout w:type="fixed"/>
        <w:tblLook w:firstColumn="1" w:firstRow="1" w:lastColumn="0" w:lastRow="0" w:noHBand="0" w:noVBand="1" w:val="04A0"/>
        <w:tblInd w:w="120" w:type="dxa"/>
      </w:tblPr>
      <w:tblGrid>
        <w:gridCol w:w="700"/>
        <w:gridCol w:w="1300"/>
        <w:gridCol w:w="4722"/>
        <w:gridCol w:w="1100"/>
        <w:gridCol w:w="1250"/>
      </w:tblGrid>
      <w:tr>
        <w:trPr>
          <w:tblHeader w:val="true"/>
          <w:cantSplit/>
        </w:trPr>
        <w:tc>
          <w:tcPr>
            <w:tcW w:type="dxa" w:w="700"/>
            <w:shd w:fill="EAF2F7"/>
            <w:tcMar>
              <w:top w:w="80" w:type="dxa"/>
              <w:start w:w="120" w:type="dxa"/>
              <w:bottom w:w="80" w:type="dxa"/>
              <w:end w:w="120" w:type="dxa"/>
            </w:tcMar>
            <w:vAlign w:val="center"/>
          </w:tcPr>
          <w:p>
            <w:pPr>
              <w:spacing w:after="0"/>
            </w:pPr>
            <w:r>
              <w:rPr>
                <w:rFonts w:ascii="Calibri" w:hAnsi="Calibri"/>
                <w:b/>
                <w:color w:val="183B56"/>
                <w:sz w:val="14"/>
              </w:rPr>
              <w:t>ID</w:t>
            </w:r>
          </w:p>
        </w:tc>
        <w:tc>
          <w:tcPr>
            <w:tcW w:type="dxa" w:w="1300"/>
            <w:shd w:fill="EAF2F7"/>
            <w:tcMar>
              <w:top w:w="80" w:type="dxa"/>
              <w:start w:w="120" w:type="dxa"/>
              <w:bottom w:w="80" w:type="dxa"/>
              <w:end w:w="120" w:type="dxa"/>
            </w:tcMar>
            <w:vAlign w:val="center"/>
          </w:tcPr>
          <w:p>
            <w:pPr>
              <w:spacing w:after="0"/>
            </w:pPr>
            <w:r>
              <w:rPr>
                <w:rFonts w:ascii="Calibri" w:hAnsi="Calibri"/>
                <w:b/>
                <w:color w:val="183B56"/>
                <w:sz w:val="14"/>
              </w:rPr>
              <w:t>Înregistrată</w:t>
            </w:r>
          </w:p>
        </w:tc>
        <w:tc>
          <w:tcPr>
            <w:tcW w:type="dxa" w:w="4722"/>
            <w:shd w:fill="EAF2F7"/>
            <w:tcMar>
              <w:top w:w="80" w:type="dxa"/>
              <w:start w:w="120" w:type="dxa"/>
              <w:bottom w:w="80" w:type="dxa"/>
              <w:end w:w="120" w:type="dxa"/>
            </w:tcMar>
            <w:vAlign w:val="center"/>
          </w:tcPr>
          <w:p>
            <w:pPr>
              <w:spacing w:after="0"/>
            </w:pPr>
            <w:r>
              <w:rPr>
                <w:rFonts w:ascii="Calibri" w:hAnsi="Calibri"/>
                <w:b/>
                <w:color w:val="183B56"/>
                <w:sz w:val="14"/>
              </w:rPr>
              <w:t>Decizie</w:t>
            </w:r>
          </w:p>
        </w:tc>
        <w:tc>
          <w:tcPr>
            <w:tcW w:type="dxa" w:w="1100"/>
            <w:shd w:fill="EAF2F7"/>
            <w:tcMar>
              <w:top w:w="80" w:type="dxa"/>
              <w:start w:w="120" w:type="dxa"/>
              <w:bottom w:w="80" w:type="dxa"/>
              <w:end w:w="120" w:type="dxa"/>
            </w:tcMar>
            <w:vAlign w:val="center"/>
          </w:tcPr>
          <w:p>
            <w:pPr>
              <w:spacing w:after="0"/>
            </w:pPr>
            <w:r>
              <w:rPr>
                <w:rFonts w:ascii="Calibri" w:hAnsi="Calibri"/>
                <w:b/>
                <w:color w:val="183B56"/>
                <w:sz w:val="14"/>
              </w:rPr>
              <w:t>Impact</w:t>
            </w:r>
          </w:p>
        </w:tc>
        <w:tc>
          <w:tcPr>
            <w:tcW w:type="dxa" w:w="1250"/>
            <w:shd w:fill="EAF2F7"/>
            <w:tcMar>
              <w:top w:w="80" w:type="dxa"/>
              <w:start w:w="120" w:type="dxa"/>
              <w:bottom w:w="80" w:type="dxa"/>
              <w:end w:w="120" w:type="dxa"/>
            </w:tcMar>
            <w:vAlign w:val="center"/>
          </w:tcPr>
          <w:p>
            <w:pPr>
              <w:spacing w:after="0"/>
            </w:pPr>
            <w:r>
              <w:rPr>
                <w:rFonts w:ascii="Calibri" w:hAnsi="Calibri"/>
                <w:b/>
                <w:color w:val="183B56"/>
                <w:sz w:val="14"/>
              </w:rPr>
              <w:t>Stare</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D001</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Tema: evaluarea accesibilității interfețelor web responsive folosind AI.</w:t>
            </w:r>
          </w:p>
        </w:tc>
        <w:tc>
          <w:tcPr>
            <w:tcW w:type="dxa" w:w="1100"/>
            <w:tcMar>
              <w:top w:w="80" w:type="dxa"/>
              <w:start w:w="120" w:type="dxa"/>
              <w:bottom w:w="80" w:type="dxa"/>
              <w:end w:w="120" w:type="dxa"/>
            </w:tcMar>
            <w:vAlign w:val="center"/>
          </w:tcPr>
          <w:p>
            <w:pPr>
              <w:spacing w:after="0"/>
            </w:pPr>
            <w:r>
              <w:rPr>
                <w:rFonts w:ascii="Calibri" w:hAnsi="Calibri"/>
                <w:sz w:val="14"/>
              </w:rPr>
              <w:t>01, 07</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D002</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Se analizează web responsive în desktop și mobil; aplicațiile native sunt excluse.</w:t>
            </w:r>
          </w:p>
        </w:tc>
        <w:tc>
          <w:tcPr>
            <w:tcW w:type="dxa" w:w="1100"/>
            <w:tcMar>
              <w:top w:w="80" w:type="dxa"/>
              <w:start w:w="120" w:type="dxa"/>
              <w:bottom w:w="80" w:type="dxa"/>
              <w:end w:w="120" w:type="dxa"/>
            </w:tcMar>
            <w:vAlign w:val="center"/>
          </w:tcPr>
          <w:p>
            <w:pPr>
              <w:spacing w:after="0"/>
            </w:pPr>
            <w:r>
              <w:rPr>
                <w:rFonts w:ascii="Calibri" w:hAnsi="Calibri"/>
                <w:sz w:val="14"/>
              </w:rPr>
              <w:t>01-04</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D003</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MVP: o pagină publică; fără autentificare, crawl, certificare sau reparare automată.</w:t>
            </w:r>
          </w:p>
        </w:tc>
        <w:tc>
          <w:tcPr>
            <w:tcW w:type="dxa" w:w="1100"/>
            <w:tcMar>
              <w:top w:w="80" w:type="dxa"/>
              <w:start w:w="120" w:type="dxa"/>
              <w:bottom w:w="80" w:type="dxa"/>
              <w:end w:w="120" w:type="dxa"/>
            </w:tcMar>
            <w:vAlign w:val="center"/>
          </w:tcPr>
          <w:p>
            <w:pPr>
              <w:spacing w:after="0"/>
            </w:pPr>
            <w:r>
              <w:rPr>
                <w:rFonts w:ascii="Calibri" w:hAnsi="Calibri"/>
                <w:sz w:val="14"/>
              </w:rPr>
              <w:t>01, 02, 06</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D004</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Baza tehnică este Java 21, Spring Boot și Maven.</w:t>
            </w:r>
          </w:p>
        </w:tc>
        <w:tc>
          <w:tcPr>
            <w:tcW w:type="dxa" w:w="1100"/>
            <w:tcMar>
              <w:top w:w="80" w:type="dxa"/>
              <w:start w:w="120" w:type="dxa"/>
              <w:bottom w:w="80" w:type="dxa"/>
              <w:end w:w="120" w:type="dxa"/>
            </w:tcMar>
            <w:vAlign w:val="center"/>
          </w:tcPr>
          <w:p>
            <w:pPr>
              <w:spacing w:after="0"/>
            </w:pPr>
            <w:r>
              <w:rPr>
                <w:rFonts w:ascii="Calibri" w:hAnsi="Calibri"/>
                <w:sz w:val="14"/>
              </w:rPr>
              <w:t>02, 06</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D005</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Browserul automat este Playwright pentru Java.</w:t>
            </w:r>
          </w:p>
        </w:tc>
        <w:tc>
          <w:tcPr>
            <w:tcW w:type="dxa" w:w="1100"/>
            <w:tcMar>
              <w:top w:w="80" w:type="dxa"/>
              <w:start w:w="120" w:type="dxa"/>
              <w:bottom w:w="80" w:type="dxa"/>
              <w:end w:w="120" w:type="dxa"/>
            </w:tcMar>
            <w:vAlign w:val="center"/>
          </w:tcPr>
          <w:p>
            <w:pPr>
              <w:spacing w:after="0"/>
            </w:pPr>
            <w:r>
              <w:rPr>
                <w:rFonts w:ascii="Calibri" w:hAnsi="Calibri"/>
                <w:sz w:val="14"/>
              </w:rPr>
              <w:t>02, 06</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D006</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Analiza combină axe-core cu un serviciu AI online.</w:t>
            </w:r>
          </w:p>
        </w:tc>
        <w:tc>
          <w:tcPr>
            <w:tcW w:type="dxa" w:w="1100"/>
            <w:tcMar>
              <w:top w:w="80" w:type="dxa"/>
              <w:start w:w="120" w:type="dxa"/>
              <w:bottom w:w="80" w:type="dxa"/>
              <w:end w:w="120" w:type="dxa"/>
            </w:tcMar>
            <w:vAlign w:val="center"/>
          </w:tcPr>
          <w:p>
            <w:pPr>
              <w:spacing w:after="0"/>
            </w:pPr>
            <w:r>
              <w:rPr>
                <w:rFonts w:ascii="Calibri" w:hAnsi="Calibri"/>
                <w:sz w:val="14"/>
              </w:rPr>
              <w:t>01-03, 06</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D007</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Cheia API rămâne pe server; consimțământul și minimizarea datelor sunt obligatorii.</w:t>
            </w:r>
          </w:p>
        </w:tc>
        <w:tc>
          <w:tcPr>
            <w:tcW w:type="dxa" w:w="1100"/>
            <w:tcMar>
              <w:top w:w="80" w:type="dxa"/>
              <w:start w:w="120" w:type="dxa"/>
              <w:bottom w:w="80" w:type="dxa"/>
              <w:end w:w="120" w:type="dxa"/>
            </w:tcMar>
            <w:vAlign w:val="center"/>
          </w:tcPr>
          <w:p>
            <w:pPr>
              <w:spacing w:after="0"/>
            </w:pPr>
            <w:r>
              <w:rPr>
                <w:rFonts w:ascii="Calibri" w:hAnsi="Calibri"/>
                <w:sz w:val="14"/>
              </w:rPr>
              <w:t>02, 06</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D008</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Modelul este schimbabil din interfață; studiul compară două modele mici.</w:t>
            </w:r>
          </w:p>
        </w:tc>
        <w:tc>
          <w:tcPr>
            <w:tcW w:type="dxa" w:w="1100"/>
            <w:tcMar>
              <w:top w:w="80" w:type="dxa"/>
              <w:start w:w="120" w:type="dxa"/>
              <w:bottom w:w="80" w:type="dxa"/>
              <w:end w:w="120" w:type="dxa"/>
            </w:tcMar>
            <w:vAlign w:val="center"/>
          </w:tcPr>
          <w:p>
            <w:pPr>
              <w:spacing w:after="0"/>
            </w:pPr>
            <w:r>
              <w:rPr>
                <w:rFonts w:ascii="Calibri" w:hAnsi="Calibri"/>
                <w:sz w:val="14"/>
              </w:rPr>
              <w:t>01-03, 06</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D009</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Se compară axe, AI cu structură, AI cu structură + captură și hibrid.</w:t>
            </w:r>
          </w:p>
        </w:tc>
        <w:tc>
          <w:tcPr>
            <w:tcW w:type="dxa" w:w="1100"/>
            <w:tcMar>
              <w:top w:w="80" w:type="dxa"/>
              <w:start w:w="120" w:type="dxa"/>
              <w:bottom w:w="80" w:type="dxa"/>
              <w:end w:w="120" w:type="dxa"/>
            </w:tcMar>
            <w:vAlign w:val="center"/>
          </w:tcPr>
          <w:p>
            <w:pPr>
              <w:spacing w:after="0"/>
            </w:pPr>
            <w:r>
              <w:rPr>
                <w:rFonts w:ascii="Calibri" w:hAnsi="Calibri"/>
                <w:sz w:val="14"/>
              </w:rPr>
              <w:t>03, 05, 06</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D010</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Benchmarkul principal are 12 scenarii cu variante BAD și GOOD.</w:t>
            </w:r>
          </w:p>
        </w:tc>
        <w:tc>
          <w:tcPr>
            <w:tcW w:type="dxa" w:w="1100"/>
            <w:tcMar>
              <w:top w:w="80" w:type="dxa"/>
              <w:start w:w="120" w:type="dxa"/>
              <w:bottom w:w="80" w:type="dxa"/>
              <w:end w:w="120" w:type="dxa"/>
            </w:tcMar>
            <w:vAlign w:val="center"/>
          </w:tcPr>
          <w:p>
            <w:pPr>
              <w:spacing w:after="0"/>
            </w:pPr>
            <w:r>
              <w:rPr>
                <w:rFonts w:ascii="Calibri" w:hAnsi="Calibri"/>
                <w:sz w:val="14"/>
              </w:rPr>
              <w:t>03-05</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D011</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Fiecare condiție AI este repetată de trei ori în experimentul final.</w:t>
            </w:r>
          </w:p>
        </w:tc>
        <w:tc>
          <w:tcPr>
            <w:tcW w:type="dxa" w:w="1100"/>
            <w:tcMar>
              <w:top w:w="80" w:type="dxa"/>
              <w:start w:w="120" w:type="dxa"/>
              <w:bottom w:w="80" w:type="dxa"/>
              <w:end w:w="120" w:type="dxa"/>
            </w:tcMar>
            <w:vAlign w:val="center"/>
          </w:tcPr>
          <w:p>
            <w:pPr>
              <w:spacing w:after="0"/>
            </w:pPr>
            <w:r>
              <w:rPr>
                <w:rFonts w:ascii="Calibri" w:hAnsi="Calibri"/>
                <w:sz w:val="14"/>
              </w:rPr>
              <w:t>03, 05</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D012</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Se măsoară detectarea, explicația, consistența, timpul, tokenii și costul.</w:t>
            </w:r>
          </w:p>
        </w:tc>
        <w:tc>
          <w:tcPr>
            <w:tcW w:type="dxa" w:w="1100"/>
            <w:tcMar>
              <w:top w:w="80" w:type="dxa"/>
              <w:start w:w="120" w:type="dxa"/>
              <w:bottom w:w="80" w:type="dxa"/>
              <w:end w:w="120" w:type="dxa"/>
            </w:tcMar>
            <w:vAlign w:val="center"/>
          </w:tcPr>
          <w:p>
            <w:pPr>
              <w:spacing w:after="0"/>
            </w:pPr>
            <w:r>
              <w:rPr>
                <w:rFonts w:ascii="Calibri" w:hAnsi="Calibri"/>
                <w:sz w:val="14"/>
              </w:rPr>
              <w:t>01, 03, 05</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D013</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Arhitectura este monolit modular, nu microservicii.</w:t>
            </w:r>
          </w:p>
        </w:tc>
        <w:tc>
          <w:tcPr>
            <w:tcW w:type="dxa" w:w="1100"/>
            <w:tcMar>
              <w:top w:w="80" w:type="dxa"/>
              <w:start w:w="120" w:type="dxa"/>
              <w:bottom w:w="80" w:type="dxa"/>
              <w:end w:w="120" w:type="dxa"/>
            </w:tcMar>
            <w:vAlign w:val="center"/>
          </w:tcPr>
          <w:p>
            <w:pPr>
              <w:spacing w:after="0"/>
            </w:pPr>
            <w:r>
              <w:rPr>
                <w:rFonts w:ascii="Calibri" w:hAnsi="Calibri"/>
                <w:sz w:val="14"/>
              </w:rPr>
              <w:t>06</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D014</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Rezultatele brute sunt imuabile; eșecul AI nu elimină rezultatul axe-core.</w:t>
            </w:r>
          </w:p>
        </w:tc>
        <w:tc>
          <w:tcPr>
            <w:tcW w:type="dxa" w:w="1100"/>
            <w:tcMar>
              <w:top w:w="80" w:type="dxa"/>
              <w:start w:w="120" w:type="dxa"/>
              <w:bottom w:w="80" w:type="dxa"/>
              <w:end w:w="120" w:type="dxa"/>
            </w:tcMar>
            <w:vAlign w:val="center"/>
          </w:tcPr>
          <w:p>
            <w:pPr>
              <w:spacing w:after="0"/>
            </w:pPr>
            <w:r>
              <w:rPr>
                <w:rFonts w:ascii="Calibri" w:hAnsi="Calibri"/>
                <w:sz w:val="14"/>
              </w:rPr>
              <w:t>02, 06</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D015</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M4 hibrid se calculează din M1 și M3 fără apel AI suplimentar.</w:t>
            </w:r>
          </w:p>
        </w:tc>
        <w:tc>
          <w:tcPr>
            <w:tcW w:type="dxa" w:w="1100"/>
            <w:tcMar>
              <w:top w:w="80" w:type="dxa"/>
              <w:start w:w="120" w:type="dxa"/>
              <w:bottom w:w="80" w:type="dxa"/>
              <w:end w:w="120" w:type="dxa"/>
            </w:tcMar>
            <w:vAlign w:val="center"/>
          </w:tcPr>
          <w:p>
            <w:pPr>
              <w:spacing w:after="0"/>
            </w:pPr>
            <w:r>
              <w:rPr>
                <w:rFonts w:ascii="Calibri" w:hAnsi="Calibri"/>
                <w:sz w:val="14"/>
              </w:rPr>
              <w:t>03, 06</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D016</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Analiza este asincronă; MVP folosește interogare periodică la aproximativ două secunde.</w:t>
            </w:r>
          </w:p>
        </w:tc>
        <w:tc>
          <w:tcPr>
            <w:tcW w:type="dxa" w:w="1100"/>
            <w:tcMar>
              <w:top w:w="80" w:type="dxa"/>
              <w:start w:w="120" w:type="dxa"/>
              <w:bottom w:w="80" w:type="dxa"/>
              <w:end w:w="120" w:type="dxa"/>
            </w:tcMar>
            <w:vAlign w:val="center"/>
          </w:tcPr>
          <w:p>
            <w:pPr>
              <w:spacing w:after="0"/>
            </w:pPr>
            <w:r>
              <w:rPr>
                <w:rFonts w:ascii="Calibri" w:hAnsi="Calibri"/>
                <w:sz w:val="14"/>
              </w:rPr>
              <w:t>06</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D017</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Interfața aplicației este responsive și urmărește WCAG 2.2 AA.</w:t>
            </w:r>
          </w:p>
        </w:tc>
        <w:tc>
          <w:tcPr>
            <w:tcW w:type="dxa" w:w="1100"/>
            <w:tcMar>
              <w:top w:w="80" w:type="dxa"/>
              <w:start w:w="120" w:type="dxa"/>
              <w:bottom w:w="80" w:type="dxa"/>
              <w:end w:w="120" w:type="dxa"/>
            </w:tcMar>
            <w:vAlign w:val="center"/>
          </w:tcPr>
          <w:p>
            <w:pPr>
              <w:spacing w:after="0"/>
            </w:pPr>
            <w:r>
              <w:rPr>
                <w:rFonts w:ascii="Calibri" w:hAnsi="Calibri"/>
                <w:sz w:val="14"/>
              </w:rPr>
              <w:t>02, 06</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D018</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Planul de bază este 16 săptămâni, adaptabil la 12 sau 24.</w:t>
            </w:r>
          </w:p>
        </w:tc>
        <w:tc>
          <w:tcPr>
            <w:tcW w:type="dxa" w:w="1100"/>
            <w:tcMar>
              <w:top w:w="80" w:type="dxa"/>
              <w:start w:w="120" w:type="dxa"/>
              <w:bottom w:w="80" w:type="dxa"/>
              <w:end w:w="120" w:type="dxa"/>
            </w:tcMar>
            <w:vAlign w:val="center"/>
          </w:tcPr>
          <w:p>
            <w:pPr>
              <w:spacing w:after="0"/>
            </w:pPr>
            <w:r>
              <w:rPr>
                <w:rFonts w:ascii="Calibri" w:hAnsi="Calibri"/>
                <w:sz w:val="14"/>
              </w:rPr>
              <w:t>07</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D019</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Planificarea și documentele se fac aici; implementarea se predă separat către Codex.</w:t>
            </w:r>
          </w:p>
        </w:tc>
        <w:tc>
          <w:tcPr>
            <w:tcW w:type="dxa" w:w="1100"/>
            <w:tcMar>
              <w:top w:w="80" w:type="dxa"/>
              <w:start w:w="120" w:type="dxa"/>
              <w:bottom w:w="80" w:type="dxa"/>
              <w:end w:w="120" w:type="dxa"/>
            </w:tcMar>
            <w:vAlign w:val="center"/>
          </w:tcPr>
          <w:p>
            <w:pPr>
              <w:spacing w:after="0"/>
            </w:pPr>
            <w:r>
              <w:rPr>
                <w:rFonts w:ascii="Calibri" w:hAnsi="Calibri"/>
                <w:sz w:val="14"/>
              </w:rPr>
              <w:t>06-08</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D020</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Documentele sunt versionate și indexul păstrează starea proiectului.</w:t>
            </w:r>
          </w:p>
        </w:tc>
        <w:tc>
          <w:tcPr>
            <w:tcW w:type="dxa" w:w="1100"/>
            <w:tcMar>
              <w:top w:w="80" w:type="dxa"/>
              <w:start w:w="120" w:type="dxa"/>
              <w:bottom w:w="80" w:type="dxa"/>
              <w:end w:w="120" w:type="dxa"/>
            </w:tcMar>
            <w:vAlign w:val="center"/>
          </w:tcPr>
          <w:p>
            <w:pPr>
              <w:spacing w:after="0"/>
            </w:pPr>
            <w:r>
              <w:rPr>
                <w:rFonts w:ascii="Calibri" w:hAnsi="Calibri"/>
                <w:sz w:val="14"/>
              </w:rPr>
              <w:t>00, 08</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D021</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UI-ul folosește Thymeleaf, HTML/CSS responsive și JavaScript simplu în același proiect Spring Boot; React este exclus.</w:t>
            </w:r>
          </w:p>
        </w:tc>
        <w:tc>
          <w:tcPr>
            <w:tcW w:type="dxa" w:w="1100"/>
            <w:tcMar>
              <w:top w:w="80" w:type="dxa"/>
              <w:start w:w="120" w:type="dxa"/>
              <w:bottom w:w="80" w:type="dxa"/>
              <w:end w:w="120" w:type="dxa"/>
            </w:tcMar>
            <w:vAlign w:val="center"/>
          </w:tcPr>
          <w:p>
            <w:pPr>
              <w:spacing w:after="0"/>
            </w:pPr>
            <w:r>
              <w:rPr>
                <w:rFonts w:ascii="Calibri" w:hAnsi="Calibri"/>
                <w:sz w:val="14"/>
              </w:rPr>
              <w:t>06</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D022</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PostgreSQL este baza aplicației, iar H2 este folosit pentru testele automate.</w:t>
            </w:r>
          </w:p>
        </w:tc>
        <w:tc>
          <w:tcPr>
            <w:tcW w:type="dxa" w:w="1100"/>
            <w:tcMar>
              <w:top w:w="80" w:type="dxa"/>
              <w:start w:w="120" w:type="dxa"/>
              <w:bottom w:w="80" w:type="dxa"/>
              <w:end w:w="120" w:type="dxa"/>
            </w:tcMar>
            <w:vAlign w:val="center"/>
          </w:tcPr>
          <w:p>
            <w:pPr>
              <w:spacing w:after="0"/>
            </w:pPr>
            <w:r>
              <w:rPr>
                <w:rFonts w:ascii="Calibri" w:hAnsi="Calibri"/>
                <w:sz w:val="14"/>
              </w:rPr>
              <w:t>06</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D023</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Capturile și rezultatele brute mari sunt fișiere; baza păstrează calea, hashul și metadatele.</w:t>
            </w:r>
          </w:p>
        </w:tc>
        <w:tc>
          <w:tcPr>
            <w:tcW w:type="dxa" w:w="1100"/>
            <w:tcMar>
              <w:top w:w="80" w:type="dxa"/>
              <w:start w:w="120" w:type="dxa"/>
              <w:bottom w:w="80" w:type="dxa"/>
              <w:end w:w="120" w:type="dxa"/>
            </w:tcMar>
            <w:vAlign w:val="center"/>
          </w:tcPr>
          <w:p>
            <w:pPr>
              <w:spacing w:after="0"/>
            </w:pPr>
            <w:r>
              <w:rPr>
                <w:rFonts w:ascii="Calibri" w:hAnsi="Calibri"/>
                <w:sz w:val="14"/>
              </w:rPr>
              <w:t>06</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D024</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Cele 48 de cazuri sunt 24 desktop, 22 mobile S01-S11 și 2 reflow S12; reflow înlocuiește mobilul pentru S12.</w:t>
            </w:r>
          </w:p>
        </w:tc>
        <w:tc>
          <w:tcPr>
            <w:tcW w:type="dxa" w:w="1100"/>
            <w:tcMar>
              <w:top w:w="80" w:type="dxa"/>
              <w:start w:w="120" w:type="dxa"/>
              <w:bottom w:w="80" w:type="dxa"/>
              <w:end w:w="120" w:type="dxa"/>
            </w:tcMar>
            <w:vAlign w:val="center"/>
          </w:tcPr>
          <w:p>
            <w:pPr>
              <w:spacing w:after="0"/>
            </w:pPr>
            <w:r>
              <w:rPr>
                <w:rFonts w:ascii="Calibri" w:hAnsi="Calibri"/>
                <w:sz w:val="14"/>
              </w:rPr>
              <w:t>03, 04, 06</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D025</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PredictedFinding, GroundTruthIssue și ExperimentEvaluation sunt concepte separate; FN/TN nu necesită findingId.</w:t>
            </w:r>
          </w:p>
        </w:tc>
        <w:tc>
          <w:tcPr>
            <w:tcW w:type="dxa" w:w="1100"/>
            <w:tcMar>
              <w:top w:w="80" w:type="dxa"/>
              <w:start w:w="120" w:type="dxa"/>
              <w:bottom w:w="80" w:type="dxa"/>
              <w:end w:w="120" w:type="dxa"/>
            </w:tcMar>
            <w:vAlign w:val="center"/>
          </w:tcPr>
          <w:p>
            <w:pPr>
              <w:spacing w:after="0"/>
            </w:pPr>
            <w:r>
              <w:rPr>
                <w:rFonts w:ascii="Calibri" w:hAnsi="Calibri"/>
                <w:sz w:val="14"/>
              </w:rPr>
              <w:t>03, 04, 06</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Mar>
              <w:top w:w="80" w:type="dxa"/>
              <w:start w:w="120" w:type="dxa"/>
              <w:bottom w:w="80" w:type="dxa"/>
              <w:end w:w="120" w:type="dxa"/>
            </w:tcMar>
            <w:vAlign w:val="center"/>
          </w:tcPr>
          <w:p>
            <w:pPr>
              <w:spacing w:after="0"/>
            </w:pPr>
            <w:r>
              <w:rPr>
                <w:rFonts w:ascii="Calibri" w:hAnsi="Calibri"/>
                <w:sz w:val="14"/>
              </w:rPr>
              <w:t>D026</w:t>
            </w:r>
          </w:p>
        </w:tc>
        <w:tc>
          <w:tcPr>
            <w:tcW w:type="dxa" w:w="1300"/>
            <w:tcMar>
              <w:top w:w="80" w:type="dxa"/>
              <w:start w:w="120" w:type="dxa"/>
              <w:bottom w:w="80" w:type="dxa"/>
              <w:end w:w="120" w:type="dxa"/>
            </w:tcMar>
            <w:vAlign w:val="center"/>
          </w:tcPr>
          <w:p>
            <w:pPr>
              <w:spacing w:after="0"/>
            </w:pPr>
            <w:r>
              <w:rPr>
                <w:rFonts w:ascii="Calibri" w:hAnsi="Calibri"/>
                <w:sz w:val="14"/>
              </w:rPr>
              <w:t>31.08.2026</w:t>
            </w:r>
          </w:p>
        </w:tc>
        <w:tc>
          <w:tcPr>
            <w:tcW w:type="dxa" w:w="4722"/>
            <w:tcMar>
              <w:top w:w="80" w:type="dxa"/>
              <w:start w:w="120" w:type="dxa"/>
              <w:bottom w:w="80" w:type="dxa"/>
              <w:end w:w="120" w:type="dxa"/>
            </w:tcMar>
            <w:vAlign w:val="center"/>
          </w:tcPr>
          <w:p>
            <w:pPr>
              <w:spacing w:after="0"/>
            </w:pPr>
            <w:r>
              <w:rPr>
                <w:rFonts w:ascii="Calibri" w:hAnsi="Calibri"/>
                <w:sz w:val="14"/>
              </w:rPr>
              <w:t>Protecția SSRF verifică protocolul, DNS/IP-ul, redirecționările și limitează timpul, dimensiunea și numărul de redirecționări.</w:t>
            </w:r>
          </w:p>
        </w:tc>
        <w:tc>
          <w:tcPr>
            <w:tcW w:type="dxa" w:w="1100"/>
            <w:tcMar>
              <w:top w:w="80" w:type="dxa"/>
              <w:start w:w="120" w:type="dxa"/>
              <w:bottom w:w="80" w:type="dxa"/>
              <w:end w:w="120" w:type="dxa"/>
            </w:tcMar>
            <w:vAlign w:val="center"/>
          </w:tcPr>
          <w:p>
            <w:pPr>
              <w:spacing w:after="0"/>
            </w:pPr>
            <w:r>
              <w:rPr>
                <w:rFonts w:ascii="Calibri" w:hAnsi="Calibri"/>
                <w:sz w:val="14"/>
              </w:rPr>
              <w:t>06</w:t>
            </w:r>
          </w:p>
        </w:tc>
        <w:tc>
          <w:tcPr>
            <w:tcW w:type="dxa" w:w="1250"/>
            <w:tcMar>
              <w:top w:w="80" w:type="dxa"/>
              <w:start w:w="120" w:type="dxa"/>
              <w:bottom w:w="80" w:type="dxa"/>
              <w:end w:w="120" w:type="dxa"/>
            </w:tcMar>
            <w:vAlign w:val="center"/>
          </w:tcPr>
          <w:p>
            <w:pPr>
              <w:spacing w:after="0"/>
            </w:pPr>
            <w:r>
              <w:rPr>
                <w:rFonts w:ascii="Calibri" w:hAnsi="Calibri"/>
                <w:sz w:val="14"/>
              </w:rPr>
              <w:t>Aprobată</w:t>
            </w:r>
          </w:p>
        </w:tc>
      </w:tr>
      <w:tr>
        <w:trPr>
          <w:cantSplit/>
        </w:trPr>
        <w:tc>
          <w:tcPr>
            <w:tcW w:type="dxa" w:w="700"/>
          </w:tcPr>
          <w:p>
            <w:r/>
            <w:r>
              <w:rPr>
                <w:b w:val="0"/>
                <w:sz w:val="18"/>
              </w:rPr>
              <w:t>D027</w:t>
            </w:r>
          </w:p>
        </w:tc>
        <w:tc>
          <w:tcPr>
            <w:tcW w:type="dxa" w:w="1300"/>
          </w:tcPr>
          <w:p>
            <w:r/>
            <w:r>
              <w:rPr>
                <w:b w:val="0"/>
                <w:sz w:val="18"/>
              </w:rPr>
              <w:t>01.09.2026</w:t>
            </w:r>
          </w:p>
        </w:tc>
        <w:tc>
          <w:tcPr>
            <w:tcW w:type="dxa" w:w="4722"/>
          </w:tcPr>
          <w:p>
            <w:r/>
            <w:r>
              <w:rPr>
                <w:b w:val="0"/>
                <w:sz w:val="18"/>
              </w:rPr>
              <w:t>F1 este acceptată și înghețată în commitul Git e606527; F2 nu este inclusă în acel checkpoint.</w:t>
            </w:r>
          </w:p>
        </w:tc>
        <w:tc>
          <w:tcPr>
            <w:tcW w:type="dxa" w:w="1100"/>
          </w:tcPr>
          <w:p>
            <w:r/>
            <w:r>
              <w:rPr>
                <w:b w:val="0"/>
                <w:sz w:val="18"/>
              </w:rPr>
              <w:t>00, 06, 08</w:t>
            </w:r>
          </w:p>
        </w:tc>
        <w:tc>
          <w:tcPr>
            <w:tcW w:type="dxa" w:w="1250"/>
          </w:tcPr>
          <w:p>
            <w:r/>
            <w:r>
              <w:rPr>
                <w:b w:val="0"/>
                <w:sz w:val="18"/>
              </w:rPr>
              <w:t>Aprobată</w:t>
            </w:r>
          </w:p>
        </w:tc>
      </w:tr>
      <w:tr>
        <w:trPr>
          <w:cantSplit/>
        </w:trPr>
        <w:tc>
          <w:tcPr>
            <w:tcW w:type="dxa" w:w="700"/>
          </w:tcPr>
          <w:p>
            <w:r/>
            <w:r>
              <w:rPr>
                <w:b w:val="0"/>
                <w:sz w:val="18"/>
              </w:rPr>
              <w:t>D028</w:t>
            </w:r>
          </w:p>
        </w:tc>
        <w:tc>
          <w:tcPr>
            <w:tcW w:type="dxa" w:w="1300"/>
          </w:tcPr>
          <w:p>
            <w:r/>
            <w:r>
              <w:rPr>
                <w:b w:val="0"/>
                <w:sz w:val="18"/>
              </w:rPr>
              <w:t>01.09.2026</w:t>
            </w:r>
          </w:p>
        </w:tc>
        <w:tc>
          <w:tcPr>
            <w:tcW w:type="dxa" w:w="4722"/>
          </w:tcPr>
          <w:p>
            <w:r/>
            <w:r>
              <w:rPr>
                <w:b w:val="0"/>
                <w:sz w:val="18"/>
              </w:rPr>
              <w:t>F2 folosește Chromium headless prin Playwright Java și un context izolat pentru fiecare run.</w:t>
            </w:r>
          </w:p>
        </w:tc>
        <w:tc>
          <w:tcPr>
            <w:tcW w:type="dxa" w:w="1100"/>
          </w:tcPr>
          <w:p>
            <w:r/>
            <w:r>
              <w:rPr>
                <w:b w:val="0"/>
                <w:sz w:val="18"/>
              </w:rPr>
              <w:t>06</w:t>
            </w:r>
          </w:p>
        </w:tc>
        <w:tc>
          <w:tcPr>
            <w:tcW w:type="dxa" w:w="1250"/>
          </w:tcPr>
          <w:p>
            <w:r/>
            <w:r>
              <w:rPr>
                <w:b w:val="0"/>
                <w:sz w:val="18"/>
              </w:rPr>
              <w:t>Aprobată</w:t>
            </w:r>
          </w:p>
        </w:tc>
      </w:tr>
      <w:tr>
        <w:trPr>
          <w:cantSplit/>
        </w:trPr>
        <w:tc>
          <w:tcPr>
            <w:tcW w:type="dxa" w:w="700"/>
          </w:tcPr>
          <w:p>
            <w:r/>
            <w:r>
              <w:rPr>
                <w:b w:val="0"/>
                <w:sz w:val="18"/>
              </w:rPr>
              <w:t>D029</w:t>
            </w:r>
          </w:p>
        </w:tc>
        <w:tc>
          <w:tcPr>
            <w:tcW w:type="dxa" w:w="1300"/>
          </w:tcPr>
          <w:p>
            <w:r/>
            <w:r>
              <w:rPr>
                <w:b w:val="0"/>
                <w:sz w:val="18"/>
              </w:rPr>
              <w:t>01.09.2026</w:t>
            </w:r>
          </w:p>
        </w:tc>
        <w:tc>
          <w:tcPr>
            <w:tcW w:type="dxa" w:w="4722"/>
          </w:tcPr>
          <w:p>
            <w:r/>
            <w:r>
              <w:rPr>
                <w:b w:val="0"/>
                <w:sz w:val="18"/>
              </w:rPr>
              <w:t>Desktop, mobil și reflow folosesc aceeași identitate de device; se modifică numai dimensiunea viewportului.</w:t>
            </w:r>
          </w:p>
        </w:tc>
        <w:tc>
          <w:tcPr>
            <w:tcW w:type="dxa" w:w="1100"/>
          </w:tcPr>
          <w:p>
            <w:r/>
            <w:r>
              <w:rPr>
                <w:b w:val="0"/>
                <w:sz w:val="18"/>
              </w:rPr>
              <w:t>03, 04, 06</w:t>
            </w:r>
          </w:p>
        </w:tc>
        <w:tc>
          <w:tcPr>
            <w:tcW w:type="dxa" w:w="1250"/>
          </w:tcPr>
          <w:p>
            <w:r/>
            <w:r>
              <w:rPr>
                <w:b w:val="0"/>
                <w:sz w:val="18"/>
              </w:rPr>
              <w:t>Aprobată</w:t>
            </w:r>
          </w:p>
        </w:tc>
      </w:tr>
      <w:tr>
        <w:trPr>
          <w:cantSplit/>
        </w:trPr>
        <w:tc>
          <w:tcPr>
            <w:tcW w:type="dxa" w:w="700"/>
          </w:tcPr>
          <w:p>
            <w:r/>
            <w:r>
              <w:rPr>
                <w:b w:val="0"/>
                <w:sz w:val="18"/>
              </w:rPr>
              <w:t>D030</w:t>
            </w:r>
          </w:p>
        </w:tc>
        <w:tc>
          <w:tcPr>
            <w:tcW w:type="dxa" w:w="1300"/>
          </w:tcPr>
          <w:p>
            <w:r/>
            <w:r>
              <w:rPr>
                <w:b w:val="0"/>
                <w:sz w:val="18"/>
              </w:rPr>
              <w:t>01.09.2026</w:t>
            </w:r>
          </w:p>
        </w:tc>
        <w:tc>
          <w:tcPr>
            <w:tcW w:type="dxa" w:w="4722"/>
          </w:tcPr>
          <w:p>
            <w:r/>
            <w:r>
              <w:rPr>
                <w:b w:val="0"/>
                <w:sz w:val="18"/>
              </w:rPr>
              <w:t>Navigarea F2 verifică DNS, redirecționările și fiecare cerere HTTP/HTTPS; DNS mixt este blocat, iar redirecționările sunt limitate la 5.</w:t>
            </w:r>
          </w:p>
        </w:tc>
        <w:tc>
          <w:tcPr>
            <w:tcW w:type="dxa" w:w="1100"/>
          </w:tcPr>
          <w:p>
            <w:r/>
            <w:r>
              <w:rPr>
                <w:b w:val="0"/>
                <w:sz w:val="18"/>
              </w:rPr>
              <w:t>06</w:t>
            </w:r>
          </w:p>
        </w:tc>
        <w:tc>
          <w:tcPr>
            <w:tcW w:type="dxa" w:w="1250"/>
          </w:tcPr>
          <w:p>
            <w:r/>
            <w:r>
              <w:rPr>
                <w:b w:val="0"/>
                <w:sz w:val="18"/>
              </w:rPr>
              <w:t>Aprobată</w:t>
            </w:r>
          </w:p>
        </w:tc>
      </w:tr>
      <w:tr>
        <w:trPr>
          <w:cantSplit/>
        </w:trPr>
        <w:tc>
          <w:tcPr>
            <w:tcW w:type="dxa" w:w="700"/>
          </w:tcPr>
          <w:p>
            <w:r/>
            <w:r>
              <w:rPr>
                <w:b w:val="0"/>
                <w:sz w:val="18"/>
              </w:rPr>
              <w:t>D031</w:t>
            </w:r>
          </w:p>
        </w:tc>
        <w:tc>
          <w:tcPr>
            <w:tcW w:type="dxa" w:w="1300"/>
          </w:tcPr>
          <w:p>
            <w:r/>
            <w:r>
              <w:rPr>
                <w:b w:val="0"/>
                <w:sz w:val="18"/>
              </w:rPr>
              <w:t>01.09.2026</w:t>
            </w:r>
          </w:p>
        </w:tc>
        <w:tc>
          <w:tcPr>
            <w:tcW w:type="dxa" w:w="4722"/>
          </w:tcPr>
          <w:p>
            <w:r/>
            <w:r>
              <w:rPr>
                <w:b w:val="0"/>
                <w:sz w:val="18"/>
              </w:rPr>
              <w:t>PageSnapshot păstrează HTML, ARIA YAML, capturi, metadata, elemente interactive, hashuri și versiuni prin referințe la artefacte.</w:t>
            </w:r>
          </w:p>
        </w:tc>
        <w:tc>
          <w:tcPr>
            <w:tcW w:type="dxa" w:w="1100"/>
          </w:tcPr>
          <w:p>
            <w:r/>
            <w:r>
              <w:rPr>
                <w:b w:val="0"/>
                <w:sz w:val="18"/>
              </w:rPr>
              <w:t>06</w:t>
            </w:r>
          </w:p>
        </w:tc>
        <w:tc>
          <w:tcPr>
            <w:tcW w:type="dxa" w:w="1250"/>
          </w:tcPr>
          <w:p>
            <w:r/>
            <w:r>
              <w:rPr>
                <w:b w:val="0"/>
                <w:sz w:val="18"/>
              </w:rPr>
              <w:t>Aprobată</w:t>
            </w:r>
          </w:p>
        </w:tc>
      </w:tr>
      <w:tr>
        <w:trPr>
          <w:cantSplit/>
        </w:trPr>
        <w:tc>
          <w:tcPr>
            <w:tcW w:type="dxa" w:w="700"/>
          </w:tcPr>
          <w:p>
            <w:r/>
            <w:r>
              <w:rPr>
                <w:b w:val="0"/>
                <w:sz w:val="18"/>
              </w:rPr>
              <w:t>D032</w:t>
            </w:r>
          </w:p>
        </w:tc>
        <w:tc>
          <w:tcPr>
            <w:tcW w:type="dxa" w:w="1300"/>
          </w:tcPr>
          <w:p>
            <w:r/>
            <w:r>
              <w:rPr>
                <w:b w:val="0"/>
                <w:sz w:val="18"/>
              </w:rPr>
              <w:t>01.09.2026</w:t>
            </w:r>
          </w:p>
        </w:tc>
        <w:tc>
          <w:tcPr>
            <w:tcW w:type="dxa" w:w="4722"/>
          </w:tcPr>
          <w:p>
            <w:r/>
            <w:r>
              <w:rPr>
                <w:b w:val="0"/>
                <w:sz w:val="18"/>
              </w:rPr>
              <w:t>Interacțiunile F2 sunt scenarii interne, deterministe și versionate; un pas eșuat produce PARTIAL și exclude rularea din experiment.</w:t>
            </w:r>
          </w:p>
        </w:tc>
        <w:tc>
          <w:tcPr>
            <w:tcW w:type="dxa" w:w="1100"/>
          </w:tcPr>
          <w:p>
            <w:r/>
            <w:r>
              <w:rPr>
                <w:b w:val="0"/>
                <w:sz w:val="18"/>
              </w:rPr>
              <w:t>03, 06</w:t>
            </w:r>
          </w:p>
        </w:tc>
        <w:tc>
          <w:tcPr>
            <w:tcW w:type="dxa" w:w="1250"/>
          </w:tcPr>
          <w:p>
            <w:r/>
            <w:r>
              <w:rPr>
                <w:b w:val="0"/>
                <w:sz w:val="18"/>
              </w:rPr>
              <w:t>Aprobată</w:t>
            </w:r>
          </w:p>
        </w:tc>
      </w:tr>
      <w:tr>
        <w:trPr>
          <w:cantSplit/>
        </w:trPr>
        <w:tc>
          <w:tcPr>
            <w:tcW w:type="dxa" w:w="700"/>
          </w:tcPr>
          <w:p>
            <w:r/>
            <w:r>
              <w:rPr>
                <w:b w:val="0"/>
                <w:sz w:val="18"/>
              </w:rPr>
              <w:t>D033</w:t>
            </w:r>
          </w:p>
        </w:tc>
        <w:tc>
          <w:tcPr>
            <w:tcW w:type="dxa" w:w="1300"/>
          </w:tcPr>
          <w:p>
            <w:r/>
            <w:r>
              <w:rPr>
                <w:b w:val="0"/>
                <w:sz w:val="18"/>
              </w:rPr>
              <w:t>01.09.2026</w:t>
            </w:r>
          </w:p>
        </w:tc>
        <w:tc>
          <w:tcPr>
            <w:tcW w:type="dxa" w:w="4722"/>
          </w:tcPr>
          <w:p>
            <w:r/>
            <w:r>
              <w:rPr>
                <w:b w:val="0"/>
                <w:sz w:val="18"/>
              </w:rPr>
              <w:t>Protecția completă față de DNS rebinding necesită și izolare de rețea/container; excepția loopback există numai în profilul de test.</w:t>
            </w:r>
          </w:p>
        </w:tc>
        <w:tc>
          <w:tcPr>
            <w:tcW w:type="dxa" w:w="1100"/>
          </w:tcPr>
          <w:p>
            <w:r/>
            <w:r>
              <w:rPr>
                <w:b w:val="0"/>
                <w:sz w:val="18"/>
              </w:rPr>
              <w:t>06</w:t>
            </w:r>
          </w:p>
        </w:tc>
        <w:tc>
          <w:tcPr>
            <w:tcW w:type="dxa" w:w="1250"/>
          </w:tcPr>
          <w:p>
            <w:r/>
            <w:r>
              <w:rPr>
                <w:b w:val="0"/>
                <w:sz w:val="18"/>
              </w:rPr>
              <w:t>Aprobată</w:t>
            </w:r>
          </w:p>
        </w:tc>
      </w:tr>
    </w:tbl>
    <w:p>
      <w:pPr>
        <w:spacing w:after="0"/>
      </w:pPr>
    </w:p>
    <w:p>
      <w:pPr>
        <w:pStyle w:val="Heading1"/>
      </w:pPr>
      <w:r>
        <w:t>8. Șablon pentru o decizie nouă</w:t>
      </w:r>
    </w:p>
    <w:tbl>
      <w:tblPr>
        <w:tblStyle w:val="TableGrid"/>
        <w:tblW w:type="dxa" w:w="9072"/>
        <w:jc w:val="left"/>
        <w:tblLayout w:type="fixed"/>
        <w:tblLook w:firstColumn="1" w:firstRow="1" w:lastColumn="0" w:lastRow="0" w:noHBand="0" w:noVBand="1" w:val="04A0"/>
        <w:tblInd w:w="120" w:type="dxa"/>
      </w:tblPr>
      <w:tblGrid>
        <w:gridCol w:w="2200"/>
        <w:gridCol w:w="6872"/>
      </w:tblGrid>
      <w:tr>
        <w:trPr>
          <w:tblHeader w:val="true"/>
          <w:cantSplit/>
        </w:trPr>
        <w:tc>
          <w:tcPr>
            <w:tcW w:type="dxa" w:w="2200"/>
            <w:shd w:fill="EAF2F7"/>
            <w:tcMar>
              <w:top w:w="80" w:type="dxa"/>
              <w:start w:w="120" w:type="dxa"/>
              <w:bottom w:w="80" w:type="dxa"/>
              <w:end w:w="120" w:type="dxa"/>
            </w:tcMar>
            <w:vAlign w:val="center"/>
          </w:tcPr>
          <w:p>
            <w:pPr>
              <w:spacing w:after="0"/>
            </w:pPr>
            <w:r>
              <w:rPr>
                <w:rFonts w:ascii="Calibri" w:hAnsi="Calibri"/>
                <w:b/>
                <w:color w:val="183B56"/>
                <w:sz w:val="17"/>
              </w:rPr>
              <w:t>Câmp</w:t>
            </w:r>
          </w:p>
        </w:tc>
        <w:tc>
          <w:tcPr>
            <w:tcW w:type="dxa" w:w="6872"/>
            <w:shd w:fill="EAF2F7"/>
            <w:tcMar>
              <w:top w:w="80" w:type="dxa"/>
              <w:start w:w="120" w:type="dxa"/>
              <w:bottom w:w="80" w:type="dxa"/>
              <w:end w:w="120" w:type="dxa"/>
            </w:tcMar>
            <w:vAlign w:val="center"/>
          </w:tcPr>
          <w:p>
            <w:pPr>
              <w:spacing w:after="0"/>
            </w:pPr>
            <w:r>
              <w:rPr>
                <w:rFonts w:ascii="Calibri" w:hAnsi="Calibri"/>
                <w:b/>
                <w:color w:val="183B56"/>
                <w:sz w:val="17"/>
              </w:rPr>
              <w:t>Conținut obligatoriu</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decisionId</w:t>
            </w:r>
          </w:p>
        </w:tc>
        <w:tc>
          <w:tcPr>
            <w:tcW w:type="dxa" w:w="6872"/>
            <w:tcMar>
              <w:top w:w="80" w:type="dxa"/>
              <w:start w:w="120" w:type="dxa"/>
              <w:bottom w:w="80" w:type="dxa"/>
              <w:end w:w="120" w:type="dxa"/>
            </w:tcMar>
            <w:vAlign w:val="center"/>
          </w:tcPr>
          <w:p>
            <w:pPr>
              <w:spacing w:after="0"/>
            </w:pPr>
            <w:r>
              <w:rPr>
                <w:rFonts w:ascii="Calibri" w:hAnsi="Calibri"/>
                <w:sz w:val="17"/>
              </w:rPr>
              <w:t>Următorul identificator Dxxx.</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data</w:t>
            </w:r>
          </w:p>
        </w:tc>
        <w:tc>
          <w:tcPr>
            <w:tcW w:type="dxa" w:w="6872"/>
            <w:tcMar>
              <w:top w:w="80" w:type="dxa"/>
              <w:start w:w="120" w:type="dxa"/>
              <w:bottom w:w="80" w:type="dxa"/>
              <w:end w:w="120" w:type="dxa"/>
            </w:tcMar>
            <w:vAlign w:val="center"/>
          </w:tcPr>
          <w:p>
            <w:pPr>
              <w:spacing w:after="0"/>
            </w:pPr>
            <w:r>
              <w:rPr>
                <w:rFonts w:ascii="Calibri" w:hAnsi="Calibri"/>
                <w:sz w:val="17"/>
              </w:rPr>
              <w:t>Data aprobării sau a înregistrării, dacă prima nu este cunoscută.</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context</w:t>
            </w:r>
          </w:p>
        </w:tc>
        <w:tc>
          <w:tcPr>
            <w:tcW w:type="dxa" w:w="6872"/>
            <w:tcMar>
              <w:top w:w="80" w:type="dxa"/>
              <w:start w:w="120" w:type="dxa"/>
              <w:bottom w:w="80" w:type="dxa"/>
              <w:end w:w="120" w:type="dxa"/>
            </w:tcMar>
            <w:vAlign w:val="center"/>
          </w:tcPr>
          <w:p>
            <w:pPr>
              <w:spacing w:after="0"/>
            </w:pPr>
            <w:r>
              <w:rPr>
                <w:rFonts w:ascii="Calibri" w:hAnsi="Calibri"/>
                <w:sz w:val="17"/>
              </w:rPr>
              <w:t>Problema și motivul pentru care este necesară decizia.</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alternative</w:t>
            </w:r>
          </w:p>
        </w:tc>
        <w:tc>
          <w:tcPr>
            <w:tcW w:type="dxa" w:w="6872"/>
            <w:tcMar>
              <w:top w:w="80" w:type="dxa"/>
              <w:start w:w="120" w:type="dxa"/>
              <w:bottom w:w="80" w:type="dxa"/>
              <w:end w:w="120" w:type="dxa"/>
            </w:tcMar>
            <w:vAlign w:val="center"/>
          </w:tcPr>
          <w:p>
            <w:pPr>
              <w:spacing w:after="0"/>
            </w:pPr>
            <w:r>
              <w:rPr>
                <w:rFonts w:ascii="Calibri" w:hAnsi="Calibri"/>
                <w:sz w:val="17"/>
              </w:rPr>
              <w:t>Opțiunile analizate și compromisurile principale.</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decizie</w:t>
            </w:r>
          </w:p>
        </w:tc>
        <w:tc>
          <w:tcPr>
            <w:tcW w:type="dxa" w:w="6872"/>
            <w:tcMar>
              <w:top w:w="80" w:type="dxa"/>
              <w:start w:w="120" w:type="dxa"/>
              <w:bottom w:w="80" w:type="dxa"/>
              <w:end w:w="120" w:type="dxa"/>
            </w:tcMar>
            <w:vAlign w:val="center"/>
          </w:tcPr>
          <w:p>
            <w:pPr>
              <w:spacing w:after="0"/>
            </w:pPr>
            <w:r>
              <w:rPr>
                <w:rFonts w:ascii="Calibri" w:hAnsi="Calibri"/>
                <w:sz w:val="17"/>
              </w:rPr>
              <w:t>Formulare scurtă, verificabilă și fără ambiguități.</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motivare</w:t>
            </w:r>
          </w:p>
        </w:tc>
        <w:tc>
          <w:tcPr>
            <w:tcW w:type="dxa" w:w="6872"/>
            <w:tcMar>
              <w:top w:w="80" w:type="dxa"/>
              <w:start w:w="120" w:type="dxa"/>
              <w:bottom w:w="80" w:type="dxa"/>
              <w:end w:w="120" w:type="dxa"/>
            </w:tcMar>
            <w:vAlign w:val="center"/>
          </w:tcPr>
          <w:p>
            <w:pPr>
              <w:spacing w:after="0"/>
            </w:pPr>
            <w:r>
              <w:rPr>
                <w:rFonts w:ascii="Calibri" w:hAnsi="Calibri"/>
                <w:sz w:val="17"/>
              </w:rPr>
              <w:t>De ce a fost aleasă această variantă.</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impact</w:t>
            </w:r>
          </w:p>
        </w:tc>
        <w:tc>
          <w:tcPr>
            <w:tcW w:type="dxa" w:w="6872"/>
            <w:tcMar>
              <w:top w:w="80" w:type="dxa"/>
              <w:start w:w="120" w:type="dxa"/>
              <w:bottom w:w="80" w:type="dxa"/>
              <w:end w:w="120" w:type="dxa"/>
            </w:tcMar>
            <w:vAlign w:val="center"/>
          </w:tcPr>
          <w:p>
            <w:pPr>
              <w:spacing w:after="0"/>
            </w:pPr>
            <w:r>
              <w:rPr>
                <w:rFonts w:ascii="Calibri" w:hAnsi="Calibri"/>
                <w:sz w:val="17"/>
              </w:rPr>
              <w:t>Documente, cod, date, calendar și cost afectate.</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stare</w:t>
            </w:r>
          </w:p>
        </w:tc>
        <w:tc>
          <w:tcPr>
            <w:tcW w:type="dxa" w:w="6872"/>
            <w:tcMar>
              <w:top w:w="80" w:type="dxa"/>
              <w:start w:w="120" w:type="dxa"/>
              <w:bottom w:w="80" w:type="dxa"/>
              <w:end w:w="120" w:type="dxa"/>
            </w:tcMar>
            <w:vAlign w:val="center"/>
          </w:tcPr>
          <w:p>
            <w:pPr>
              <w:spacing w:after="0"/>
            </w:pPr>
            <w:r>
              <w:rPr>
                <w:rFonts w:ascii="Calibri" w:hAnsi="Calibri"/>
                <w:sz w:val="17"/>
              </w:rPr>
              <w:t>Propusă, aprobată, înlocuită sau anulată.</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înlocuiește</w:t>
            </w:r>
          </w:p>
        </w:tc>
        <w:tc>
          <w:tcPr>
            <w:tcW w:type="dxa" w:w="6872"/>
            <w:tcMar>
              <w:top w:w="80" w:type="dxa"/>
              <w:start w:w="120" w:type="dxa"/>
              <w:bottom w:w="80" w:type="dxa"/>
              <w:end w:w="120" w:type="dxa"/>
            </w:tcMar>
            <w:vAlign w:val="center"/>
          </w:tcPr>
          <w:p>
            <w:pPr>
              <w:spacing w:after="0"/>
            </w:pPr>
            <w:r>
              <w:rPr>
                <w:rFonts w:ascii="Calibri" w:hAnsi="Calibri"/>
                <w:sz w:val="17"/>
              </w:rPr>
              <w:t>ID-ul deciziei anterioare, dacă există.</w:t>
            </w:r>
          </w:p>
        </w:tc>
      </w:tr>
    </w:tbl>
    <w:p>
      <w:pPr>
        <w:spacing w:after="0"/>
      </w:pPr>
    </w:p>
    <w:p>
      <w:pPr>
        <w:pStyle w:val="Heading1"/>
      </w:pPr>
      <w:r>
        <w:t>9. Parametri administrativi și valori consemnate la pilot</w:t>
      </w:r>
    </w:p>
    <w:tbl>
      <w:tblPr>
        <w:tblStyle w:val="TableGrid"/>
        <w:tblW w:type="dxa" w:w="9072"/>
        <w:jc w:val="left"/>
        <w:tblLayout w:type="fixed"/>
        <w:tblLook w:firstColumn="1" w:firstRow="1" w:lastColumn="0" w:lastRow="0" w:noHBand="0" w:noVBand="1" w:val="04A0"/>
        <w:tblInd w:w="120" w:type="dxa"/>
      </w:tblPr>
      <w:tblGrid>
        <w:gridCol w:w="700"/>
        <w:gridCol w:w="5572"/>
        <w:gridCol w:w="2800"/>
      </w:tblGrid>
      <w:tr>
        <w:trPr>
          <w:tblHeader w:val="true"/>
          <w:cantSplit/>
        </w:trPr>
        <w:tc>
          <w:tcPr>
            <w:tcW w:type="dxa" w:w="700"/>
            <w:shd w:fill="EAF2F7"/>
            <w:tcMar>
              <w:top w:w="80" w:type="dxa"/>
              <w:start w:w="120" w:type="dxa"/>
              <w:bottom w:w="80" w:type="dxa"/>
              <w:end w:w="120" w:type="dxa"/>
            </w:tcMar>
            <w:vAlign w:val="center"/>
          </w:tcPr>
          <w:p>
            <w:pPr>
              <w:spacing w:after="0"/>
            </w:pPr>
            <w:r>
              <w:rPr>
                <w:rFonts w:ascii="Calibri" w:hAnsi="Calibri"/>
                <w:b/>
                <w:color w:val="183B56"/>
                <w:sz w:val="17"/>
              </w:rPr>
              <w:t>ID</w:t>
            </w:r>
          </w:p>
        </w:tc>
        <w:tc>
          <w:tcPr>
            <w:tcW w:type="dxa" w:w="5572"/>
            <w:shd w:fill="EAF2F7"/>
            <w:tcMar>
              <w:top w:w="80" w:type="dxa"/>
              <w:start w:w="120" w:type="dxa"/>
              <w:bottom w:w="80" w:type="dxa"/>
              <w:end w:w="120" w:type="dxa"/>
            </w:tcMar>
            <w:vAlign w:val="center"/>
          </w:tcPr>
          <w:p>
            <w:r>
              <w:t>Element</w:t>
            </w:r>
          </w:p>
        </w:tc>
        <w:tc>
          <w:tcPr>
            <w:tcW w:type="dxa" w:w="2800"/>
            <w:shd w:fill="EAF2F7"/>
            <w:tcMar>
              <w:top w:w="80" w:type="dxa"/>
              <w:start w:w="120" w:type="dxa"/>
              <w:bottom w:w="80" w:type="dxa"/>
              <w:end w:w="120" w:type="dxa"/>
            </w:tcMar>
            <w:vAlign w:val="center"/>
          </w:tcPr>
          <w:p>
            <w:r>
              <w:t>Regulă / stare</w:t>
            </w:r>
          </w:p>
        </w:tc>
      </w:tr>
      <w:tr>
        <w:trPr>
          <w:cantSplit/>
        </w:trPr>
        <w:tc>
          <w:tcPr>
            <w:tcW w:type="dxa" w:w="700"/>
            <w:tcMar>
              <w:top w:w="80" w:type="dxa"/>
              <w:start w:w="120" w:type="dxa"/>
              <w:bottom w:w="80" w:type="dxa"/>
              <w:end w:w="120" w:type="dxa"/>
            </w:tcMar>
            <w:vAlign w:val="center"/>
          </w:tcPr>
          <w:p>
            <w:pPr>
              <w:spacing w:after="0"/>
            </w:pPr>
            <w:r>
              <w:rPr>
                <w:rFonts w:ascii="Calibri" w:hAnsi="Calibri"/>
                <w:sz w:val="17"/>
              </w:rPr>
              <w:t>O01</w:t>
            </w:r>
          </w:p>
        </w:tc>
        <w:tc>
          <w:tcPr>
            <w:tcW w:type="dxa" w:w="5572"/>
            <w:tcMar>
              <w:top w:w="80" w:type="dxa"/>
              <w:start w:w="120" w:type="dxa"/>
              <w:bottom w:w="80" w:type="dxa"/>
              <w:end w:w="120" w:type="dxa"/>
            </w:tcMar>
            <w:vAlign w:val="center"/>
          </w:tcPr>
          <w:p>
            <w:pPr>
              <w:spacing w:after="0"/>
            </w:pPr>
            <w:r>
              <w:rPr>
                <w:rFonts w:ascii="Calibri" w:hAnsi="Calibri"/>
                <w:sz w:val="17"/>
              </w:rPr>
              <w:t>Titlul academic final și datele complete pentru copertă.</w:t>
            </w:r>
          </w:p>
        </w:tc>
        <w:tc>
          <w:tcPr>
            <w:tcW w:type="dxa" w:w="2800"/>
            <w:tcMar>
              <w:top w:w="80" w:type="dxa"/>
              <w:start w:w="120" w:type="dxa"/>
              <w:bottom w:w="80" w:type="dxa"/>
              <w:end w:w="120" w:type="dxa"/>
            </w:tcMar>
            <w:vAlign w:val="center"/>
          </w:tcPr>
          <w:p>
            <w:r>
              <w:t>Se completează la versiunea formală; nu blochează implementarea.</w:t>
            </w:r>
          </w:p>
        </w:tc>
      </w:tr>
      <w:tr>
        <w:trPr>
          <w:cantSplit/>
        </w:trPr>
        <w:tc>
          <w:tcPr>
            <w:tcW w:type="dxa" w:w="700"/>
            <w:tcMar>
              <w:top w:w="80" w:type="dxa"/>
              <w:start w:w="120" w:type="dxa"/>
              <w:bottom w:w="80" w:type="dxa"/>
              <w:end w:w="120" w:type="dxa"/>
            </w:tcMar>
            <w:vAlign w:val="center"/>
          </w:tcPr>
          <w:p>
            <w:pPr>
              <w:spacing w:after="0"/>
            </w:pPr>
            <w:r>
              <w:rPr>
                <w:rFonts w:ascii="Calibri" w:hAnsi="Calibri"/>
                <w:sz w:val="17"/>
              </w:rPr>
              <w:t>O02</w:t>
            </w:r>
          </w:p>
        </w:tc>
        <w:tc>
          <w:tcPr>
            <w:tcW w:type="dxa" w:w="5572"/>
            <w:tcMar>
              <w:top w:w="80" w:type="dxa"/>
              <w:start w:w="120" w:type="dxa"/>
              <w:bottom w:w="80" w:type="dxa"/>
              <w:end w:w="120" w:type="dxa"/>
            </w:tcMar>
            <w:vAlign w:val="center"/>
          </w:tcPr>
          <w:p>
            <w:pPr>
              <w:spacing w:after="0"/>
            </w:pPr>
            <w:r>
              <w:rPr>
                <w:rFonts w:ascii="Calibri" w:hAnsi="Calibri"/>
                <w:sz w:val="17"/>
              </w:rPr>
              <w:t>Termenul instituțional exact, data de pornire și orele disponibile săptămânal.</w:t>
            </w:r>
          </w:p>
        </w:tc>
        <w:tc>
          <w:tcPr>
            <w:tcW w:type="dxa" w:w="2800"/>
            <w:tcMar>
              <w:top w:w="80" w:type="dxa"/>
              <w:start w:w="120" w:type="dxa"/>
              <w:bottom w:w="80" w:type="dxa"/>
              <w:end w:w="120" w:type="dxa"/>
            </w:tcMar>
            <w:vAlign w:val="center"/>
          </w:tcPr>
          <w:p>
            <w:r>
              <w:t>Calendarul de bază este 16 săptămâni; data exactă se completează administrativ.</w:t>
            </w:r>
          </w:p>
        </w:tc>
      </w:tr>
      <w:tr>
        <w:trPr>
          <w:cantSplit/>
        </w:trPr>
        <w:tc>
          <w:tcPr>
            <w:tcW w:type="dxa" w:w="700"/>
            <w:tcMar>
              <w:top w:w="80" w:type="dxa"/>
              <w:start w:w="120" w:type="dxa"/>
              <w:bottom w:w="80" w:type="dxa"/>
              <w:end w:w="120" w:type="dxa"/>
            </w:tcMar>
            <w:vAlign w:val="center"/>
          </w:tcPr>
          <w:p>
            <w:pPr>
              <w:spacing w:after="0"/>
            </w:pPr>
            <w:r>
              <w:rPr>
                <w:rFonts w:ascii="Calibri" w:hAnsi="Calibri"/>
                <w:sz w:val="17"/>
              </w:rPr>
              <w:t>O03</w:t>
            </w:r>
          </w:p>
        </w:tc>
        <w:tc>
          <w:tcPr>
            <w:tcW w:type="dxa" w:w="5572"/>
            <w:tcMar>
              <w:top w:w="80" w:type="dxa"/>
              <w:start w:w="120" w:type="dxa"/>
              <w:bottom w:w="80" w:type="dxa"/>
              <w:end w:w="120" w:type="dxa"/>
            </w:tcMar>
            <w:vAlign w:val="center"/>
          </w:tcPr>
          <w:p>
            <w:pPr>
              <w:spacing w:after="0"/>
            </w:pPr>
            <w:r>
              <w:rPr>
                <w:rFonts w:ascii="Calibri" w:hAnsi="Calibri"/>
                <w:sz w:val="17"/>
              </w:rPr>
              <w:t>Cele două modele și prețurile valabile.</w:t>
            </w:r>
          </w:p>
        </w:tc>
        <w:tc>
          <w:tcPr>
            <w:tcW w:type="dxa" w:w="2800"/>
            <w:tcMar>
              <w:top w:w="80" w:type="dxa"/>
              <w:start w:w="120" w:type="dxa"/>
              <w:bottom w:w="80" w:type="dxa"/>
              <w:end w:w="120" w:type="dxa"/>
            </w:tcMar>
            <w:vAlign w:val="center"/>
          </w:tcPr>
          <w:p>
            <w:r>
              <w:t>Catalog inițial definit; identificatorii și tarifele efective se verifică și se îngheață la pilot.</w:t>
            </w:r>
          </w:p>
        </w:tc>
      </w:tr>
      <w:tr>
        <w:trPr>
          <w:cantSplit/>
        </w:trPr>
        <w:tc>
          <w:tcPr>
            <w:tcW w:type="dxa" w:w="700"/>
            <w:tcMar>
              <w:top w:w="80" w:type="dxa"/>
              <w:start w:w="120" w:type="dxa"/>
              <w:bottom w:w="80" w:type="dxa"/>
              <w:end w:w="120" w:type="dxa"/>
            </w:tcMar>
            <w:vAlign w:val="center"/>
          </w:tcPr>
          <w:p>
            <w:pPr>
              <w:spacing w:after="0"/>
            </w:pPr>
            <w:r>
              <w:rPr>
                <w:rFonts w:ascii="Calibri" w:hAnsi="Calibri"/>
                <w:sz w:val="17"/>
              </w:rPr>
              <w:t>O04</w:t>
            </w:r>
          </w:p>
        </w:tc>
        <w:tc>
          <w:tcPr>
            <w:tcW w:type="dxa" w:w="5572"/>
            <w:tcMar>
              <w:top w:w="80" w:type="dxa"/>
              <w:start w:w="120" w:type="dxa"/>
              <w:bottom w:w="80" w:type="dxa"/>
              <w:end w:w="120" w:type="dxa"/>
            </w:tcMar>
            <w:vAlign w:val="center"/>
          </w:tcPr>
          <w:p>
            <w:pPr>
              <w:spacing w:after="0"/>
            </w:pPr>
            <w:r>
              <w:rPr>
                <w:rFonts w:ascii="Calibri" w:hAnsi="Calibri"/>
                <w:sz w:val="17"/>
              </w:rPr>
              <w:t>Promptul, schema și parametrii finali.</w:t>
            </w:r>
          </w:p>
        </w:tc>
        <w:tc>
          <w:tcPr>
            <w:tcW w:type="dxa" w:w="2800"/>
            <w:tcMar>
              <w:top w:w="80" w:type="dxa"/>
              <w:start w:w="120" w:type="dxa"/>
              <w:bottom w:w="80" w:type="dxa"/>
              <w:end w:w="120" w:type="dxa"/>
            </w:tcMar>
            <w:vAlign w:val="center"/>
          </w:tcPr>
          <w:p>
            <w:r>
              <w:t>Contract V1 definit în 06; valorile și hashurile efective se îngheață după pilot.</w:t>
            </w:r>
          </w:p>
        </w:tc>
      </w:tr>
      <w:tr>
        <w:trPr>
          <w:cantSplit/>
        </w:trPr>
        <w:tc>
          <w:tcPr>
            <w:tcW w:type="dxa" w:w="700"/>
            <w:tcMar>
              <w:top w:w="80" w:type="dxa"/>
              <w:start w:w="120" w:type="dxa"/>
              <w:bottom w:w="80" w:type="dxa"/>
              <w:end w:w="120" w:type="dxa"/>
            </w:tcMar>
            <w:vAlign w:val="center"/>
          </w:tcPr>
          <w:p>
            <w:pPr>
              <w:spacing w:after="0"/>
            </w:pPr>
            <w:r>
              <w:rPr>
                <w:rFonts w:ascii="Calibri" w:hAnsi="Calibri"/>
                <w:sz w:val="17"/>
              </w:rPr>
              <w:t>O05</w:t>
            </w:r>
          </w:p>
        </w:tc>
        <w:tc>
          <w:tcPr>
            <w:tcW w:type="dxa" w:w="5572"/>
            <w:tcMar>
              <w:top w:w="80" w:type="dxa"/>
              <w:start w:w="120" w:type="dxa"/>
              <w:bottom w:w="80" w:type="dxa"/>
              <w:end w:w="120" w:type="dxa"/>
            </w:tcMar>
            <w:vAlign w:val="center"/>
          </w:tcPr>
          <w:p>
            <w:pPr>
              <w:spacing w:after="0"/>
            </w:pPr>
            <w:r>
              <w:rPr>
                <w:rFonts w:ascii="Calibri" w:hAnsi="Calibri"/>
                <w:sz w:val="17"/>
              </w:rPr>
              <w:t>Testele statistice și intervalele de încredere.</w:t>
            </w:r>
          </w:p>
        </w:tc>
        <w:tc>
          <w:tcPr>
            <w:tcW w:type="dxa" w:w="2800"/>
            <w:tcMar>
              <w:top w:w="80" w:type="dxa"/>
              <w:start w:w="120" w:type="dxa"/>
              <w:bottom w:w="80" w:type="dxa"/>
              <w:end w:w="120" w:type="dxa"/>
            </w:tcMar>
            <w:vAlign w:val="center"/>
          </w:tcPr>
          <w:p>
            <w:r>
              <w:t>Definite în protocolul 03, secțiunea 18.</w:t>
            </w:r>
          </w:p>
        </w:tc>
      </w:tr>
      <w:tr>
        <w:trPr>
          <w:cantSplit/>
        </w:trPr>
        <w:tc>
          <w:tcPr>
            <w:tcW w:type="dxa" w:w="700"/>
            <w:tcMar>
              <w:top w:w="80" w:type="dxa"/>
              <w:start w:w="120" w:type="dxa"/>
              <w:bottom w:w="80" w:type="dxa"/>
              <w:end w:w="120" w:type="dxa"/>
            </w:tcMar>
            <w:vAlign w:val="center"/>
          </w:tcPr>
          <w:p>
            <w:pPr>
              <w:spacing w:after="0"/>
            </w:pPr>
            <w:r>
              <w:rPr>
                <w:rFonts w:ascii="Calibri" w:hAnsi="Calibri"/>
                <w:sz w:val="17"/>
              </w:rPr>
              <w:t>O06</w:t>
            </w:r>
          </w:p>
        </w:tc>
        <w:tc>
          <w:tcPr>
            <w:tcW w:type="dxa" w:w="5572"/>
            <w:tcMar>
              <w:top w:w="80" w:type="dxa"/>
              <w:start w:w="120" w:type="dxa"/>
              <w:bottom w:w="80" w:type="dxa"/>
              <w:end w:w="120" w:type="dxa"/>
            </w:tcMar>
            <w:vAlign w:val="center"/>
          </w:tcPr>
          <w:p>
            <w:pPr>
              <w:spacing w:after="0"/>
            </w:pPr>
            <w:r>
              <w:rPr>
                <w:rFonts w:ascii="Calibri" w:hAnsi="Calibri"/>
                <w:sz w:val="17"/>
              </w:rPr>
              <w:t>Disponibilitatea și ponderea verificată de al doilea evaluator.</w:t>
            </w:r>
          </w:p>
        </w:tc>
        <w:tc>
          <w:tcPr>
            <w:tcW w:type="dxa" w:w="2800"/>
            <w:tcMar>
              <w:top w:w="80" w:type="dxa"/>
              <w:start w:w="120" w:type="dxa"/>
              <w:bottom w:w="80" w:type="dxa"/>
              <w:end w:w="120" w:type="dxa"/>
            </w:tcMar>
            <w:vAlign w:val="center"/>
          </w:tcPr>
          <w:p>
            <w:r>
              <w:t>Recomandat minimum 20%; absența nu blochează și se raportează ca limitare.</w:t>
            </w:r>
          </w:p>
        </w:tc>
      </w:tr>
      <w:tr>
        <w:trPr>
          <w:cantSplit/>
        </w:trPr>
        <w:tc>
          <w:tcPr>
            <w:tcW w:type="dxa" w:w="700"/>
            <w:tcMar>
              <w:top w:w="80" w:type="dxa"/>
              <w:start w:w="120" w:type="dxa"/>
              <w:bottom w:w="80" w:type="dxa"/>
              <w:end w:w="120" w:type="dxa"/>
            </w:tcMar>
            <w:vAlign w:val="center"/>
          </w:tcPr>
          <w:p>
            <w:pPr>
              <w:spacing w:after="0"/>
            </w:pPr>
            <w:r>
              <w:rPr>
                <w:rFonts w:ascii="Calibri" w:hAnsi="Calibri"/>
                <w:sz w:val="17"/>
              </w:rPr>
              <w:t>O07</w:t>
            </w:r>
          </w:p>
        </w:tc>
        <w:tc>
          <w:tcPr>
            <w:tcW w:type="dxa" w:w="5572"/>
            <w:tcMar>
              <w:top w:w="80" w:type="dxa"/>
              <w:start w:w="120" w:type="dxa"/>
              <w:bottom w:w="80" w:type="dxa"/>
              <w:end w:w="120" w:type="dxa"/>
            </w:tcMar>
            <w:vAlign w:val="center"/>
          </w:tcPr>
          <w:p>
            <w:pPr>
              <w:spacing w:after="0"/>
            </w:pPr>
            <w:r>
              <w:rPr>
                <w:rFonts w:ascii="Calibri" w:hAnsi="Calibri"/>
                <w:sz w:val="17"/>
              </w:rPr>
              <w:t>Stilul bibliografic și formatul oficial al manuscrisului.</w:t>
            </w:r>
          </w:p>
        </w:tc>
        <w:tc>
          <w:tcPr>
            <w:tcW w:type="dxa" w:w="2800"/>
            <w:tcMar>
              <w:top w:w="80" w:type="dxa"/>
              <w:start w:w="120" w:type="dxa"/>
              <w:bottom w:w="80" w:type="dxa"/>
              <w:end w:w="120" w:type="dxa"/>
            </w:tcMar>
            <w:vAlign w:val="center"/>
          </w:tcPr>
          <w:p>
            <w:r>
              <w:t>Se aplică ghidul oficial al facultății când este disponibil; nu afectează aplicația.</w:t>
            </w:r>
          </w:p>
        </w:tc>
      </w:tr>
    </w:tbl>
    <w:p>
      <w:pPr>
        <w:spacing w:after="0"/>
      </w:pPr>
    </w:p>
    <w:p>
      <w:pPr>
        <w:pStyle w:val="Heading1"/>
      </w:pPr>
      <w:r>
        <w:t>10. Jurnal săptămânal</w:t>
      </w:r>
    </w:p>
    <w:p>
      <w:r>
        <w:rPr>
          <w:rFonts w:ascii="Calibri" w:hAnsi="Calibri"/>
          <w:i w:val="0"/>
        </w:rPr>
        <w:t>La finalul fiecărei săptămâni se adaugă o intrare scurtă, factuală, folosind structura următoare.</w:t>
      </w:r>
    </w:p>
    <w:tbl>
      <w:tblPr>
        <w:tblStyle w:val="TableGrid"/>
        <w:tblW w:type="dxa" w:w="9072"/>
        <w:jc w:val="left"/>
        <w:tblLayout w:type="fixed"/>
        <w:tblLook w:firstColumn="1" w:firstRow="1" w:lastColumn="0" w:lastRow="0" w:noHBand="0" w:noVBand="1" w:val="04A0"/>
        <w:tblInd w:w="120" w:type="dxa"/>
      </w:tblPr>
      <w:tblGrid>
        <w:gridCol w:w="2400"/>
        <w:gridCol w:w="6672"/>
      </w:tblGrid>
      <w:tr>
        <w:trPr>
          <w:tblHeader w:val="true"/>
          <w:cantSplit/>
        </w:trPr>
        <w:tc>
          <w:tcPr>
            <w:tcW w:type="dxa" w:w="2400"/>
            <w:shd w:fill="EAF2F7"/>
            <w:tcMar>
              <w:top w:w="80" w:type="dxa"/>
              <w:start w:w="120" w:type="dxa"/>
              <w:bottom w:w="80" w:type="dxa"/>
              <w:end w:w="120" w:type="dxa"/>
            </w:tcMar>
            <w:vAlign w:val="center"/>
          </w:tcPr>
          <w:p>
            <w:pPr>
              <w:spacing w:after="0"/>
            </w:pPr>
            <w:r>
              <w:rPr>
                <w:rFonts w:ascii="Calibri" w:hAnsi="Calibri"/>
                <w:b/>
                <w:color w:val="183B56"/>
                <w:sz w:val="17"/>
              </w:rPr>
              <w:t>Câmp</w:t>
            </w:r>
          </w:p>
        </w:tc>
        <w:tc>
          <w:tcPr>
            <w:tcW w:type="dxa" w:w="6672"/>
            <w:shd w:fill="EAF2F7"/>
            <w:tcMar>
              <w:top w:w="80" w:type="dxa"/>
              <w:start w:w="120" w:type="dxa"/>
              <w:bottom w:w="80" w:type="dxa"/>
              <w:end w:w="120" w:type="dxa"/>
            </w:tcMar>
            <w:vAlign w:val="center"/>
          </w:tcPr>
          <w:p>
            <w:pPr>
              <w:spacing w:after="0"/>
            </w:pPr>
            <w:r>
              <w:rPr>
                <w:rFonts w:ascii="Calibri" w:hAnsi="Calibri"/>
                <w:b/>
                <w:color w:val="183B56"/>
                <w:sz w:val="17"/>
              </w:rPr>
              <w:t>Întrebare de control</w:t>
            </w:r>
          </w:p>
        </w:tc>
      </w:tr>
      <w:tr>
        <w:trPr>
          <w:cantSplit/>
        </w:trPr>
        <w:tc>
          <w:tcPr>
            <w:tcW w:type="dxa" w:w="2400"/>
            <w:tcMar>
              <w:top w:w="80" w:type="dxa"/>
              <w:start w:w="120" w:type="dxa"/>
              <w:bottom w:w="80" w:type="dxa"/>
              <w:end w:w="120" w:type="dxa"/>
            </w:tcMar>
            <w:vAlign w:val="center"/>
          </w:tcPr>
          <w:p>
            <w:pPr>
              <w:spacing w:after="0"/>
            </w:pPr>
            <w:r>
              <w:rPr>
                <w:rFonts w:ascii="Calibri" w:hAnsi="Calibri"/>
                <w:sz w:val="17"/>
              </w:rPr>
              <w:t>Săptămâna / perioada</w:t>
            </w:r>
          </w:p>
        </w:tc>
        <w:tc>
          <w:tcPr>
            <w:tcW w:type="dxa" w:w="6672"/>
            <w:tcMar>
              <w:top w:w="80" w:type="dxa"/>
              <w:start w:w="120" w:type="dxa"/>
              <w:bottom w:w="80" w:type="dxa"/>
              <w:end w:w="120" w:type="dxa"/>
            </w:tcMar>
            <w:vAlign w:val="center"/>
          </w:tcPr>
          <w:p>
            <w:pPr>
              <w:spacing w:after="0"/>
            </w:pPr>
            <w:r>
              <w:rPr>
                <w:rFonts w:ascii="Calibri" w:hAnsi="Calibri"/>
                <w:sz w:val="17"/>
              </w:rPr>
              <w:t>Ce interval acoperă intrarea?</w:t>
            </w:r>
          </w:p>
        </w:tc>
      </w:tr>
      <w:tr>
        <w:trPr>
          <w:cantSplit/>
        </w:trPr>
        <w:tc>
          <w:tcPr>
            <w:tcW w:type="dxa" w:w="2400"/>
            <w:tcMar>
              <w:top w:w="80" w:type="dxa"/>
              <w:start w:w="120" w:type="dxa"/>
              <w:bottom w:w="80" w:type="dxa"/>
              <w:end w:w="120" w:type="dxa"/>
            </w:tcMar>
            <w:vAlign w:val="center"/>
          </w:tcPr>
          <w:p>
            <w:pPr>
              <w:spacing w:after="0"/>
            </w:pPr>
            <w:r>
              <w:rPr>
                <w:rFonts w:ascii="Calibri" w:hAnsi="Calibri"/>
                <w:sz w:val="17"/>
              </w:rPr>
              <w:t>Obiectiv</w:t>
            </w:r>
          </w:p>
        </w:tc>
        <w:tc>
          <w:tcPr>
            <w:tcW w:type="dxa" w:w="6672"/>
            <w:tcMar>
              <w:top w:w="80" w:type="dxa"/>
              <w:start w:w="120" w:type="dxa"/>
              <w:bottom w:w="80" w:type="dxa"/>
              <w:end w:w="120" w:type="dxa"/>
            </w:tcMar>
            <w:vAlign w:val="center"/>
          </w:tcPr>
          <w:p>
            <w:pPr>
              <w:spacing w:after="0"/>
            </w:pPr>
            <w:r>
              <w:rPr>
                <w:rFonts w:ascii="Calibri" w:hAnsi="Calibri"/>
                <w:sz w:val="17"/>
              </w:rPr>
              <w:t>Care a fost ieșirea principală planificată?</w:t>
            </w:r>
          </w:p>
        </w:tc>
      </w:tr>
      <w:tr>
        <w:trPr>
          <w:cantSplit/>
        </w:trPr>
        <w:tc>
          <w:tcPr>
            <w:tcW w:type="dxa" w:w="2400"/>
            <w:tcMar>
              <w:top w:w="80" w:type="dxa"/>
              <w:start w:w="120" w:type="dxa"/>
              <w:bottom w:w="80" w:type="dxa"/>
              <w:end w:w="120" w:type="dxa"/>
            </w:tcMar>
            <w:vAlign w:val="center"/>
          </w:tcPr>
          <w:p>
            <w:pPr>
              <w:spacing w:after="0"/>
            </w:pPr>
            <w:r>
              <w:rPr>
                <w:rFonts w:ascii="Calibri" w:hAnsi="Calibri"/>
                <w:sz w:val="17"/>
              </w:rPr>
              <w:t>Realizat</w:t>
            </w:r>
          </w:p>
        </w:tc>
        <w:tc>
          <w:tcPr>
            <w:tcW w:type="dxa" w:w="6672"/>
            <w:tcMar>
              <w:top w:w="80" w:type="dxa"/>
              <w:start w:w="120" w:type="dxa"/>
              <w:bottom w:w="80" w:type="dxa"/>
              <w:end w:w="120" w:type="dxa"/>
            </w:tcMar>
            <w:vAlign w:val="center"/>
          </w:tcPr>
          <w:p>
            <w:pPr>
              <w:spacing w:after="0"/>
            </w:pPr>
            <w:r>
              <w:rPr>
                <w:rFonts w:ascii="Calibri" w:hAnsi="Calibri"/>
                <w:sz w:val="17"/>
              </w:rPr>
              <w:t>Ce document, funcție, set de date sau analiză există efectiv?</w:t>
            </w:r>
          </w:p>
        </w:tc>
      </w:tr>
      <w:tr>
        <w:trPr>
          <w:cantSplit/>
        </w:trPr>
        <w:tc>
          <w:tcPr>
            <w:tcW w:type="dxa" w:w="2400"/>
            <w:tcMar>
              <w:top w:w="80" w:type="dxa"/>
              <w:start w:w="120" w:type="dxa"/>
              <w:bottom w:w="80" w:type="dxa"/>
              <w:end w:w="120" w:type="dxa"/>
            </w:tcMar>
            <w:vAlign w:val="center"/>
          </w:tcPr>
          <w:p>
            <w:pPr>
              <w:spacing w:after="0"/>
            </w:pPr>
            <w:r>
              <w:rPr>
                <w:rFonts w:ascii="Calibri" w:hAnsi="Calibri"/>
                <w:sz w:val="17"/>
              </w:rPr>
              <w:t>Dovezi</w:t>
            </w:r>
          </w:p>
        </w:tc>
        <w:tc>
          <w:tcPr>
            <w:tcW w:type="dxa" w:w="6672"/>
            <w:tcMar>
              <w:top w:w="80" w:type="dxa"/>
              <w:start w:w="120" w:type="dxa"/>
              <w:bottom w:w="80" w:type="dxa"/>
              <w:end w:w="120" w:type="dxa"/>
            </w:tcMar>
            <w:vAlign w:val="center"/>
          </w:tcPr>
          <w:p>
            <w:pPr>
              <w:spacing w:after="0"/>
            </w:pPr>
            <w:r>
              <w:rPr>
                <w:rFonts w:ascii="Calibri" w:hAnsi="Calibri"/>
                <w:sz w:val="17"/>
              </w:rPr>
              <w:t>Fișiere, versiuni, commituri, rulări sau capturi relevante.</w:t>
            </w:r>
          </w:p>
        </w:tc>
      </w:tr>
      <w:tr>
        <w:trPr>
          <w:cantSplit/>
        </w:trPr>
        <w:tc>
          <w:tcPr>
            <w:tcW w:type="dxa" w:w="2400"/>
            <w:tcMar>
              <w:top w:w="80" w:type="dxa"/>
              <w:start w:w="120" w:type="dxa"/>
              <w:bottom w:w="80" w:type="dxa"/>
              <w:end w:w="120" w:type="dxa"/>
            </w:tcMar>
            <w:vAlign w:val="center"/>
          </w:tcPr>
          <w:p>
            <w:pPr>
              <w:spacing w:after="0"/>
            </w:pPr>
            <w:r>
              <w:rPr>
                <w:rFonts w:ascii="Calibri" w:hAnsi="Calibri"/>
                <w:sz w:val="17"/>
              </w:rPr>
              <w:t>Probleme</w:t>
            </w:r>
          </w:p>
        </w:tc>
        <w:tc>
          <w:tcPr>
            <w:tcW w:type="dxa" w:w="6672"/>
            <w:tcMar>
              <w:top w:w="80" w:type="dxa"/>
              <w:start w:w="120" w:type="dxa"/>
              <w:bottom w:w="80" w:type="dxa"/>
              <w:end w:w="120" w:type="dxa"/>
            </w:tcMar>
            <w:vAlign w:val="center"/>
          </w:tcPr>
          <w:p>
            <w:pPr>
              <w:spacing w:after="0"/>
            </w:pPr>
            <w:r>
              <w:rPr>
                <w:rFonts w:ascii="Calibri" w:hAnsi="Calibri"/>
                <w:sz w:val="17"/>
              </w:rPr>
              <w:t>Ce a eșuat sau a întârziat și care este cauza cunoscută?</w:t>
            </w:r>
          </w:p>
        </w:tc>
      </w:tr>
      <w:tr>
        <w:trPr>
          <w:cantSplit/>
        </w:trPr>
        <w:tc>
          <w:tcPr>
            <w:tcW w:type="dxa" w:w="2400"/>
            <w:tcMar>
              <w:top w:w="80" w:type="dxa"/>
              <w:start w:w="120" w:type="dxa"/>
              <w:bottom w:w="80" w:type="dxa"/>
              <w:end w:w="120" w:type="dxa"/>
            </w:tcMar>
            <w:vAlign w:val="center"/>
          </w:tcPr>
          <w:p>
            <w:pPr>
              <w:spacing w:after="0"/>
            </w:pPr>
            <w:r>
              <w:rPr>
                <w:rFonts w:ascii="Calibri" w:hAnsi="Calibri"/>
                <w:sz w:val="17"/>
              </w:rPr>
              <w:t>Decizii</w:t>
            </w:r>
          </w:p>
        </w:tc>
        <w:tc>
          <w:tcPr>
            <w:tcW w:type="dxa" w:w="6672"/>
            <w:tcMar>
              <w:top w:w="80" w:type="dxa"/>
              <w:start w:w="120" w:type="dxa"/>
              <w:bottom w:w="80" w:type="dxa"/>
              <w:end w:w="120" w:type="dxa"/>
            </w:tcMar>
            <w:vAlign w:val="center"/>
          </w:tcPr>
          <w:p>
            <w:pPr>
              <w:spacing w:after="0"/>
            </w:pPr>
            <w:r>
              <w:rPr>
                <w:rFonts w:ascii="Calibri" w:hAnsi="Calibri"/>
                <w:sz w:val="17"/>
              </w:rPr>
              <w:t>Ce ID-uri Dxxx au fost adăugate sau modificate?</w:t>
            </w:r>
          </w:p>
        </w:tc>
      </w:tr>
      <w:tr>
        <w:trPr>
          <w:cantSplit/>
        </w:trPr>
        <w:tc>
          <w:tcPr>
            <w:tcW w:type="dxa" w:w="2400"/>
            <w:tcMar>
              <w:top w:w="80" w:type="dxa"/>
              <w:start w:w="120" w:type="dxa"/>
              <w:bottom w:w="80" w:type="dxa"/>
              <w:end w:w="120" w:type="dxa"/>
            </w:tcMar>
            <w:vAlign w:val="center"/>
          </w:tcPr>
          <w:p>
            <w:pPr>
              <w:spacing w:after="0"/>
            </w:pPr>
            <w:r>
              <w:rPr>
                <w:rFonts w:ascii="Calibri" w:hAnsi="Calibri"/>
                <w:sz w:val="17"/>
              </w:rPr>
              <w:t>Surse</w:t>
            </w:r>
          </w:p>
        </w:tc>
        <w:tc>
          <w:tcPr>
            <w:tcW w:type="dxa" w:w="6672"/>
            <w:tcMar>
              <w:top w:w="80" w:type="dxa"/>
              <w:start w:w="120" w:type="dxa"/>
              <w:bottom w:w="80" w:type="dxa"/>
              <w:end w:w="120" w:type="dxa"/>
            </w:tcMar>
            <w:vAlign w:val="center"/>
          </w:tcPr>
          <w:p>
            <w:pPr>
              <w:spacing w:after="0"/>
            </w:pPr>
            <w:r>
              <w:rPr>
                <w:rFonts w:ascii="Calibri" w:hAnsi="Calibri"/>
                <w:sz w:val="17"/>
              </w:rPr>
              <w:t>Ce ID-uri Sxx au fost citite sau citate?</w:t>
            </w:r>
          </w:p>
        </w:tc>
      </w:tr>
      <w:tr>
        <w:trPr>
          <w:cantSplit/>
        </w:trPr>
        <w:tc>
          <w:tcPr>
            <w:tcW w:type="dxa" w:w="2400"/>
            <w:tcMar>
              <w:top w:w="80" w:type="dxa"/>
              <w:start w:w="120" w:type="dxa"/>
              <w:bottom w:w="80" w:type="dxa"/>
              <w:end w:w="120" w:type="dxa"/>
            </w:tcMar>
            <w:vAlign w:val="center"/>
          </w:tcPr>
          <w:p>
            <w:pPr>
              <w:spacing w:after="0"/>
            </w:pPr>
            <w:r>
              <w:rPr>
                <w:rFonts w:ascii="Calibri" w:hAnsi="Calibri"/>
                <w:sz w:val="17"/>
              </w:rPr>
              <w:t>Cost și timp</w:t>
            </w:r>
          </w:p>
        </w:tc>
        <w:tc>
          <w:tcPr>
            <w:tcW w:type="dxa" w:w="6672"/>
            <w:tcMar>
              <w:top w:w="80" w:type="dxa"/>
              <w:start w:w="120" w:type="dxa"/>
              <w:bottom w:w="80" w:type="dxa"/>
              <w:end w:w="120" w:type="dxa"/>
            </w:tcMar>
            <w:vAlign w:val="center"/>
          </w:tcPr>
          <w:p>
            <w:pPr>
              <w:spacing w:after="0"/>
            </w:pPr>
            <w:r>
              <w:rPr>
                <w:rFonts w:ascii="Calibri" w:hAnsi="Calibri"/>
                <w:sz w:val="17"/>
              </w:rPr>
              <w:t>Ore lucrate, apeluri API și cost, când sunt relevante.</w:t>
            </w:r>
          </w:p>
        </w:tc>
      </w:tr>
      <w:tr>
        <w:trPr>
          <w:cantSplit/>
        </w:trPr>
        <w:tc>
          <w:tcPr>
            <w:tcW w:type="dxa" w:w="2400"/>
            <w:tcMar>
              <w:top w:w="80" w:type="dxa"/>
              <w:start w:w="120" w:type="dxa"/>
              <w:bottom w:w="80" w:type="dxa"/>
              <w:end w:w="120" w:type="dxa"/>
            </w:tcMar>
            <w:vAlign w:val="center"/>
          </w:tcPr>
          <w:p>
            <w:pPr>
              <w:spacing w:after="0"/>
            </w:pPr>
            <w:r>
              <w:rPr>
                <w:rFonts w:ascii="Calibri" w:hAnsi="Calibri"/>
                <w:sz w:val="17"/>
              </w:rPr>
              <w:t>Următorul pas</w:t>
            </w:r>
          </w:p>
        </w:tc>
        <w:tc>
          <w:tcPr>
            <w:tcW w:type="dxa" w:w="6672"/>
            <w:tcMar>
              <w:top w:w="80" w:type="dxa"/>
              <w:start w:w="120" w:type="dxa"/>
              <w:bottom w:w="80" w:type="dxa"/>
              <w:end w:w="120" w:type="dxa"/>
            </w:tcMar>
            <w:vAlign w:val="center"/>
          </w:tcPr>
          <w:p>
            <w:pPr>
              <w:spacing w:after="0"/>
            </w:pPr>
            <w:r>
              <w:rPr>
                <w:rFonts w:ascii="Calibri" w:hAnsi="Calibri"/>
                <w:sz w:val="17"/>
              </w:rPr>
              <w:t>Care este prima acțiune verificabilă a săptămânii următoare?</w:t>
            </w:r>
          </w:p>
        </w:tc>
      </w:tr>
    </w:tbl>
    <w:p>
      <w:pPr>
        <w:spacing w:after="0"/>
      </w:pPr>
    </w:p>
    <w:p>
      <w:pPr>
        <w:pStyle w:val="Heading1"/>
      </w:pPr>
      <w:r>
        <w:t>11. Snapshot istoric înaintea consolidării 1.0</w:t>
      </w:r>
    </w:p>
    <w:tbl>
      <w:tblPr>
        <w:tblStyle w:val="TableGrid"/>
        <w:tblW w:type="dxa" w:w="9072"/>
        <w:jc w:val="left"/>
        <w:tblLayout w:type="fixed"/>
        <w:tblLook w:firstColumn="1" w:firstRow="1" w:lastColumn="0" w:lastRow="0" w:noHBand="0" w:noVBand="1" w:val="04A0"/>
        <w:tblInd w:w="120" w:type="dxa"/>
      </w:tblPr>
      <w:tblGrid>
        <w:gridCol w:w="600"/>
        <w:gridCol w:w="2700"/>
        <w:gridCol w:w="1100"/>
        <w:gridCol w:w="4672"/>
      </w:tblGrid>
      <w:tr>
        <w:trPr>
          <w:tblHeader w:val="true"/>
          <w:cantSplit/>
        </w:trPr>
        <w:tc>
          <w:tcPr>
            <w:tcW w:type="dxa" w:w="600"/>
            <w:shd w:fill="EAF2F7"/>
            <w:tcMar>
              <w:top w:w="80" w:type="dxa"/>
              <w:start w:w="120" w:type="dxa"/>
              <w:bottom w:w="80" w:type="dxa"/>
              <w:end w:w="120" w:type="dxa"/>
            </w:tcMar>
            <w:vAlign w:val="center"/>
          </w:tcPr>
          <w:p>
            <w:pPr>
              <w:spacing w:after="0"/>
            </w:pPr>
            <w:r>
              <w:rPr>
                <w:rFonts w:ascii="Calibri" w:hAnsi="Calibri"/>
                <w:b/>
                <w:color w:val="183B56"/>
                <w:sz w:val="16"/>
              </w:rPr>
              <w:t>Nr.</w:t>
            </w:r>
          </w:p>
        </w:tc>
        <w:tc>
          <w:tcPr>
            <w:tcW w:type="dxa" w:w="2700"/>
            <w:shd w:fill="EAF2F7"/>
            <w:tcMar>
              <w:top w:w="80" w:type="dxa"/>
              <w:start w:w="120" w:type="dxa"/>
              <w:bottom w:w="80" w:type="dxa"/>
              <w:end w:w="120" w:type="dxa"/>
            </w:tcMar>
            <w:vAlign w:val="center"/>
          </w:tcPr>
          <w:p>
            <w:pPr>
              <w:spacing w:after="0"/>
            </w:pPr>
            <w:r>
              <w:rPr>
                <w:rFonts w:ascii="Calibri" w:hAnsi="Calibri"/>
                <w:b/>
                <w:color w:val="183B56"/>
                <w:sz w:val="16"/>
              </w:rPr>
              <w:t>Document</w:t>
            </w:r>
          </w:p>
        </w:tc>
        <w:tc>
          <w:tcPr>
            <w:tcW w:type="dxa" w:w="1100"/>
            <w:shd w:fill="EAF2F7"/>
            <w:tcMar>
              <w:top w:w="80" w:type="dxa"/>
              <w:start w:w="120" w:type="dxa"/>
              <w:bottom w:w="80" w:type="dxa"/>
              <w:end w:w="120" w:type="dxa"/>
            </w:tcMar>
            <w:vAlign w:val="center"/>
          </w:tcPr>
          <w:p>
            <w:pPr>
              <w:spacing w:after="0"/>
            </w:pPr>
            <w:r>
              <w:rPr>
                <w:rFonts w:ascii="Calibri" w:hAnsi="Calibri"/>
                <w:b/>
                <w:color w:val="183B56"/>
                <w:sz w:val="16"/>
              </w:rPr>
              <w:t>Versiune</w:t>
            </w:r>
          </w:p>
        </w:tc>
        <w:tc>
          <w:tcPr>
            <w:tcW w:type="dxa" w:w="4672"/>
            <w:shd w:fill="EAF2F7"/>
            <w:tcMar>
              <w:top w:w="80" w:type="dxa"/>
              <w:start w:w="120" w:type="dxa"/>
              <w:bottom w:w="80" w:type="dxa"/>
              <w:end w:w="120" w:type="dxa"/>
            </w:tcMar>
            <w:vAlign w:val="center"/>
          </w:tcPr>
          <w:p>
            <w:pPr>
              <w:spacing w:after="0"/>
            </w:pPr>
            <w:r>
              <w:rPr>
                <w:rFonts w:ascii="Calibri" w:hAnsi="Calibri"/>
                <w:b/>
                <w:color w:val="183B56"/>
                <w:sz w:val="16"/>
              </w:rPr>
              <w:t>Conținut fixat</w:t>
            </w:r>
          </w:p>
        </w:tc>
      </w:tr>
      <w:tr>
        <w:trPr>
          <w:cantSplit/>
        </w:trPr>
        <w:tc>
          <w:tcPr>
            <w:tcW w:type="dxa" w:w="600"/>
            <w:tcMar>
              <w:top w:w="80" w:type="dxa"/>
              <w:start w:w="120" w:type="dxa"/>
              <w:bottom w:w="80" w:type="dxa"/>
              <w:end w:w="120" w:type="dxa"/>
            </w:tcMar>
            <w:vAlign w:val="center"/>
          </w:tcPr>
          <w:p>
            <w:pPr>
              <w:spacing w:after="0"/>
            </w:pPr>
            <w:r>
              <w:rPr>
                <w:rFonts w:ascii="Calibri" w:hAnsi="Calibri"/>
                <w:sz w:val="16"/>
              </w:rPr>
              <w:t>00</w:t>
            </w:r>
          </w:p>
        </w:tc>
        <w:tc>
          <w:tcPr>
            <w:tcW w:type="dxa" w:w="2700"/>
            <w:tcMar>
              <w:top w:w="80" w:type="dxa"/>
              <w:start w:w="120" w:type="dxa"/>
              <w:bottom w:w="80" w:type="dxa"/>
              <w:end w:w="120" w:type="dxa"/>
            </w:tcMar>
            <w:vAlign w:val="center"/>
          </w:tcPr>
          <w:p>
            <w:pPr>
              <w:spacing w:after="0"/>
            </w:pPr>
            <w:r>
              <w:rPr>
                <w:rFonts w:ascii="Calibri" w:hAnsi="Calibri"/>
                <w:sz w:val="16"/>
              </w:rPr>
              <w:t>Index proiect</w:t>
            </w:r>
          </w:p>
        </w:tc>
        <w:tc>
          <w:tcPr>
            <w:tcW w:type="dxa" w:w="1100"/>
            <w:tcMar>
              <w:top w:w="80" w:type="dxa"/>
              <w:start w:w="120" w:type="dxa"/>
              <w:bottom w:w="80" w:type="dxa"/>
              <w:end w:w="120" w:type="dxa"/>
            </w:tcMar>
            <w:vAlign w:val="center"/>
          </w:tcPr>
          <w:p>
            <w:r/>
            <w:r>
              <w:rPr>
                <w:b w:val="0"/>
                <w:sz w:val="18"/>
              </w:rPr>
              <w:t>0.7</w:t>
            </w:r>
          </w:p>
        </w:tc>
        <w:tc>
          <w:tcPr>
            <w:tcW w:type="dxa" w:w="4672"/>
            <w:tcMar>
              <w:top w:w="80" w:type="dxa"/>
              <w:start w:w="120" w:type="dxa"/>
              <w:bottom w:w="80" w:type="dxa"/>
              <w:end w:w="120" w:type="dxa"/>
            </w:tcMar>
            <w:vAlign w:val="center"/>
          </w:tcPr>
          <w:p>
            <w:r/>
            <w:r>
              <w:rPr>
                <w:b w:val="0"/>
                <w:sz w:val="18"/>
              </w:rPr>
              <w:t>F1 acceptată, F2 definită și pasul următor actualizat.</w:t>
            </w:r>
          </w:p>
        </w:tc>
      </w:tr>
      <w:tr>
        <w:trPr>
          <w:cantSplit/>
        </w:trPr>
        <w:tc>
          <w:tcPr>
            <w:tcW w:type="dxa" w:w="600"/>
            <w:tcMar>
              <w:top w:w="80" w:type="dxa"/>
              <w:start w:w="120" w:type="dxa"/>
              <w:bottom w:w="80" w:type="dxa"/>
              <w:end w:w="120" w:type="dxa"/>
            </w:tcMar>
            <w:vAlign w:val="center"/>
          </w:tcPr>
          <w:p>
            <w:pPr>
              <w:spacing w:after="0"/>
            </w:pPr>
            <w:r>
              <w:rPr>
                <w:rFonts w:ascii="Calibri" w:hAnsi="Calibri"/>
                <w:sz w:val="16"/>
              </w:rPr>
              <w:t>01</w:t>
            </w:r>
          </w:p>
        </w:tc>
        <w:tc>
          <w:tcPr>
            <w:tcW w:type="dxa" w:w="2700"/>
            <w:tcMar>
              <w:top w:w="80" w:type="dxa"/>
              <w:start w:w="120" w:type="dxa"/>
              <w:bottom w:w="80" w:type="dxa"/>
              <w:end w:w="120" w:type="dxa"/>
            </w:tcMar>
            <w:vAlign w:val="center"/>
          </w:tcPr>
          <w:p>
            <w:pPr>
              <w:spacing w:after="0"/>
            </w:pPr>
            <w:r>
              <w:rPr>
                <w:rFonts w:ascii="Calibri" w:hAnsi="Calibri"/>
                <w:sz w:val="16"/>
              </w:rPr>
              <w:t>Planul cercetării</w:t>
            </w:r>
          </w:p>
        </w:tc>
        <w:tc>
          <w:tcPr>
            <w:tcW w:type="dxa" w:w="1100"/>
            <w:tcMar>
              <w:top w:w="80" w:type="dxa"/>
              <w:start w:w="120" w:type="dxa"/>
              <w:bottom w:w="80" w:type="dxa"/>
              <w:end w:w="120" w:type="dxa"/>
            </w:tcMar>
            <w:vAlign w:val="center"/>
          </w:tcPr>
          <w:p>
            <w:pPr>
              <w:spacing w:after="0"/>
            </w:pPr>
            <w:r>
              <w:rPr>
                <w:rFonts w:ascii="Calibri" w:hAnsi="Calibri"/>
                <w:sz w:val="16"/>
              </w:rPr>
              <w:t>0.1</w:t>
            </w:r>
          </w:p>
        </w:tc>
        <w:tc>
          <w:tcPr>
            <w:tcW w:type="dxa" w:w="4672"/>
            <w:tcMar>
              <w:top w:w="80" w:type="dxa"/>
              <w:start w:w="120" w:type="dxa"/>
              <w:bottom w:w="80" w:type="dxa"/>
              <w:end w:w="120" w:type="dxa"/>
            </w:tcMar>
            <w:vAlign w:val="center"/>
          </w:tcPr>
          <w:p>
            <w:pPr>
              <w:spacing w:after="0"/>
            </w:pPr>
            <w:r>
              <w:rPr>
                <w:rFonts w:ascii="Calibri" w:hAnsi="Calibri"/>
                <w:sz w:val="16"/>
              </w:rPr>
              <w:t>Tema, întrebări, ipoteze și contribuție.</w:t>
            </w:r>
          </w:p>
        </w:tc>
      </w:tr>
      <w:tr>
        <w:trPr>
          <w:cantSplit/>
        </w:trPr>
        <w:tc>
          <w:tcPr>
            <w:tcW w:type="dxa" w:w="600"/>
            <w:tcMar>
              <w:top w:w="80" w:type="dxa"/>
              <w:start w:w="120" w:type="dxa"/>
              <w:bottom w:w="80" w:type="dxa"/>
              <w:end w:w="120" w:type="dxa"/>
            </w:tcMar>
            <w:vAlign w:val="center"/>
          </w:tcPr>
          <w:p>
            <w:pPr>
              <w:spacing w:after="0"/>
            </w:pPr>
            <w:r>
              <w:rPr>
                <w:rFonts w:ascii="Calibri" w:hAnsi="Calibri"/>
                <w:sz w:val="16"/>
              </w:rPr>
              <w:t>02</w:t>
            </w:r>
          </w:p>
        </w:tc>
        <w:tc>
          <w:tcPr>
            <w:tcW w:type="dxa" w:w="2700"/>
            <w:tcMar>
              <w:top w:w="80" w:type="dxa"/>
              <w:start w:w="120" w:type="dxa"/>
              <w:bottom w:w="80" w:type="dxa"/>
              <w:end w:w="120" w:type="dxa"/>
            </w:tcMar>
            <w:vAlign w:val="center"/>
          </w:tcPr>
          <w:p>
            <w:pPr>
              <w:spacing w:after="0"/>
            </w:pPr>
            <w:r>
              <w:rPr>
                <w:rFonts w:ascii="Calibri" w:hAnsi="Calibri"/>
                <w:sz w:val="16"/>
              </w:rPr>
              <w:t>Caiet de sarcini</w:t>
            </w:r>
          </w:p>
        </w:tc>
        <w:tc>
          <w:tcPr>
            <w:tcW w:type="dxa" w:w="1100"/>
            <w:tcMar>
              <w:top w:w="80" w:type="dxa"/>
              <w:start w:w="120" w:type="dxa"/>
              <w:bottom w:w="80" w:type="dxa"/>
              <w:end w:w="120" w:type="dxa"/>
            </w:tcMar>
            <w:vAlign w:val="center"/>
          </w:tcPr>
          <w:p>
            <w:pPr>
              <w:spacing w:after="0"/>
            </w:pPr>
            <w:r>
              <w:rPr>
                <w:rFonts w:ascii="Calibri" w:hAnsi="Calibri"/>
                <w:sz w:val="16"/>
              </w:rPr>
              <w:t>0.2</w:t>
            </w:r>
          </w:p>
        </w:tc>
        <w:tc>
          <w:tcPr>
            <w:tcW w:type="dxa" w:w="4672"/>
            <w:tcMar>
              <w:top w:w="80" w:type="dxa"/>
              <w:start w:w="120" w:type="dxa"/>
              <w:bottom w:w="80" w:type="dxa"/>
              <w:end w:w="120" w:type="dxa"/>
            </w:tcMar>
            <w:vAlign w:val="center"/>
          </w:tcPr>
          <w:p>
            <w:pPr>
              <w:spacing w:after="0"/>
            </w:pPr>
            <w:r>
              <w:rPr>
                <w:rFonts w:ascii="Calibri" w:hAnsi="Calibri"/>
                <w:sz w:val="16"/>
              </w:rPr>
              <w:t>Cerințe, cazuri de utilizare și acceptare.</w:t>
            </w:r>
          </w:p>
        </w:tc>
      </w:tr>
      <w:tr>
        <w:trPr>
          <w:cantSplit/>
        </w:trPr>
        <w:tc>
          <w:tcPr>
            <w:tcW w:type="dxa" w:w="600"/>
            <w:tcMar>
              <w:top w:w="80" w:type="dxa"/>
              <w:start w:w="120" w:type="dxa"/>
              <w:bottom w:w="80" w:type="dxa"/>
              <w:end w:w="120" w:type="dxa"/>
            </w:tcMar>
            <w:vAlign w:val="center"/>
          </w:tcPr>
          <w:p>
            <w:pPr>
              <w:spacing w:after="0"/>
            </w:pPr>
            <w:r>
              <w:rPr>
                <w:rFonts w:ascii="Calibri" w:hAnsi="Calibri"/>
                <w:sz w:val="16"/>
              </w:rPr>
              <w:t>03</w:t>
            </w:r>
          </w:p>
        </w:tc>
        <w:tc>
          <w:tcPr>
            <w:tcW w:type="dxa" w:w="2700"/>
            <w:tcMar>
              <w:top w:w="80" w:type="dxa"/>
              <w:start w:w="120" w:type="dxa"/>
              <w:bottom w:w="80" w:type="dxa"/>
              <w:end w:w="120" w:type="dxa"/>
            </w:tcMar>
            <w:vAlign w:val="center"/>
          </w:tcPr>
          <w:p>
            <w:pPr>
              <w:spacing w:after="0"/>
            </w:pPr>
            <w:r>
              <w:rPr>
                <w:rFonts w:ascii="Calibri" w:hAnsi="Calibri"/>
                <w:sz w:val="16"/>
              </w:rPr>
              <w:t>Protocol experimental</w:t>
            </w:r>
          </w:p>
        </w:tc>
        <w:tc>
          <w:tcPr>
            <w:tcW w:type="dxa" w:w="1100"/>
            <w:tcMar>
              <w:top w:w="80" w:type="dxa"/>
              <w:start w:w="120" w:type="dxa"/>
              <w:bottom w:w="80" w:type="dxa"/>
              <w:end w:w="120" w:type="dxa"/>
            </w:tcMar>
            <w:vAlign w:val="center"/>
          </w:tcPr>
          <w:p>
            <w:pPr>
              <w:spacing w:after="0"/>
            </w:pPr>
            <w:r>
              <w:rPr>
                <w:rFonts w:ascii="Calibri" w:hAnsi="Calibri"/>
                <w:sz w:val="16"/>
              </w:rPr>
              <w:t>0.3</w:t>
            </w:r>
          </w:p>
        </w:tc>
        <w:tc>
          <w:tcPr>
            <w:tcW w:type="dxa" w:w="4672"/>
            <w:tcMar>
              <w:top w:w="80" w:type="dxa"/>
              <w:start w:w="120" w:type="dxa"/>
              <w:bottom w:w="80" w:type="dxa"/>
              <w:end w:w="120" w:type="dxa"/>
            </w:tcMar>
            <w:vAlign w:val="center"/>
          </w:tcPr>
          <w:p>
            <w:pPr>
              <w:spacing w:after="0"/>
            </w:pPr>
            <w:r>
              <w:rPr>
                <w:rFonts w:ascii="Calibri" w:hAnsi="Calibri"/>
                <w:sz w:val="16"/>
              </w:rPr>
              <w:t>Condiții, repetări, metrici și distribuția viewporturilor.</w:t>
            </w:r>
          </w:p>
        </w:tc>
      </w:tr>
      <w:tr>
        <w:trPr>
          <w:cantSplit/>
        </w:trPr>
        <w:tc>
          <w:tcPr>
            <w:tcW w:type="dxa" w:w="600"/>
            <w:tcMar>
              <w:top w:w="80" w:type="dxa"/>
              <w:start w:w="120" w:type="dxa"/>
              <w:bottom w:w="80" w:type="dxa"/>
              <w:end w:w="120" w:type="dxa"/>
            </w:tcMar>
            <w:vAlign w:val="center"/>
          </w:tcPr>
          <w:p>
            <w:pPr>
              <w:spacing w:after="0"/>
            </w:pPr>
            <w:r>
              <w:rPr>
                <w:rFonts w:ascii="Calibri" w:hAnsi="Calibri"/>
                <w:sz w:val="16"/>
              </w:rPr>
              <w:t>04</w:t>
            </w:r>
          </w:p>
        </w:tc>
        <w:tc>
          <w:tcPr>
            <w:tcW w:type="dxa" w:w="2700"/>
            <w:tcMar>
              <w:top w:w="80" w:type="dxa"/>
              <w:start w:w="120" w:type="dxa"/>
              <w:bottom w:w="80" w:type="dxa"/>
              <w:end w:w="120" w:type="dxa"/>
            </w:tcMar>
            <w:vAlign w:val="center"/>
          </w:tcPr>
          <w:p>
            <w:pPr>
              <w:spacing w:after="0"/>
            </w:pPr>
            <w:r>
              <w:rPr>
                <w:rFonts w:ascii="Calibri" w:hAnsi="Calibri"/>
                <w:sz w:val="16"/>
              </w:rPr>
              <w:t>Catalog scenarii WCAG</w:t>
            </w:r>
          </w:p>
        </w:tc>
        <w:tc>
          <w:tcPr>
            <w:tcW w:type="dxa" w:w="1100"/>
            <w:tcMar>
              <w:top w:w="80" w:type="dxa"/>
              <w:start w:w="120" w:type="dxa"/>
              <w:bottom w:w="80" w:type="dxa"/>
              <w:end w:w="120" w:type="dxa"/>
            </w:tcMar>
            <w:vAlign w:val="center"/>
          </w:tcPr>
          <w:p>
            <w:pPr>
              <w:spacing w:after="0"/>
            </w:pPr>
            <w:r>
              <w:rPr>
                <w:rFonts w:ascii="Calibri" w:hAnsi="Calibri"/>
                <w:sz w:val="16"/>
              </w:rPr>
              <w:t>0.3</w:t>
            </w:r>
          </w:p>
        </w:tc>
        <w:tc>
          <w:tcPr>
            <w:tcW w:type="dxa" w:w="4672"/>
            <w:tcMar>
              <w:top w:w="80" w:type="dxa"/>
              <w:start w:w="120" w:type="dxa"/>
              <w:bottom w:w="80" w:type="dxa"/>
              <w:end w:w="120" w:type="dxa"/>
            </w:tcMar>
            <w:vAlign w:val="center"/>
          </w:tcPr>
          <w:p>
            <w:pPr>
              <w:spacing w:after="0"/>
            </w:pPr>
            <w:r>
              <w:rPr>
                <w:rFonts w:ascii="Calibri" w:hAnsi="Calibri"/>
                <w:sz w:val="16"/>
              </w:rPr>
              <w:t>12 perechi BAD/GOOD, ground truth și viewporturi.</w:t>
            </w:r>
          </w:p>
        </w:tc>
      </w:tr>
      <w:tr>
        <w:trPr>
          <w:cantSplit/>
        </w:trPr>
        <w:tc>
          <w:tcPr>
            <w:tcW w:type="dxa" w:w="600"/>
            <w:tcMar>
              <w:top w:w="80" w:type="dxa"/>
              <w:start w:w="120" w:type="dxa"/>
              <w:bottom w:w="80" w:type="dxa"/>
              <w:end w:w="120" w:type="dxa"/>
            </w:tcMar>
            <w:vAlign w:val="center"/>
          </w:tcPr>
          <w:p>
            <w:pPr>
              <w:spacing w:after="0"/>
            </w:pPr>
            <w:r>
              <w:rPr>
                <w:rFonts w:ascii="Calibri" w:hAnsi="Calibri"/>
                <w:sz w:val="16"/>
              </w:rPr>
              <w:t>05</w:t>
            </w:r>
          </w:p>
        </w:tc>
        <w:tc>
          <w:tcPr>
            <w:tcW w:type="dxa" w:w="2700"/>
            <w:tcMar>
              <w:top w:w="80" w:type="dxa"/>
              <w:start w:w="120" w:type="dxa"/>
              <w:bottom w:w="80" w:type="dxa"/>
              <w:end w:w="120" w:type="dxa"/>
            </w:tcMar>
            <w:vAlign w:val="center"/>
          </w:tcPr>
          <w:p>
            <w:pPr>
              <w:spacing w:after="0"/>
            </w:pPr>
            <w:r>
              <w:rPr>
                <w:rFonts w:ascii="Calibri" w:hAnsi="Calibri"/>
                <w:sz w:val="16"/>
              </w:rPr>
              <w:t>Registru experiment</w:t>
            </w:r>
          </w:p>
        </w:tc>
        <w:tc>
          <w:tcPr>
            <w:tcW w:type="dxa" w:w="1100"/>
            <w:tcMar>
              <w:top w:w="80" w:type="dxa"/>
              <w:start w:w="120" w:type="dxa"/>
              <w:bottom w:w="80" w:type="dxa"/>
              <w:end w:w="120" w:type="dxa"/>
            </w:tcMar>
            <w:vAlign w:val="center"/>
          </w:tcPr>
          <w:p>
            <w:pPr>
              <w:spacing w:after="0"/>
            </w:pPr>
            <w:r>
              <w:rPr>
                <w:rFonts w:ascii="Calibri" w:hAnsi="Calibri"/>
                <w:sz w:val="16"/>
              </w:rPr>
              <w:t>0.1</w:t>
            </w:r>
          </w:p>
        </w:tc>
        <w:tc>
          <w:tcPr>
            <w:tcW w:type="dxa" w:w="4672"/>
            <w:tcMar>
              <w:top w:w="80" w:type="dxa"/>
              <w:start w:w="120" w:type="dxa"/>
              <w:bottom w:w="80" w:type="dxa"/>
              <w:end w:w="120" w:type="dxa"/>
            </w:tcMar>
            <w:vAlign w:val="center"/>
          </w:tcPr>
          <w:p>
            <w:pPr>
              <w:spacing w:after="0"/>
            </w:pPr>
            <w:r>
              <w:rPr>
                <w:rFonts w:ascii="Calibri" w:hAnsi="Calibri"/>
                <w:sz w:val="16"/>
              </w:rPr>
              <w:t>Structura rulărilor și a evaluărilor.</w:t>
            </w:r>
          </w:p>
        </w:tc>
      </w:tr>
      <w:tr>
        <w:trPr>
          <w:cantSplit/>
        </w:trPr>
        <w:tc>
          <w:tcPr>
            <w:tcW w:type="dxa" w:w="600"/>
            <w:tcMar>
              <w:top w:w="80" w:type="dxa"/>
              <w:start w:w="120" w:type="dxa"/>
              <w:bottom w:w="80" w:type="dxa"/>
              <w:end w:w="120" w:type="dxa"/>
            </w:tcMar>
            <w:vAlign w:val="center"/>
          </w:tcPr>
          <w:p>
            <w:pPr>
              <w:spacing w:after="0"/>
            </w:pPr>
            <w:r>
              <w:rPr>
                <w:rFonts w:ascii="Calibri" w:hAnsi="Calibri"/>
                <w:sz w:val="16"/>
              </w:rPr>
              <w:t>06</w:t>
            </w:r>
          </w:p>
        </w:tc>
        <w:tc>
          <w:tcPr>
            <w:tcW w:type="dxa" w:w="2700"/>
            <w:tcMar>
              <w:top w:w="80" w:type="dxa"/>
              <w:start w:w="120" w:type="dxa"/>
              <w:bottom w:w="80" w:type="dxa"/>
              <w:end w:w="120" w:type="dxa"/>
            </w:tcMar>
            <w:vAlign w:val="center"/>
          </w:tcPr>
          <w:p>
            <w:pPr>
              <w:spacing w:after="0"/>
            </w:pPr>
            <w:r>
              <w:rPr>
                <w:rFonts w:ascii="Calibri" w:hAnsi="Calibri"/>
                <w:sz w:val="16"/>
              </w:rPr>
              <w:t>Ghid implementare Codex</w:t>
            </w:r>
          </w:p>
        </w:tc>
        <w:tc>
          <w:tcPr>
            <w:tcW w:type="dxa" w:w="1100"/>
            <w:tcMar>
              <w:top w:w="80" w:type="dxa"/>
              <w:start w:w="120" w:type="dxa"/>
              <w:bottom w:w="80" w:type="dxa"/>
              <w:end w:w="120" w:type="dxa"/>
            </w:tcMar>
            <w:vAlign w:val="center"/>
          </w:tcPr>
          <w:p>
            <w:r/>
            <w:r>
              <w:rPr>
                <w:b w:val="0"/>
                <w:sz w:val="18"/>
              </w:rPr>
              <w:t>0.3</w:t>
            </w:r>
          </w:p>
        </w:tc>
        <w:tc>
          <w:tcPr>
            <w:tcW w:type="dxa" w:w="4672"/>
            <w:tcMar>
              <w:top w:w="80" w:type="dxa"/>
              <w:start w:w="120" w:type="dxa"/>
              <w:bottom w:w="80" w:type="dxa"/>
              <w:end w:w="120" w:type="dxa"/>
            </w:tcMar>
            <w:vAlign w:val="center"/>
          </w:tcPr>
          <w:p>
            <w:r/>
            <w:r>
              <w:rPr>
                <w:b w:val="0"/>
                <w:sz w:val="18"/>
              </w:rPr>
              <w:t>Contractul complet F2 pentru browser și PageSnapshot.</w:t>
            </w:r>
          </w:p>
        </w:tc>
      </w:tr>
      <w:tr>
        <w:trPr>
          <w:cantSplit/>
        </w:trPr>
        <w:tc>
          <w:tcPr>
            <w:tcW w:type="dxa" w:w="600"/>
            <w:tcMar>
              <w:top w:w="80" w:type="dxa"/>
              <w:start w:w="120" w:type="dxa"/>
              <w:bottom w:w="80" w:type="dxa"/>
              <w:end w:w="120" w:type="dxa"/>
            </w:tcMar>
            <w:vAlign w:val="center"/>
          </w:tcPr>
          <w:p>
            <w:pPr>
              <w:spacing w:after="0"/>
            </w:pPr>
            <w:r>
              <w:rPr>
                <w:rFonts w:ascii="Calibri" w:hAnsi="Calibri"/>
                <w:sz w:val="16"/>
              </w:rPr>
              <w:t>07</w:t>
            </w:r>
          </w:p>
        </w:tc>
        <w:tc>
          <w:tcPr>
            <w:tcW w:type="dxa" w:w="2700"/>
            <w:tcMar>
              <w:top w:w="80" w:type="dxa"/>
              <w:start w:w="120" w:type="dxa"/>
              <w:bottom w:w="80" w:type="dxa"/>
              <w:end w:w="120" w:type="dxa"/>
            </w:tcMar>
            <w:vAlign w:val="center"/>
          </w:tcPr>
          <w:p>
            <w:pPr>
              <w:spacing w:after="0"/>
            </w:pPr>
            <w:r>
              <w:rPr>
                <w:rFonts w:ascii="Calibri" w:hAnsi="Calibri"/>
                <w:sz w:val="16"/>
              </w:rPr>
              <w:t>Plan disertație și calendar</w:t>
            </w:r>
          </w:p>
        </w:tc>
        <w:tc>
          <w:tcPr>
            <w:tcW w:type="dxa" w:w="1100"/>
            <w:tcMar>
              <w:top w:w="80" w:type="dxa"/>
              <w:start w:w="120" w:type="dxa"/>
              <w:bottom w:w="80" w:type="dxa"/>
              <w:end w:w="120" w:type="dxa"/>
            </w:tcMar>
            <w:vAlign w:val="center"/>
          </w:tcPr>
          <w:p>
            <w:pPr>
              <w:spacing w:after="0"/>
            </w:pPr>
            <w:r>
              <w:rPr>
                <w:rFonts w:ascii="Calibri" w:hAnsi="Calibri"/>
                <w:sz w:val="16"/>
              </w:rPr>
              <w:t>0.1</w:t>
            </w:r>
          </w:p>
        </w:tc>
        <w:tc>
          <w:tcPr>
            <w:tcW w:type="dxa" w:w="4672"/>
            <w:tcMar>
              <w:top w:w="80" w:type="dxa"/>
              <w:start w:w="120" w:type="dxa"/>
              <w:bottom w:w="80" w:type="dxa"/>
              <w:end w:w="120" w:type="dxa"/>
            </w:tcMar>
            <w:vAlign w:val="center"/>
          </w:tcPr>
          <w:p>
            <w:pPr>
              <w:spacing w:after="0"/>
            </w:pPr>
            <w:r>
              <w:rPr>
                <w:rFonts w:ascii="Calibri" w:hAnsi="Calibri"/>
                <w:sz w:val="16"/>
              </w:rPr>
              <w:t>Capitole, 16 săptămâni și porți de control.</w:t>
            </w:r>
          </w:p>
        </w:tc>
      </w:tr>
      <w:tr>
        <w:trPr>
          <w:cantSplit/>
        </w:trPr>
        <w:tc>
          <w:tcPr>
            <w:tcW w:type="dxa" w:w="600"/>
            <w:tcMar>
              <w:top w:w="80" w:type="dxa"/>
              <w:start w:w="120" w:type="dxa"/>
              <w:bottom w:w="80" w:type="dxa"/>
              <w:end w:w="120" w:type="dxa"/>
            </w:tcMar>
            <w:vAlign w:val="center"/>
          </w:tcPr>
          <w:p>
            <w:pPr>
              <w:spacing w:after="0"/>
            </w:pPr>
            <w:r>
              <w:rPr>
                <w:rFonts w:ascii="Calibri" w:hAnsi="Calibri"/>
                <w:sz w:val="16"/>
              </w:rPr>
              <w:t>08</w:t>
            </w:r>
          </w:p>
        </w:tc>
        <w:tc>
          <w:tcPr>
            <w:tcW w:type="dxa" w:w="2700"/>
            <w:tcMar>
              <w:top w:w="80" w:type="dxa"/>
              <w:start w:w="120" w:type="dxa"/>
              <w:bottom w:w="80" w:type="dxa"/>
              <w:end w:w="120" w:type="dxa"/>
            </w:tcMar>
            <w:vAlign w:val="center"/>
          </w:tcPr>
          <w:p>
            <w:pPr>
              <w:spacing w:after="0"/>
            </w:pPr>
            <w:r>
              <w:rPr>
                <w:rFonts w:ascii="Calibri" w:hAnsi="Calibri"/>
                <w:sz w:val="16"/>
              </w:rPr>
              <w:t>Bibliografie și jurnal</w:t>
            </w:r>
          </w:p>
        </w:tc>
        <w:tc>
          <w:tcPr>
            <w:tcW w:type="dxa" w:w="1100"/>
            <w:tcMar>
              <w:top w:w="80" w:type="dxa"/>
              <w:start w:w="120" w:type="dxa"/>
              <w:bottom w:w="80" w:type="dxa"/>
              <w:end w:w="120" w:type="dxa"/>
            </w:tcMar>
            <w:vAlign w:val="center"/>
          </w:tcPr>
          <w:p>
            <w:r/>
            <w:r>
              <w:rPr>
                <w:b w:val="0"/>
                <w:sz w:val="18"/>
              </w:rPr>
              <w:t>0.3</w:t>
            </w:r>
          </w:p>
        </w:tc>
        <w:tc>
          <w:tcPr>
            <w:tcW w:type="dxa" w:w="4672"/>
            <w:tcMar>
              <w:top w:w="80" w:type="dxa"/>
              <w:start w:w="120" w:type="dxa"/>
              <w:bottom w:w="80" w:type="dxa"/>
              <w:end w:w="120" w:type="dxa"/>
            </w:tcMar>
            <w:vAlign w:val="center"/>
          </w:tcPr>
          <w:p>
            <w:r/>
            <w:r>
              <w:rPr>
                <w:b w:val="0"/>
                <w:sz w:val="18"/>
              </w:rPr>
              <w:t>Verificarea F1 și deciziile D027–D033 pentru F2.</w:t>
            </w:r>
          </w:p>
        </w:tc>
      </w:tr>
    </w:tbl>
    <w:p>
      <w:pPr>
        <w:spacing w:after="0"/>
      </w:pPr>
    </w:p>
    <w:p>
      <w:pPr>
        <w:pStyle w:val="Heading1"/>
      </w:pPr>
      <w:r>
        <w:t>12. Procedura de actualizare</w:t>
      </w:r>
    </w:p>
    <w:p>
      <w:pPr>
        <w:spacing w:after="80"/>
        <w:numPr>
          <w:ilvl w:val="0"/>
          <w:numId w:val="10"/>
        </w:numPr>
      </w:pPr>
      <w:r>
        <w:t>Nu se șterge o decizie veche; se marchează «înlocuită» și se leagă decizia nouă.</w:t>
      </w:r>
    </w:p>
    <w:p>
      <w:pPr>
        <w:spacing w:after="80"/>
        <w:numPr>
          <w:ilvl w:val="0"/>
          <w:numId w:val="10"/>
        </w:numPr>
      </w:pPr>
      <w:r>
        <w:t>O sursă retrasă sau depășită rămâne în registru, cu starea și motivul actualizate.</w:t>
      </w:r>
    </w:p>
    <w:p>
      <w:pPr>
        <w:spacing w:after="80"/>
        <w:numPr>
          <w:ilvl w:val="0"/>
          <w:numId w:val="10"/>
        </w:numPr>
      </w:pPr>
      <w:r>
        <w:t>O schimbare aprobată care afectează conținutul crește versiunea documentului relevant.</w:t>
      </w:r>
    </w:p>
    <w:p>
      <w:pPr>
        <w:spacing w:after="80"/>
        <w:numPr>
          <w:ilvl w:val="0"/>
          <w:numId w:val="10"/>
        </w:numPr>
      </w:pPr>
      <w:r>
        <w:t>Indexul 00 se actualizează ori de câte ori apare un document sau se schimbă pasul următor.</w:t>
      </w:r>
    </w:p>
    <w:p>
      <w:pPr>
        <w:spacing w:after="80"/>
        <w:numPr>
          <w:ilvl w:val="0"/>
          <w:numId w:val="10"/>
        </w:numPr>
      </w:pPr>
      <w:r>
        <w:t>Înaintea pilotului se verifică sursele tehnice dinamice; înaintea predării se verifică toate citările.</w:t>
      </w:r>
    </w:p>
    <w:p>
      <w:pPr>
        <w:spacing w:after="80"/>
        <w:numPr>
          <w:ilvl w:val="0"/>
          <w:numId w:val="10"/>
        </w:numPr>
      </w:pPr>
      <w:r>
        <w:t>Copiile finale ale documentelor, datelor și jurnalului se păstrează împreună cu versiunea utilizată în experiment.</w:t>
      </w:r>
    </w:p>
    <w:tbl>
      <w:tblPr>
        <w:tblW w:type="dxa" w:w="9072"/>
        <w:jc w:val="left"/>
        <w:tblLayout w:type="fixed"/>
        <w:tblLook w:firstColumn="1" w:firstRow="1" w:lastColumn="0" w:lastRow="0" w:noHBand="0" w:noVBand="1" w:val="04A0"/>
        <w:tblInd w:w="120" w:type="dxa"/>
      </w:tblPr>
      <w:tblGrid>
        <w:gridCol w:w="9072"/>
      </w:tblGrid>
      <w:tr>
        <w:trPr>
          <w:cantSplit/>
          <w:tblHeader w:val="true"/>
        </w:trPr>
        <w:tc>
          <w:tcPr>
            <w:tcW w:type="dxa" w:w="9072"/>
            <w:shd w:fill="EAF2F7"/>
            <w:tcMar>
              <w:top w:w="80" w:type="dxa"/>
              <w:start w:w="120" w:type="dxa"/>
              <w:bottom w:w="80" w:type="dxa"/>
              <w:end w:w="120" w:type="dxa"/>
            </w:tcMar>
            <w:vAlign w:val="center"/>
          </w:tcPr>
          <w:p>
            <w:r>
              <w:t>Starea proiectului: F1 este închisă în e606527, iar F2 este implementată și închisă în 5b32b2e9d194a156701c0d968147eddcbdd14764. Specificația F3–F7 este înghețată; următoarea activitate este executarea contractului master din secțiunea 23 a documentului 06.</w:t>
            </w:r>
          </w:p>
        </w:tc>
      </w:tr>
    </w:tbl>
    <w:p>
      <w:pPr>
        <w:spacing w:after="0"/>
      </w:pPr>
    </w:p>
    <w:p>
      <w:r>
        <w:br w:type="page"/>
      </w:r>
    </w:p>
    <w:p>
      <w:pPr>
        <w:pStyle w:val="Heading1"/>
      </w:pPr>
      <w:r>
        <w:t>13. Verificarea tehnică F1</w:t>
      </w:r>
    </w:p>
    <w:p>
      <w:r>
        <w:t>F1 a fost implementată, verificată și acceptată. Nu au fost introduse funcționalități din F2–F7. Rezultatul a fost salvat într-un checkpoint Git reproductibil.</w:t>
      </w:r>
    </w:p>
    <w:tbl>
      <w:tblPr>
        <w:tblStyle w:val="TableGrid"/>
        <w:tblW w:type="auto" w:w="0"/>
        <w:tblLayout w:type="autofit"/>
        <w:tblLook w:firstColumn="1" w:firstRow="1" w:lastColumn="0" w:lastRow="0" w:noHBand="0" w:noVBand="1" w:val="04A0"/>
      </w:tblPr>
      <w:tblGrid>
        <w:gridCol w:w="4536"/>
        <w:gridCol w:w="4536"/>
      </w:tblGrid>
      <w:tr>
        <w:trPr>
          <w:cantSplit/>
          <w:tblHeader w:val="true"/>
        </w:trPr>
        <w:tc>
          <w:tcPr>
            <w:tcW w:type="dxa" w:w="4536"/>
            <w:shd w:fill="D9EAF7"/>
            <w:vAlign w:val="center"/>
          </w:tcPr>
          <w:p>
            <w:pPr>
              <w:spacing w:after="40" w:before="20"/>
            </w:pPr>
            <w:r/>
            <w:r>
              <w:rPr>
                <w:b/>
                <w:sz w:val="18"/>
              </w:rPr>
              <w:t>Element</w:t>
            </w:r>
          </w:p>
        </w:tc>
        <w:tc>
          <w:tcPr>
            <w:tcW w:type="dxa" w:w="4536"/>
            <w:shd w:fill="D9EAF7"/>
            <w:vAlign w:val="center"/>
          </w:tcPr>
          <w:p>
            <w:pPr>
              <w:spacing w:after="40" w:before="20"/>
            </w:pPr>
            <w:r/>
            <w:r>
              <w:rPr>
                <w:b/>
                <w:sz w:val="18"/>
              </w:rPr>
              <w:t>Valoare</w:t>
            </w:r>
          </w:p>
        </w:tc>
      </w:tr>
      <w:tr>
        <w:trPr>
          <w:cantSplit/>
        </w:trPr>
        <w:tc>
          <w:tcPr>
            <w:tcW w:type="dxa" w:w="4536"/>
            <w:vAlign w:val="center"/>
          </w:tcPr>
          <w:p>
            <w:pPr>
              <w:spacing w:after="40" w:before="20"/>
            </w:pPr>
            <w:r/>
            <w:r>
              <w:rPr>
                <w:b w:val="0"/>
                <w:sz w:val="18"/>
              </w:rPr>
              <w:t>Commit</w:t>
            </w:r>
          </w:p>
        </w:tc>
        <w:tc>
          <w:tcPr>
            <w:tcW w:type="dxa" w:w="4536"/>
            <w:vAlign w:val="center"/>
          </w:tcPr>
          <w:p>
            <w:pPr>
              <w:spacing w:after="40" w:before="20"/>
            </w:pPr>
            <w:r/>
            <w:r>
              <w:rPr>
                <w:b w:val="0"/>
                <w:sz w:val="18"/>
              </w:rPr>
              <w:t>e606527</w:t>
            </w:r>
          </w:p>
        </w:tc>
      </w:tr>
      <w:tr>
        <w:trPr>
          <w:cantSplit/>
        </w:trPr>
        <w:tc>
          <w:tcPr>
            <w:tcW w:type="dxa" w:w="4536"/>
            <w:vAlign w:val="center"/>
          </w:tcPr>
          <w:p>
            <w:pPr>
              <w:spacing w:after="40" w:before="20"/>
            </w:pPr>
            <w:r/>
            <w:r>
              <w:rPr>
                <w:b w:val="0"/>
                <w:sz w:val="18"/>
              </w:rPr>
              <w:t>Mesaj</w:t>
            </w:r>
          </w:p>
        </w:tc>
        <w:tc>
          <w:tcPr>
            <w:tcW w:type="dxa" w:w="4536"/>
            <w:vAlign w:val="center"/>
          </w:tcPr>
          <w:p>
            <w:pPr>
              <w:spacing w:after="40" w:before="20"/>
            </w:pPr>
            <w:r/>
            <w:r>
              <w:rPr>
                <w:b w:val="0"/>
                <w:sz w:val="18"/>
              </w:rPr>
              <w:t>feat: checkpoint approved F1 foundation</w:t>
            </w:r>
          </w:p>
        </w:tc>
      </w:tr>
      <w:tr>
        <w:trPr>
          <w:cantSplit/>
        </w:trPr>
        <w:tc>
          <w:tcPr>
            <w:tcW w:type="dxa" w:w="4536"/>
            <w:vAlign w:val="center"/>
          </w:tcPr>
          <w:p>
            <w:pPr>
              <w:spacing w:after="40" w:before="20"/>
            </w:pPr>
            <w:r/>
            <w:r>
              <w:rPr>
                <w:b w:val="0"/>
                <w:sz w:val="18"/>
              </w:rPr>
              <w:t>Branch</w:t>
            </w:r>
          </w:p>
        </w:tc>
        <w:tc>
          <w:tcPr>
            <w:tcW w:type="dxa" w:w="4536"/>
            <w:vAlign w:val="center"/>
          </w:tcPr>
          <w:p>
            <w:pPr>
              <w:spacing w:after="40" w:before="20"/>
            </w:pPr>
            <w:r/>
            <w:r>
              <w:rPr>
                <w:b w:val="0"/>
                <w:sz w:val="18"/>
              </w:rPr>
              <w:t>master</w:t>
            </w:r>
          </w:p>
        </w:tc>
      </w:tr>
      <w:tr>
        <w:trPr>
          <w:cantSplit/>
        </w:trPr>
        <w:tc>
          <w:tcPr>
            <w:tcW w:type="dxa" w:w="4536"/>
            <w:vAlign w:val="center"/>
          </w:tcPr>
          <w:p>
            <w:pPr>
              <w:spacing w:after="40" w:before="20"/>
            </w:pPr>
            <w:r/>
            <w:r>
              <w:rPr>
                <w:b w:val="0"/>
                <w:sz w:val="18"/>
              </w:rPr>
              <w:t>Stare worktree</w:t>
            </w:r>
          </w:p>
        </w:tc>
        <w:tc>
          <w:tcPr>
            <w:tcW w:type="dxa" w:w="4536"/>
            <w:vAlign w:val="center"/>
          </w:tcPr>
          <w:p>
            <w:pPr>
              <w:spacing w:after="40" w:before="20"/>
            </w:pPr>
            <w:r/>
            <w:r>
              <w:rPr>
                <w:b w:val="0"/>
                <w:sz w:val="18"/>
              </w:rPr>
              <w:t>curat la momentul checkpointului</w:t>
            </w:r>
          </w:p>
        </w:tc>
      </w:tr>
      <w:tr>
        <w:trPr>
          <w:cantSplit/>
        </w:trPr>
        <w:tc>
          <w:tcPr>
            <w:tcW w:type="dxa" w:w="4536"/>
            <w:vAlign w:val="center"/>
          </w:tcPr>
          <w:p>
            <w:pPr>
              <w:spacing w:after="40" w:before="20"/>
            </w:pPr>
            <w:r/>
            <w:r>
              <w:rPr>
                <w:b w:val="0"/>
                <w:sz w:val="18"/>
              </w:rPr>
              <w:t>Rezultat teste</w:t>
            </w:r>
          </w:p>
        </w:tc>
        <w:tc>
          <w:tcPr>
            <w:tcW w:type="dxa" w:w="4536"/>
            <w:vAlign w:val="center"/>
          </w:tcPr>
          <w:p>
            <w:pPr>
              <w:spacing w:after="40" w:before="20"/>
            </w:pPr>
            <w:r/>
            <w:r>
              <w:rPr>
                <w:b w:val="0"/>
                <w:sz w:val="18"/>
              </w:rPr>
              <w:t>11 teste; 0 failures; 0 errors; 0 skipped; BUILD SUCCESS</w:t>
            </w:r>
          </w:p>
        </w:tc>
      </w:tr>
      <w:tr>
        <w:trPr>
          <w:cantSplit/>
        </w:trPr>
        <w:tc>
          <w:tcPr>
            <w:tcW w:type="dxa" w:w="4536"/>
            <w:vAlign w:val="center"/>
          </w:tcPr>
          <w:p>
            <w:pPr>
              <w:spacing w:after="40" w:before="20"/>
            </w:pPr>
            <w:r/>
            <w:r>
              <w:rPr>
                <w:b w:val="0"/>
                <w:sz w:val="18"/>
              </w:rPr>
              <w:t>Bază locală</w:t>
            </w:r>
          </w:p>
        </w:tc>
        <w:tc>
          <w:tcPr>
            <w:tcW w:type="dxa" w:w="4536"/>
            <w:vAlign w:val="center"/>
          </w:tcPr>
          <w:p>
            <w:pPr>
              <w:spacing w:after="40" w:before="20"/>
            </w:pPr>
            <w:r/>
            <w:r>
              <w:rPr>
                <w:b w:val="0"/>
                <w:sz w:val="18"/>
              </w:rPr>
              <w:t>PostgreSQL 16.11 — healthy; volumul păstrat după oprirea controlată</w:t>
            </w:r>
          </w:p>
        </w:tc>
      </w:tr>
      <w:tr>
        <w:trPr>
          <w:cantSplit/>
        </w:trPr>
        <w:tc>
          <w:tcPr>
            <w:tcW w:type="dxa" w:w="4536"/>
            <w:vAlign w:val="center"/>
          </w:tcPr>
          <w:p>
            <w:pPr>
              <w:spacing w:after="40" w:before="20"/>
            </w:pPr>
            <w:r/>
            <w:r>
              <w:rPr>
                <w:b w:val="0"/>
                <w:sz w:val="18"/>
              </w:rPr>
              <w:t>Profil teste</w:t>
            </w:r>
          </w:p>
        </w:tc>
        <w:tc>
          <w:tcPr>
            <w:tcW w:type="dxa" w:w="4536"/>
            <w:vAlign w:val="center"/>
          </w:tcPr>
          <w:p>
            <w:pPr>
              <w:spacing w:after="40" w:before="20"/>
            </w:pPr>
            <w:r/>
            <w:r>
              <w:rPr>
                <w:b w:val="0"/>
                <w:sz w:val="18"/>
              </w:rPr>
              <w:t>H2 în memorie, fără PostgreSQL obligatoriu</w:t>
            </w:r>
          </w:p>
        </w:tc>
      </w:tr>
    </w:tbl>
    <w:p/>
    <w:tbl>
      <w:tblPr>
        <w:tblStyle w:val="TableGrid"/>
        <w:tblW w:type="auto" w:w="0"/>
        <w:tblLayout w:type="autofit"/>
        <w:tblLook w:firstColumn="1" w:firstRow="1" w:lastColumn="0" w:lastRow="0" w:noHBand="0" w:noVBand="1" w:val="04A0"/>
      </w:tblPr>
      <w:tblGrid>
        <w:gridCol w:w="4536"/>
        <w:gridCol w:w="4536"/>
      </w:tblGrid>
      <w:tr>
        <w:trPr>
          <w:cantSplit/>
          <w:tblHeader w:val="true"/>
        </w:trPr>
        <w:tc>
          <w:tcPr>
            <w:tcW w:type="dxa" w:w="4536"/>
            <w:shd w:fill="D9EAF7"/>
            <w:vAlign w:val="center"/>
          </w:tcPr>
          <w:p>
            <w:pPr>
              <w:spacing w:after="40" w:before="20"/>
            </w:pPr>
            <w:r/>
            <w:r>
              <w:rPr>
                <w:b/>
                <w:sz w:val="18"/>
              </w:rPr>
              <w:t>Componentă</w:t>
            </w:r>
          </w:p>
        </w:tc>
        <w:tc>
          <w:tcPr>
            <w:tcW w:type="dxa" w:w="4536"/>
            <w:shd w:fill="D9EAF7"/>
            <w:vAlign w:val="center"/>
          </w:tcPr>
          <w:p>
            <w:pPr>
              <w:spacing w:after="40" w:before="20"/>
            </w:pPr>
            <w:r/>
            <w:r>
              <w:rPr>
                <w:b/>
                <w:sz w:val="18"/>
              </w:rPr>
              <w:t>Versiune verificată</w:t>
            </w:r>
          </w:p>
        </w:tc>
      </w:tr>
      <w:tr>
        <w:trPr>
          <w:cantSplit/>
        </w:trPr>
        <w:tc>
          <w:tcPr>
            <w:tcW w:type="dxa" w:w="4536"/>
            <w:vAlign w:val="center"/>
          </w:tcPr>
          <w:p>
            <w:pPr>
              <w:spacing w:after="40" w:before="20"/>
            </w:pPr>
            <w:r/>
            <w:r>
              <w:rPr>
                <w:b w:val="0"/>
                <w:sz w:val="18"/>
              </w:rPr>
              <w:t>Java</w:t>
            </w:r>
          </w:p>
        </w:tc>
        <w:tc>
          <w:tcPr>
            <w:tcW w:type="dxa" w:w="4536"/>
            <w:vAlign w:val="center"/>
          </w:tcPr>
          <w:p>
            <w:pPr>
              <w:spacing w:after="40" w:before="20"/>
            </w:pPr>
            <w:r/>
            <w:r>
              <w:rPr>
                <w:b w:val="0"/>
                <w:sz w:val="18"/>
              </w:rPr>
              <w:t>21.0.10</w:t>
            </w:r>
          </w:p>
        </w:tc>
      </w:tr>
      <w:tr>
        <w:trPr>
          <w:cantSplit/>
        </w:trPr>
        <w:tc>
          <w:tcPr>
            <w:tcW w:type="dxa" w:w="4536"/>
            <w:vAlign w:val="center"/>
          </w:tcPr>
          <w:p>
            <w:pPr>
              <w:spacing w:after="40" w:before="20"/>
            </w:pPr>
            <w:r/>
            <w:r>
              <w:rPr>
                <w:b w:val="0"/>
                <w:sz w:val="18"/>
              </w:rPr>
              <w:t>Spring Boot</w:t>
            </w:r>
          </w:p>
        </w:tc>
        <w:tc>
          <w:tcPr>
            <w:tcW w:type="dxa" w:w="4536"/>
            <w:vAlign w:val="center"/>
          </w:tcPr>
          <w:p>
            <w:pPr>
              <w:spacing w:after="40" w:before="20"/>
            </w:pPr>
            <w:r/>
            <w:r>
              <w:rPr>
                <w:b w:val="0"/>
                <w:sz w:val="18"/>
              </w:rPr>
              <w:t>3.5.5</w:t>
            </w:r>
          </w:p>
        </w:tc>
      </w:tr>
      <w:tr>
        <w:trPr>
          <w:cantSplit/>
        </w:trPr>
        <w:tc>
          <w:tcPr>
            <w:tcW w:type="dxa" w:w="4536"/>
            <w:vAlign w:val="center"/>
          </w:tcPr>
          <w:p>
            <w:pPr>
              <w:spacing w:after="40" w:before="20"/>
            </w:pPr>
            <w:r/>
            <w:r>
              <w:rPr>
                <w:b w:val="0"/>
                <w:sz w:val="18"/>
              </w:rPr>
              <w:t>Maven</w:t>
            </w:r>
          </w:p>
        </w:tc>
        <w:tc>
          <w:tcPr>
            <w:tcW w:type="dxa" w:w="4536"/>
            <w:vAlign w:val="center"/>
          </w:tcPr>
          <w:p>
            <w:pPr>
              <w:spacing w:after="40" w:before="20"/>
            </w:pPr>
            <w:r/>
            <w:r>
              <w:rPr>
                <w:b w:val="0"/>
                <w:sz w:val="18"/>
              </w:rPr>
              <w:t>3.9.11</w:t>
            </w:r>
          </w:p>
        </w:tc>
      </w:tr>
      <w:tr>
        <w:trPr>
          <w:cantSplit/>
        </w:trPr>
        <w:tc>
          <w:tcPr>
            <w:tcW w:type="dxa" w:w="4536"/>
            <w:vAlign w:val="center"/>
          </w:tcPr>
          <w:p>
            <w:pPr>
              <w:spacing w:after="40" w:before="20"/>
            </w:pPr>
            <w:r/>
            <w:r>
              <w:rPr>
                <w:b w:val="0"/>
                <w:sz w:val="18"/>
              </w:rPr>
              <w:t>Thymeleaf</w:t>
            </w:r>
          </w:p>
        </w:tc>
        <w:tc>
          <w:tcPr>
            <w:tcW w:type="dxa" w:w="4536"/>
            <w:vAlign w:val="center"/>
          </w:tcPr>
          <w:p>
            <w:pPr>
              <w:spacing w:after="40" w:before="20"/>
            </w:pPr>
            <w:r/>
            <w:r>
              <w:rPr>
                <w:b w:val="0"/>
                <w:sz w:val="18"/>
              </w:rPr>
              <w:t>3.1.3</w:t>
            </w:r>
          </w:p>
        </w:tc>
      </w:tr>
      <w:tr>
        <w:trPr>
          <w:cantSplit/>
        </w:trPr>
        <w:tc>
          <w:tcPr>
            <w:tcW w:type="dxa" w:w="4536"/>
            <w:vAlign w:val="center"/>
          </w:tcPr>
          <w:p>
            <w:pPr>
              <w:spacing w:after="40" w:before="20"/>
            </w:pPr>
            <w:r/>
            <w:r>
              <w:rPr>
                <w:b w:val="0"/>
                <w:sz w:val="18"/>
              </w:rPr>
              <w:t>PostgreSQL JDBC</w:t>
            </w:r>
          </w:p>
        </w:tc>
        <w:tc>
          <w:tcPr>
            <w:tcW w:type="dxa" w:w="4536"/>
            <w:vAlign w:val="center"/>
          </w:tcPr>
          <w:p>
            <w:pPr>
              <w:spacing w:after="40" w:before="20"/>
            </w:pPr>
            <w:r/>
            <w:r>
              <w:rPr>
                <w:b w:val="0"/>
                <w:sz w:val="18"/>
              </w:rPr>
              <w:t>42.7.7</w:t>
            </w:r>
          </w:p>
        </w:tc>
      </w:tr>
      <w:tr>
        <w:trPr>
          <w:cantSplit/>
        </w:trPr>
        <w:tc>
          <w:tcPr>
            <w:tcW w:type="dxa" w:w="4536"/>
            <w:vAlign w:val="center"/>
          </w:tcPr>
          <w:p>
            <w:pPr>
              <w:spacing w:after="40" w:before="20"/>
            </w:pPr>
            <w:r/>
            <w:r>
              <w:rPr>
                <w:b w:val="0"/>
                <w:sz w:val="18"/>
              </w:rPr>
              <w:t>Hibernate</w:t>
            </w:r>
          </w:p>
        </w:tc>
        <w:tc>
          <w:tcPr>
            <w:tcW w:type="dxa" w:w="4536"/>
            <w:vAlign w:val="center"/>
          </w:tcPr>
          <w:p>
            <w:pPr>
              <w:spacing w:after="40" w:before="20"/>
            </w:pPr>
            <w:r/>
            <w:r>
              <w:rPr>
                <w:b w:val="0"/>
                <w:sz w:val="18"/>
              </w:rPr>
              <w:t>6.6.26</w:t>
            </w:r>
          </w:p>
        </w:tc>
      </w:tr>
      <w:tr>
        <w:trPr>
          <w:cantSplit/>
        </w:trPr>
        <w:tc>
          <w:tcPr>
            <w:tcW w:type="dxa" w:w="4536"/>
            <w:vAlign w:val="center"/>
          </w:tcPr>
          <w:p>
            <w:pPr>
              <w:spacing w:after="40" w:before="20"/>
            </w:pPr>
            <w:r/>
            <w:r>
              <w:rPr>
                <w:b w:val="0"/>
                <w:sz w:val="18"/>
              </w:rPr>
              <w:t>H2</w:t>
            </w:r>
          </w:p>
        </w:tc>
        <w:tc>
          <w:tcPr>
            <w:tcW w:type="dxa" w:w="4536"/>
            <w:vAlign w:val="center"/>
          </w:tcPr>
          <w:p>
            <w:pPr>
              <w:spacing w:after="40" w:before="20"/>
            </w:pPr>
            <w:r/>
            <w:r>
              <w:rPr>
                <w:b w:val="0"/>
                <w:sz w:val="18"/>
              </w:rPr>
              <w:t>2.3.232</w:t>
            </w:r>
          </w:p>
        </w:tc>
      </w:tr>
      <w:tr>
        <w:trPr>
          <w:cantSplit/>
        </w:trPr>
        <w:tc>
          <w:tcPr>
            <w:tcW w:type="dxa" w:w="4536"/>
            <w:vAlign w:val="center"/>
          </w:tcPr>
          <w:p>
            <w:pPr>
              <w:spacing w:after="40" w:before="20"/>
            </w:pPr>
            <w:r/>
            <w:r>
              <w:rPr>
                <w:b w:val="0"/>
                <w:sz w:val="18"/>
              </w:rPr>
              <w:t>JUnit</w:t>
            </w:r>
          </w:p>
        </w:tc>
        <w:tc>
          <w:tcPr>
            <w:tcW w:type="dxa" w:w="4536"/>
            <w:vAlign w:val="center"/>
          </w:tcPr>
          <w:p>
            <w:pPr>
              <w:spacing w:after="40" w:before="20"/>
            </w:pPr>
            <w:r/>
            <w:r>
              <w:rPr>
                <w:b w:val="0"/>
                <w:sz w:val="18"/>
              </w:rPr>
              <w:t>5.12.2</w:t>
            </w:r>
          </w:p>
        </w:tc>
      </w:tr>
    </w:tbl>
    <w:p/>
    <w:tbl>
      <w:tblPr>
        <w:tblStyle w:val="TableGrid"/>
        <w:tblW w:type="auto" w:w="0"/>
        <w:tblLayout w:type="autofit"/>
        <w:tblLook w:firstColumn="1" w:firstRow="1" w:lastColumn="0" w:lastRow="0" w:noHBand="0" w:noVBand="1" w:val="04A0"/>
      </w:tblPr>
      <w:tblGrid>
        <w:gridCol w:w="3024"/>
        <w:gridCol w:w="3024"/>
        <w:gridCol w:w="3024"/>
      </w:tblGrid>
      <w:tr>
        <w:trPr>
          <w:cantSplit/>
          <w:tblHeader w:val="true"/>
        </w:trPr>
        <w:tc>
          <w:tcPr>
            <w:tcW w:type="dxa" w:w="3024"/>
            <w:shd w:fill="D9EAF7"/>
            <w:vAlign w:val="center"/>
          </w:tcPr>
          <w:p>
            <w:pPr>
              <w:spacing w:after="40" w:before="20"/>
            </w:pPr>
            <w:r/>
            <w:r>
              <w:rPr>
                <w:b/>
                <w:sz w:val="18"/>
              </w:rPr>
              <w:t>Criteriu F1</w:t>
            </w:r>
          </w:p>
        </w:tc>
        <w:tc>
          <w:tcPr>
            <w:tcW w:type="dxa" w:w="3024"/>
            <w:shd w:fill="D9EAF7"/>
            <w:vAlign w:val="center"/>
          </w:tcPr>
          <w:p>
            <w:pPr>
              <w:spacing w:after="40" w:before="20"/>
            </w:pPr>
            <w:r/>
            <w:r>
              <w:rPr>
                <w:b/>
                <w:sz w:val="18"/>
              </w:rPr>
              <w:t>Dovadă</w:t>
            </w:r>
          </w:p>
        </w:tc>
        <w:tc>
          <w:tcPr>
            <w:tcW w:type="dxa" w:w="3024"/>
            <w:shd w:fill="D9EAF7"/>
            <w:vAlign w:val="center"/>
          </w:tcPr>
          <w:p>
            <w:pPr>
              <w:spacing w:after="40" w:before="20"/>
            </w:pPr>
            <w:r/>
            <w:r>
              <w:rPr>
                <w:b/>
                <w:sz w:val="18"/>
              </w:rPr>
              <w:t>Rezultat</w:t>
            </w:r>
          </w:p>
        </w:tc>
      </w:tr>
      <w:tr>
        <w:trPr>
          <w:cantSplit/>
        </w:trPr>
        <w:tc>
          <w:tcPr>
            <w:tcW w:type="dxa" w:w="3024"/>
            <w:vAlign w:val="center"/>
          </w:tcPr>
          <w:p>
            <w:pPr>
              <w:spacing w:after="40" w:before="20"/>
            </w:pPr>
            <w:r/>
            <w:r>
              <w:rPr>
                <w:b w:val="0"/>
                <w:sz w:val="18"/>
              </w:rPr>
              <w:t>Build Maven / Java 21</w:t>
            </w:r>
          </w:p>
        </w:tc>
        <w:tc>
          <w:tcPr>
            <w:tcW w:type="dxa" w:w="3024"/>
            <w:vAlign w:val="center"/>
          </w:tcPr>
          <w:p>
            <w:pPr>
              <w:spacing w:after="40" w:before="20"/>
            </w:pPr>
            <w:r/>
            <w:r>
              <w:rPr>
                <w:b w:val="0"/>
                <w:sz w:val="18"/>
              </w:rPr>
              <w:t>Wrapper-ul a compilat 19 surse cu release 21.</w:t>
            </w:r>
          </w:p>
        </w:tc>
        <w:tc>
          <w:tcPr>
            <w:tcW w:type="dxa" w:w="3024"/>
            <w:vAlign w:val="center"/>
          </w:tcPr>
          <w:p>
            <w:pPr>
              <w:spacing w:after="40" w:before="20"/>
            </w:pPr>
            <w:r/>
            <w:r>
              <w:rPr>
                <w:b w:val="0"/>
                <w:sz w:val="18"/>
              </w:rPr>
              <w:t>PASS</w:t>
            </w:r>
          </w:p>
        </w:tc>
      </w:tr>
      <w:tr>
        <w:trPr>
          <w:cantSplit/>
        </w:trPr>
        <w:tc>
          <w:tcPr>
            <w:tcW w:type="dxa" w:w="3024"/>
            <w:vAlign w:val="center"/>
          </w:tcPr>
          <w:p>
            <w:pPr>
              <w:spacing w:after="40" w:before="20"/>
            </w:pPr>
            <w:r/>
            <w:r>
              <w:rPr>
                <w:b w:val="0"/>
                <w:sz w:val="18"/>
              </w:rPr>
              <w:t>Pornire locală</w:t>
            </w:r>
          </w:p>
        </w:tc>
        <w:tc>
          <w:tcPr>
            <w:tcW w:type="dxa" w:w="3024"/>
            <w:vAlign w:val="center"/>
          </w:tcPr>
          <w:p>
            <w:pPr>
              <w:spacing w:after="40" w:before="20"/>
            </w:pPr>
            <w:r/>
            <w:r>
              <w:rPr>
                <w:b w:val="0"/>
                <w:sz w:val="18"/>
              </w:rPr>
              <w:t>Profil local, Tomcat 8080, PostgreSQL 16.11.</w:t>
            </w:r>
          </w:p>
        </w:tc>
        <w:tc>
          <w:tcPr>
            <w:tcW w:type="dxa" w:w="3024"/>
            <w:vAlign w:val="center"/>
          </w:tcPr>
          <w:p>
            <w:pPr>
              <w:spacing w:after="40" w:before="20"/>
            </w:pPr>
            <w:r/>
            <w:r>
              <w:rPr>
                <w:b w:val="0"/>
                <w:sz w:val="18"/>
              </w:rPr>
              <w:t>PASS</w:t>
            </w:r>
          </w:p>
        </w:tc>
      </w:tr>
      <w:tr>
        <w:trPr>
          <w:cantSplit/>
        </w:trPr>
        <w:tc>
          <w:tcPr>
            <w:tcW w:type="dxa" w:w="3024"/>
            <w:vAlign w:val="center"/>
          </w:tcPr>
          <w:p>
            <w:pPr>
              <w:spacing w:after="40" w:before="20"/>
            </w:pPr>
            <w:r/>
            <w:r>
              <w:rPr>
                <w:b w:val="0"/>
                <w:sz w:val="18"/>
              </w:rPr>
              <w:t>Teste H2</w:t>
            </w:r>
          </w:p>
        </w:tc>
        <w:tc>
          <w:tcPr>
            <w:tcW w:type="dxa" w:w="3024"/>
            <w:vAlign w:val="center"/>
          </w:tcPr>
          <w:p>
            <w:pPr>
              <w:spacing w:after="40" w:before="20"/>
            </w:pPr>
            <w:r/>
            <w:r>
              <w:rPr>
                <w:b w:val="0"/>
                <w:sz w:val="18"/>
              </w:rPr>
              <w:t>Profil test și jdbc:h2:mem:accessibility.</w:t>
            </w:r>
          </w:p>
        </w:tc>
        <w:tc>
          <w:tcPr>
            <w:tcW w:type="dxa" w:w="3024"/>
            <w:vAlign w:val="center"/>
          </w:tcPr>
          <w:p>
            <w:pPr>
              <w:spacing w:after="40" w:before="20"/>
            </w:pPr>
            <w:r/>
            <w:r>
              <w:rPr>
                <w:b w:val="0"/>
                <w:sz w:val="18"/>
              </w:rPr>
              <w:t>PASS</w:t>
            </w:r>
          </w:p>
        </w:tc>
      </w:tr>
      <w:tr>
        <w:trPr>
          <w:cantSplit/>
        </w:trPr>
        <w:tc>
          <w:tcPr>
            <w:tcW w:type="dxa" w:w="3024"/>
            <w:vAlign w:val="center"/>
          </w:tcPr>
          <w:p>
            <w:pPr>
              <w:spacing w:after="40" w:before="20"/>
            </w:pPr>
            <w:r/>
            <w:r>
              <w:rPr>
                <w:b w:val="0"/>
                <w:sz w:val="18"/>
              </w:rPr>
              <w:t>Health</w:t>
            </w:r>
          </w:p>
        </w:tc>
        <w:tc>
          <w:tcPr>
            <w:tcW w:type="dxa" w:w="3024"/>
            <w:vAlign w:val="center"/>
          </w:tcPr>
          <w:p>
            <w:pPr>
              <w:spacing w:after="40" w:before="20"/>
            </w:pPr>
            <w:r/>
            <w:r>
              <w:rPr>
                <w:b w:val="0"/>
                <w:sz w:val="18"/>
              </w:rPr>
              <w:t>GET /actuator/health → 200, UP.</w:t>
            </w:r>
          </w:p>
        </w:tc>
        <w:tc>
          <w:tcPr>
            <w:tcW w:type="dxa" w:w="3024"/>
            <w:vAlign w:val="center"/>
          </w:tcPr>
          <w:p>
            <w:pPr>
              <w:spacing w:after="40" w:before="20"/>
            </w:pPr>
            <w:r/>
            <w:r>
              <w:rPr>
                <w:b w:val="0"/>
                <w:sz w:val="18"/>
              </w:rPr>
              <w:t>PASS</w:t>
            </w:r>
          </w:p>
        </w:tc>
      </w:tr>
      <w:tr>
        <w:trPr>
          <w:cantSplit/>
        </w:trPr>
        <w:tc>
          <w:tcPr>
            <w:tcW w:type="dxa" w:w="3024"/>
            <w:vAlign w:val="center"/>
          </w:tcPr>
          <w:p>
            <w:pPr>
              <w:spacing w:after="40" w:before="20"/>
            </w:pPr>
            <w:r/>
            <w:r>
              <w:rPr>
                <w:b w:val="0"/>
                <w:sz w:val="18"/>
              </w:rPr>
              <w:t>UI Thymeleaf</w:t>
            </w:r>
          </w:p>
        </w:tc>
        <w:tc>
          <w:tcPr>
            <w:tcW w:type="dxa" w:w="3024"/>
            <w:vAlign w:val="center"/>
          </w:tcPr>
          <w:p>
            <w:pPr>
              <w:spacing w:after="40" w:before="20"/>
            </w:pPr>
            <w:r/>
            <w:r>
              <w:rPr>
                <w:b w:val="0"/>
                <w:sz w:val="18"/>
              </w:rPr>
              <w:t>Randare MockMvc, formular, label și CSS responsive.</w:t>
            </w:r>
          </w:p>
        </w:tc>
        <w:tc>
          <w:tcPr>
            <w:tcW w:type="dxa" w:w="3024"/>
            <w:vAlign w:val="center"/>
          </w:tcPr>
          <w:p>
            <w:pPr>
              <w:spacing w:after="40" w:before="20"/>
            </w:pPr>
            <w:r/>
            <w:r>
              <w:rPr>
                <w:b w:val="0"/>
                <w:sz w:val="18"/>
              </w:rPr>
              <w:t>PASS</w:t>
            </w:r>
          </w:p>
        </w:tc>
      </w:tr>
      <w:tr>
        <w:trPr>
          <w:cantSplit/>
        </w:trPr>
        <w:tc>
          <w:tcPr>
            <w:tcW w:type="dxa" w:w="3024"/>
            <w:vAlign w:val="center"/>
          </w:tcPr>
          <w:p>
            <w:pPr>
              <w:spacing w:after="40" w:before="20"/>
            </w:pPr>
            <w:r/>
            <w:r>
              <w:rPr>
                <w:b w:val="0"/>
                <w:sz w:val="18"/>
              </w:rPr>
              <w:t>Validare URL</w:t>
            </w:r>
          </w:p>
        </w:tc>
        <w:tc>
          <w:tcPr>
            <w:tcW w:type="dxa" w:w="3024"/>
            <w:vAlign w:val="center"/>
          </w:tcPr>
          <w:p>
            <w:pPr>
              <w:spacing w:after="40" w:before="20"/>
            </w:pPr>
            <w:r/>
            <w:r>
              <w:rPr>
                <w:b w:val="0"/>
                <w:sz w:val="18"/>
              </w:rPr>
              <w:t>Blocate file:, localhost, loopback, privat, IPv6 local, metadata și user-info.</w:t>
            </w:r>
          </w:p>
        </w:tc>
        <w:tc>
          <w:tcPr>
            <w:tcW w:type="dxa" w:w="3024"/>
            <w:vAlign w:val="center"/>
          </w:tcPr>
          <w:p>
            <w:pPr>
              <w:spacing w:after="40" w:before="20"/>
            </w:pPr>
            <w:r/>
            <w:r>
              <w:rPr>
                <w:b w:val="0"/>
                <w:sz w:val="18"/>
              </w:rPr>
              <w:t>PASS</w:t>
            </w:r>
          </w:p>
        </w:tc>
      </w:tr>
      <w:tr>
        <w:trPr>
          <w:cantSplit/>
        </w:trPr>
        <w:tc>
          <w:tcPr>
            <w:tcW w:type="dxa" w:w="3024"/>
            <w:vAlign w:val="center"/>
          </w:tcPr>
          <w:p>
            <w:pPr>
              <w:spacing w:after="40" w:before="20"/>
            </w:pPr>
            <w:r/>
            <w:r>
              <w:rPr>
                <w:b w:val="0"/>
                <w:sz w:val="18"/>
              </w:rPr>
              <w:t>Secrete</w:t>
            </w:r>
          </w:p>
        </w:tc>
        <w:tc>
          <w:tcPr>
            <w:tcW w:type="dxa" w:w="3024"/>
            <w:vAlign w:val="center"/>
          </w:tcPr>
          <w:p>
            <w:pPr>
              <w:spacing w:after="40" w:before="20"/>
            </w:pPr>
            <w:r/>
            <w:r>
              <w:rPr>
                <w:b w:val="0"/>
                <w:sz w:val="18"/>
              </w:rPr>
              <w:t>Nu au fost găsite chei OpenAI sau tokenuri în proiect.</w:t>
            </w:r>
          </w:p>
        </w:tc>
        <w:tc>
          <w:tcPr>
            <w:tcW w:type="dxa" w:w="3024"/>
            <w:vAlign w:val="center"/>
          </w:tcPr>
          <w:p>
            <w:pPr>
              <w:spacing w:after="40" w:before="20"/>
            </w:pPr>
            <w:r/>
            <w:r>
              <w:rPr>
                <w:b w:val="0"/>
                <w:sz w:val="18"/>
              </w:rPr>
              <w:t>PASS</w:t>
            </w:r>
          </w:p>
        </w:tc>
      </w:tr>
      <w:tr>
        <w:trPr>
          <w:cantSplit/>
        </w:trPr>
        <w:tc>
          <w:tcPr>
            <w:tcW w:type="dxa" w:w="3024"/>
            <w:vAlign w:val="center"/>
          </w:tcPr>
          <w:p>
            <w:pPr>
              <w:spacing w:after="40" w:before="20"/>
            </w:pPr>
            <w:r/>
            <w:r>
              <w:rPr>
                <w:b w:val="0"/>
                <w:sz w:val="18"/>
              </w:rPr>
              <w:t>Structură modulară</w:t>
            </w:r>
          </w:p>
        </w:tc>
        <w:tc>
          <w:tcPr>
            <w:tcW w:type="dxa" w:w="3024"/>
            <w:vAlign w:val="center"/>
          </w:tcPr>
          <w:p>
            <w:pPr>
              <w:spacing w:after="40" w:before="20"/>
            </w:pPr>
            <w:r/>
            <w:r>
              <w:rPr>
                <w:b w:val="0"/>
                <w:sz w:val="18"/>
              </w:rPr>
              <w:t>Pachete domain, web, security, configurare și teste.</w:t>
            </w:r>
          </w:p>
        </w:tc>
        <w:tc>
          <w:tcPr>
            <w:tcW w:type="dxa" w:w="3024"/>
            <w:vAlign w:val="center"/>
          </w:tcPr>
          <w:p>
            <w:pPr>
              <w:spacing w:after="40" w:before="20"/>
            </w:pPr>
            <w:r/>
            <w:r>
              <w:rPr>
                <w:b w:val="0"/>
                <w:sz w:val="18"/>
              </w:rPr>
              <w:t>PASS</w:t>
            </w:r>
          </w:p>
        </w:tc>
      </w:tr>
      <w:tr>
        <w:trPr>
          <w:cantSplit/>
        </w:trPr>
        <w:tc>
          <w:tcPr>
            <w:tcW w:type="dxa" w:w="3024"/>
            <w:vAlign w:val="center"/>
          </w:tcPr>
          <w:p>
            <w:pPr>
              <w:spacing w:after="40" w:before="20"/>
            </w:pPr>
            <w:r/>
            <w:r>
              <w:rPr>
                <w:b w:val="0"/>
                <w:sz w:val="18"/>
              </w:rPr>
              <w:t>Contracte</w:t>
            </w:r>
          </w:p>
        </w:tc>
        <w:tc>
          <w:tcPr>
            <w:tcW w:type="dxa" w:w="3024"/>
            <w:vAlign w:val="center"/>
          </w:tcPr>
          <w:p>
            <w:pPr>
              <w:spacing w:after="40" w:before="20"/>
            </w:pPr>
            <w:r/>
            <w:r>
              <w:rPr>
                <w:b w:val="0"/>
                <w:sz w:val="18"/>
              </w:rPr>
              <w:t>Recorduri non-JPA; FN fără findingId; models endpoint testat.</w:t>
            </w:r>
          </w:p>
        </w:tc>
        <w:tc>
          <w:tcPr>
            <w:tcW w:type="dxa" w:w="3024"/>
            <w:vAlign w:val="center"/>
          </w:tcPr>
          <w:p>
            <w:pPr>
              <w:spacing w:after="40" w:before="20"/>
            </w:pPr>
            <w:r/>
            <w:r>
              <w:rPr>
                <w:b w:val="0"/>
                <w:sz w:val="18"/>
              </w:rPr>
              <w:t>PASS</w:t>
            </w:r>
          </w:p>
        </w:tc>
      </w:tr>
      <w:tr>
        <w:trPr>
          <w:cantSplit/>
        </w:trPr>
        <w:tc>
          <w:tcPr>
            <w:tcW w:type="dxa" w:w="3024"/>
            <w:vAlign w:val="center"/>
          </w:tcPr>
          <w:p>
            <w:pPr>
              <w:spacing w:after="40" w:before="20"/>
            </w:pPr>
            <w:r/>
            <w:r>
              <w:rPr>
                <w:b w:val="0"/>
                <w:sz w:val="18"/>
              </w:rPr>
              <w:t>Amânări</w:t>
            </w:r>
          </w:p>
        </w:tc>
        <w:tc>
          <w:tcPr>
            <w:tcW w:type="dxa" w:w="3024"/>
            <w:vAlign w:val="center"/>
          </w:tcPr>
          <w:p>
            <w:pPr>
              <w:spacing w:after="40" w:before="20"/>
            </w:pPr>
            <w:r/>
            <w:r>
              <w:rPr>
                <w:b w:val="0"/>
                <w:sz w:val="18"/>
              </w:rPr>
              <w:t>F2–F7 sunt enumerate explicit.</w:t>
            </w:r>
          </w:p>
        </w:tc>
        <w:tc>
          <w:tcPr>
            <w:tcW w:type="dxa" w:w="3024"/>
            <w:vAlign w:val="center"/>
          </w:tcPr>
          <w:p>
            <w:pPr>
              <w:spacing w:after="40" w:before="20"/>
            </w:pPr>
            <w:r/>
            <w:r>
              <w:rPr>
                <w:b w:val="0"/>
                <w:sz w:val="18"/>
              </w:rPr>
              <w:t>PASS</w:t>
            </w:r>
          </w:p>
        </w:tc>
      </w:tr>
      <w:tr>
        <w:trPr>
          <w:cantSplit/>
        </w:trPr>
        <w:tc>
          <w:tcPr>
            <w:tcW w:type="dxa" w:w="3024"/>
            <w:vAlign w:val="center"/>
          </w:tcPr>
          <w:p>
            <w:pPr>
              <w:spacing w:after="40" w:before="20"/>
            </w:pPr>
            <w:r/>
            <w:r>
              <w:rPr>
                <w:b w:val="0"/>
                <w:sz w:val="18"/>
              </w:rPr>
              <w:t>Reproductibilitate</w:t>
            </w:r>
          </w:p>
        </w:tc>
        <w:tc>
          <w:tcPr>
            <w:tcW w:type="dxa" w:w="3024"/>
            <w:vAlign w:val="center"/>
          </w:tcPr>
          <w:p>
            <w:pPr>
              <w:spacing w:after="40" w:before="20"/>
            </w:pPr>
            <w:r/>
            <w:r>
              <w:rPr>
                <w:b w:val="0"/>
                <w:sz w:val="18"/>
              </w:rPr>
              <w:t>mvnw, mvnw.cmd, properties și wrapper JAR.</w:t>
            </w:r>
          </w:p>
        </w:tc>
        <w:tc>
          <w:tcPr>
            <w:tcW w:type="dxa" w:w="3024"/>
            <w:vAlign w:val="center"/>
          </w:tcPr>
          <w:p>
            <w:pPr>
              <w:spacing w:after="40" w:before="20"/>
            </w:pPr>
            <w:r/>
            <w:r>
              <w:rPr>
                <w:b w:val="0"/>
                <w:sz w:val="18"/>
              </w:rPr>
              <w:t>PASS</w:t>
            </w:r>
          </w:p>
        </w:tc>
      </w:tr>
      <w:tr>
        <w:trPr>
          <w:cantSplit/>
        </w:trPr>
        <w:tc>
          <w:tcPr>
            <w:tcW w:type="dxa" w:w="3024"/>
            <w:vAlign w:val="center"/>
          </w:tcPr>
          <w:p>
            <w:pPr>
              <w:spacing w:after="40" w:before="20"/>
            </w:pPr>
            <w:r/>
            <w:r>
              <w:rPr>
                <w:b w:val="0"/>
                <w:sz w:val="18"/>
              </w:rPr>
              <w:t>Jurnal</w:t>
            </w:r>
          </w:p>
        </w:tc>
        <w:tc>
          <w:tcPr>
            <w:tcW w:type="dxa" w:w="3024"/>
            <w:vAlign w:val="center"/>
          </w:tcPr>
          <w:p>
            <w:pPr>
              <w:spacing w:after="40" w:before="20"/>
            </w:pPr>
            <w:r/>
            <w:r>
              <w:rPr>
                <w:b w:val="0"/>
                <w:sz w:val="18"/>
              </w:rPr>
              <w:t>Versiuni, comenzi și rezultate F1 consemnate.</w:t>
            </w:r>
          </w:p>
        </w:tc>
        <w:tc>
          <w:tcPr>
            <w:tcW w:type="dxa" w:w="3024"/>
            <w:vAlign w:val="center"/>
          </w:tcPr>
          <w:p>
            <w:pPr>
              <w:spacing w:after="40" w:before="20"/>
            </w:pPr>
            <w:r/>
            <w:r>
              <w:rPr>
                <w:b w:val="0"/>
                <w:sz w:val="18"/>
              </w:rPr>
              <w:t>PASS</w:t>
            </w:r>
          </w:p>
        </w:tc>
      </w:tr>
    </w:tbl>
    <w:p/>
    <w:tbl>
      <w:tblPr>
        <w:tblStyle w:val="TableGrid"/>
        <w:tblW w:type="auto" w:w="0"/>
        <w:tblLayout w:type="autofit"/>
        <w:tblLook w:firstColumn="1" w:firstRow="1" w:lastColumn="0" w:lastRow="0" w:noHBand="0" w:noVBand="1" w:val="04A0"/>
      </w:tblPr>
      <w:tblGrid>
        <w:gridCol w:w="4536"/>
        <w:gridCol w:w="4536"/>
      </w:tblGrid>
      <w:tr>
        <w:trPr>
          <w:cantSplit/>
          <w:tblHeader w:val="true"/>
        </w:trPr>
        <w:tc>
          <w:tcPr>
            <w:tcW w:type="dxa" w:w="4536"/>
            <w:shd w:fill="D9EAF7"/>
            <w:vAlign w:val="center"/>
          </w:tcPr>
          <w:p>
            <w:pPr>
              <w:spacing w:after="40" w:before="20"/>
            </w:pPr>
            <w:r/>
            <w:r>
              <w:rPr>
                <w:b/>
                <w:sz w:val="18"/>
              </w:rPr>
              <w:t>Amânat</w:t>
            </w:r>
          </w:p>
        </w:tc>
        <w:tc>
          <w:tcPr>
            <w:tcW w:type="dxa" w:w="4536"/>
            <w:shd w:fill="D9EAF7"/>
            <w:vAlign w:val="center"/>
          </w:tcPr>
          <w:p>
            <w:pPr>
              <w:spacing w:after="40" w:before="20"/>
            </w:pPr>
            <w:r/>
            <w:r>
              <w:rPr>
                <w:b/>
                <w:sz w:val="18"/>
              </w:rPr>
              <w:t>Fază</w:t>
            </w:r>
          </w:p>
        </w:tc>
      </w:tr>
      <w:tr>
        <w:trPr>
          <w:cantSplit/>
        </w:trPr>
        <w:tc>
          <w:tcPr>
            <w:tcW w:type="dxa" w:w="4536"/>
            <w:vAlign w:val="center"/>
          </w:tcPr>
          <w:p>
            <w:pPr>
              <w:spacing w:after="40" w:before="20"/>
            </w:pPr>
            <w:r/>
            <w:r>
              <w:rPr>
                <w:b w:val="0"/>
                <w:sz w:val="18"/>
              </w:rPr>
              <w:t>Playwright, DNS, redirecționări, browser, viewporturi și capturi</w:t>
            </w:r>
          </w:p>
        </w:tc>
        <w:tc>
          <w:tcPr>
            <w:tcW w:type="dxa" w:w="4536"/>
            <w:vAlign w:val="center"/>
          </w:tcPr>
          <w:p>
            <w:pPr>
              <w:spacing w:after="40" w:before="20"/>
            </w:pPr>
            <w:r/>
            <w:r>
              <w:rPr>
                <w:b w:val="0"/>
                <w:sz w:val="18"/>
              </w:rPr>
              <w:t>F2</w:t>
            </w:r>
          </w:p>
        </w:tc>
      </w:tr>
      <w:tr>
        <w:trPr>
          <w:cantSplit/>
        </w:trPr>
        <w:tc>
          <w:tcPr>
            <w:tcW w:type="dxa" w:w="4536"/>
            <w:vAlign w:val="center"/>
          </w:tcPr>
          <w:p>
            <w:pPr>
              <w:spacing w:after="40" w:before="20"/>
            </w:pPr>
            <w:r/>
            <w:r>
              <w:rPr>
                <w:b w:val="0"/>
                <w:sz w:val="18"/>
              </w:rPr>
              <w:t>axe-core</w:t>
            </w:r>
          </w:p>
        </w:tc>
        <w:tc>
          <w:tcPr>
            <w:tcW w:type="dxa" w:w="4536"/>
            <w:vAlign w:val="center"/>
          </w:tcPr>
          <w:p>
            <w:pPr>
              <w:spacing w:after="40" w:before="20"/>
            </w:pPr>
            <w:r/>
            <w:r>
              <w:rPr>
                <w:b w:val="0"/>
                <w:sz w:val="18"/>
              </w:rPr>
              <w:t>F3</w:t>
            </w:r>
          </w:p>
        </w:tc>
      </w:tr>
      <w:tr>
        <w:trPr>
          <w:cantSplit/>
        </w:trPr>
        <w:tc>
          <w:tcPr>
            <w:tcW w:type="dxa" w:w="4536"/>
            <w:vAlign w:val="center"/>
          </w:tcPr>
          <w:p>
            <w:pPr>
              <w:spacing w:after="40" w:before="20"/>
            </w:pPr>
            <w:r/>
            <w:r>
              <w:rPr>
                <w:b w:val="0"/>
                <w:sz w:val="18"/>
              </w:rPr>
              <w:t>OpenAI API și schema AI</w:t>
            </w:r>
          </w:p>
        </w:tc>
        <w:tc>
          <w:tcPr>
            <w:tcW w:type="dxa" w:w="4536"/>
            <w:vAlign w:val="center"/>
          </w:tcPr>
          <w:p>
            <w:pPr>
              <w:spacing w:after="40" w:before="20"/>
            </w:pPr>
            <w:r/>
            <w:r>
              <w:rPr>
                <w:b w:val="0"/>
                <w:sz w:val="18"/>
              </w:rPr>
              <w:t>F4</w:t>
            </w:r>
          </w:p>
        </w:tc>
      </w:tr>
      <w:tr>
        <w:trPr>
          <w:cantSplit/>
        </w:trPr>
        <w:tc>
          <w:tcPr>
            <w:tcW w:type="dxa" w:w="4536"/>
            <w:vAlign w:val="center"/>
          </w:tcPr>
          <w:p>
            <w:pPr>
              <w:spacing w:after="40" w:before="20"/>
            </w:pPr>
            <w:r/>
            <w:r>
              <w:rPr>
                <w:b w:val="0"/>
                <w:sz w:val="18"/>
              </w:rPr>
              <w:t>Normalizare, PredictedFinding complet și hibrid</w:t>
            </w:r>
          </w:p>
        </w:tc>
        <w:tc>
          <w:tcPr>
            <w:tcW w:type="dxa" w:w="4536"/>
            <w:vAlign w:val="center"/>
          </w:tcPr>
          <w:p>
            <w:pPr>
              <w:spacing w:after="40" w:before="20"/>
            </w:pPr>
            <w:r/>
            <w:r>
              <w:rPr>
                <w:b w:val="0"/>
                <w:sz w:val="18"/>
              </w:rPr>
              <w:t>F5</w:t>
            </w:r>
          </w:p>
        </w:tc>
      </w:tr>
      <w:tr>
        <w:trPr>
          <w:cantSplit/>
        </w:trPr>
        <w:tc>
          <w:tcPr>
            <w:tcW w:type="dxa" w:w="4536"/>
            <w:vAlign w:val="center"/>
          </w:tcPr>
          <w:p>
            <w:pPr>
              <w:spacing w:after="40" w:before="20"/>
            </w:pPr>
            <w:r/>
            <w:r>
              <w:rPr>
                <w:b w:val="0"/>
                <w:sz w:val="18"/>
              </w:rPr>
              <w:t>Persistarea analizelor și exporturile</w:t>
            </w:r>
          </w:p>
        </w:tc>
        <w:tc>
          <w:tcPr>
            <w:tcW w:type="dxa" w:w="4536"/>
            <w:vAlign w:val="center"/>
          </w:tcPr>
          <w:p>
            <w:pPr>
              <w:spacing w:after="40" w:before="20"/>
            </w:pPr>
            <w:r/>
            <w:r>
              <w:rPr>
                <w:b w:val="0"/>
                <w:sz w:val="18"/>
              </w:rPr>
              <w:t>F6</w:t>
            </w:r>
          </w:p>
        </w:tc>
      </w:tr>
      <w:tr>
        <w:trPr>
          <w:cantSplit/>
        </w:trPr>
        <w:tc>
          <w:tcPr>
            <w:tcW w:type="dxa" w:w="4536"/>
            <w:vAlign w:val="center"/>
          </w:tcPr>
          <w:p>
            <w:pPr>
              <w:spacing w:after="40" w:before="20"/>
            </w:pPr>
            <w:r/>
            <w:r>
              <w:rPr>
                <w:b w:val="0"/>
                <w:sz w:val="18"/>
              </w:rPr>
              <w:t>Fixture-uri, ground truth, evaluări și repetări</w:t>
            </w:r>
          </w:p>
        </w:tc>
        <w:tc>
          <w:tcPr>
            <w:tcW w:type="dxa" w:w="4536"/>
            <w:vAlign w:val="center"/>
          </w:tcPr>
          <w:p>
            <w:pPr>
              <w:spacing w:after="40" w:before="20"/>
            </w:pPr>
            <w:r/>
            <w:r>
              <w:rPr>
                <w:b w:val="0"/>
                <w:sz w:val="18"/>
              </w:rPr>
              <w:t>F7</w:t>
            </w:r>
          </w:p>
        </w:tc>
      </w:tr>
    </w:tbl>
    <w:p/>
    <w:p>
      <w:r>
        <w:t>Observație de verificare: Docker Compose a fost validat și testat cu PostgreSQL. Aplicația a fost oprită grațios, containerul și rețeaua au fost eliminate controlat, iar volumul PostgreSQL a fost păstrat.</w:t>
      </w:r>
    </w:p>
    <w:p>
      <w:pPr>
        <w:pStyle w:val="Heading1"/>
      </w:pPr>
      <w:r>
        <w:t>14. Definirea și aprobarea F2</w:t>
      </w:r>
    </w:p>
    <w:p>
      <w:r>
        <w:t>La 1 septembrie 2026 a fost aprobat contractul F2 — Browser și snapshot, documentat integral în versiunea 0.3 a ghidului 06. F2 trebuie implementată peste checkpointul F1 și nu include axe-core, OpenAI, normalizare, persistare completă sau experiment.</w:t>
      </w:r>
    </w:p>
    <w:tbl>
      <w:tblPr>
        <w:tblStyle w:val="TableGrid"/>
        <w:tblW w:type="auto" w:w="0"/>
        <w:tblLayout w:type="autofit"/>
        <w:tblLook w:firstColumn="1" w:firstRow="1" w:lastColumn="0" w:lastRow="0" w:noHBand="0" w:noVBand="1" w:val="04A0"/>
      </w:tblPr>
      <w:tblGrid>
        <w:gridCol w:w="4536"/>
        <w:gridCol w:w="4536"/>
      </w:tblGrid>
      <w:tr>
        <w:trPr>
          <w:cantSplit/>
          <w:tblHeader w:val="true"/>
        </w:trPr>
        <w:tc>
          <w:tcPr>
            <w:tcW w:type="dxa" w:w="4536"/>
            <w:shd w:fill="D9EAF7"/>
            <w:vAlign w:val="center"/>
          </w:tcPr>
          <w:p>
            <w:pPr>
              <w:spacing w:after="40" w:before="20"/>
            </w:pPr>
            <w:r/>
            <w:r>
              <w:rPr>
                <w:b/>
                <w:sz w:val="18"/>
              </w:rPr>
              <w:t>Zonă</w:t>
            </w:r>
          </w:p>
        </w:tc>
        <w:tc>
          <w:tcPr>
            <w:tcW w:type="dxa" w:w="4536"/>
            <w:shd w:fill="D9EAF7"/>
            <w:vAlign w:val="center"/>
          </w:tcPr>
          <w:p>
            <w:pPr>
              <w:spacing w:after="40" w:before="20"/>
            </w:pPr>
            <w:r/>
            <w:r>
              <w:rPr>
                <w:b/>
                <w:sz w:val="18"/>
              </w:rPr>
              <w:t>Decizie F2</w:t>
            </w:r>
          </w:p>
        </w:tc>
      </w:tr>
      <w:tr>
        <w:trPr>
          <w:cantSplit/>
        </w:trPr>
        <w:tc>
          <w:tcPr>
            <w:tcW w:type="dxa" w:w="4536"/>
            <w:vAlign w:val="center"/>
          </w:tcPr>
          <w:p>
            <w:pPr>
              <w:spacing w:after="40" w:before="20"/>
            </w:pPr>
            <w:r/>
            <w:r>
              <w:rPr>
                <w:b w:val="0"/>
                <w:sz w:val="18"/>
              </w:rPr>
              <w:t>Browser</w:t>
            </w:r>
          </w:p>
        </w:tc>
        <w:tc>
          <w:tcPr>
            <w:tcW w:type="dxa" w:w="4536"/>
            <w:vAlign w:val="center"/>
          </w:tcPr>
          <w:p>
            <w:pPr>
              <w:spacing w:after="40" w:before="20"/>
            </w:pPr>
            <w:r/>
            <w:r>
              <w:rPr>
                <w:b w:val="0"/>
                <w:sz w:val="18"/>
              </w:rPr>
              <w:t>Chromium headless, context izolat per run, service workers/downloads/popups blocate.</w:t>
            </w:r>
          </w:p>
        </w:tc>
      </w:tr>
      <w:tr>
        <w:trPr>
          <w:cantSplit/>
        </w:trPr>
        <w:tc>
          <w:tcPr>
            <w:tcW w:type="dxa" w:w="4536"/>
            <w:vAlign w:val="center"/>
          </w:tcPr>
          <w:p>
            <w:pPr>
              <w:spacing w:after="40" w:before="20"/>
            </w:pPr>
            <w:r/>
            <w:r>
              <w:rPr>
                <w:b w:val="0"/>
                <w:sz w:val="18"/>
              </w:rPr>
              <w:t>Determinism</w:t>
            </w:r>
          </w:p>
        </w:tc>
        <w:tc>
          <w:tcPr>
            <w:tcW w:type="dxa" w:w="4536"/>
            <w:vAlign w:val="center"/>
          </w:tcPr>
          <w:p>
            <w:pPr>
              <w:spacing w:after="40" w:before="20"/>
            </w:pPr>
            <w:r/>
            <w:r>
              <w:rPr>
                <w:b w:val="0"/>
                <w:sz w:val="18"/>
              </w:rPr>
              <w:t>en-US, UTC, deviceScaleFactor 1, light, reduced motion; diferența dintre condiții este viewportul.</w:t>
            </w:r>
          </w:p>
        </w:tc>
      </w:tr>
      <w:tr>
        <w:trPr>
          <w:cantSplit/>
        </w:trPr>
        <w:tc>
          <w:tcPr>
            <w:tcW w:type="dxa" w:w="4536"/>
            <w:vAlign w:val="center"/>
          </w:tcPr>
          <w:p>
            <w:pPr>
              <w:spacing w:after="40" w:before="20"/>
            </w:pPr>
            <w:r/>
            <w:r>
              <w:rPr>
                <w:b w:val="0"/>
                <w:sz w:val="18"/>
              </w:rPr>
              <w:t>Viewporturi</w:t>
            </w:r>
          </w:p>
        </w:tc>
        <w:tc>
          <w:tcPr>
            <w:tcW w:type="dxa" w:w="4536"/>
            <w:vAlign w:val="center"/>
          </w:tcPr>
          <w:p>
            <w:pPr>
              <w:spacing w:after="40" w:before="20"/>
            </w:pPr>
            <w:r/>
            <w:r>
              <w:rPr>
                <w:b w:val="0"/>
                <w:sz w:val="18"/>
              </w:rPr>
              <w:t>1366×768; 390×844; 320×800 pentru S12 în locul mobilului.</w:t>
            </w:r>
          </w:p>
        </w:tc>
      </w:tr>
      <w:tr>
        <w:trPr>
          <w:cantSplit/>
        </w:trPr>
        <w:tc>
          <w:tcPr>
            <w:tcW w:type="dxa" w:w="4536"/>
            <w:vAlign w:val="center"/>
          </w:tcPr>
          <w:p>
            <w:pPr>
              <w:spacing w:after="40" w:before="20"/>
            </w:pPr>
            <w:r/>
            <w:r>
              <w:rPr>
                <w:b w:val="0"/>
                <w:sz w:val="18"/>
              </w:rPr>
              <w:t>Securitate</w:t>
            </w:r>
          </w:p>
        </w:tc>
        <w:tc>
          <w:tcPr>
            <w:tcW w:type="dxa" w:w="4536"/>
            <w:vAlign w:val="center"/>
          </w:tcPr>
          <w:p>
            <w:pPr>
              <w:spacing w:after="40" w:before="20"/>
            </w:pPr>
            <w:r/>
            <w:r>
              <w:rPr>
                <w:b w:val="0"/>
                <w:sz w:val="18"/>
              </w:rPr>
              <w:t>DNS și fiecare cerere verificate; DNS mixt blocat; maximum 5 redirecționări.</w:t>
            </w:r>
          </w:p>
        </w:tc>
      </w:tr>
      <w:tr>
        <w:trPr>
          <w:cantSplit/>
        </w:trPr>
        <w:tc>
          <w:tcPr>
            <w:tcW w:type="dxa" w:w="4536"/>
            <w:vAlign w:val="center"/>
          </w:tcPr>
          <w:p>
            <w:pPr>
              <w:spacing w:after="40" w:before="20"/>
            </w:pPr>
            <w:r/>
            <w:r>
              <w:rPr>
                <w:b w:val="0"/>
                <w:sz w:val="18"/>
              </w:rPr>
              <w:t>Stabilizare</w:t>
            </w:r>
          </w:p>
        </w:tc>
        <w:tc>
          <w:tcPr>
            <w:tcW w:type="dxa" w:w="4536"/>
            <w:vAlign w:val="center"/>
          </w:tcPr>
          <w:p>
            <w:pPr>
              <w:spacing w:after="40" w:before="20"/>
            </w:pPr>
            <w:r/>
            <w:r>
              <w:rPr>
                <w:b w:val="0"/>
                <w:sz w:val="18"/>
              </w:rPr>
              <w:t>DOMContentLoaded, fonturi max. 2 s, două cadre, 500 ms; fără networkidle.</w:t>
            </w:r>
          </w:p>
        </w:tc>
      </w:tr>
      <w:tr>
        <w:trPr>
          <w:cantSplit/>
        </w:trPr>
        <w:tc>
          <w:tcPr>
            <w:tcW w:type="dxa" w:w="4536"/>
            <w:vAlign w:val="center"/>
          </w:tcPr>
          <w:p>
            <w:pPr>
              <w:spacing w:after="40" w:before="20"/>
            </w:pPr>
            <w:r/>
            <w:r>
              <w:rPr>
                <w:b w:val="0"/>
                <w:sz w:val="18"/>
              </w:rPr>
              <w:t>Artefacte</w:t>
            </w:r>
          </w:p>
        </w:tc>
        <w:tc>
          <w:tcPr>
            <w:tcW w:type="dxa" w:w="4536"/>
            <w:vAlign w:val="center"/>
          </w:tcPr>
          <w:p>
            <w:pPr>
              <w:spacing w:after="40" w:before="20"/>
            </w:pPr>
            <w:r/>
            <w:r>
              <w:rPr>
                <w:b w:val="0"/>
                <w:sz w:val="18"/>
              </w:rPr>
              <w:t>page.html, aria.yaml, viewport.png, full-page.png, metadata.json, cu SHA-256.</w:t>
            </w:r>
          </w:p>
        </w:tc>
      </w:tr>
      <w:tr>
        <w:trPr>
          <w:cantSplit/>
        </w:trPr>
        <w:tc>
          <w:tcPr>
            <w:tcW w:type="dxa" w:w="4536"/>
            <w:vAlign w:val="center"/>
          </w:tcPr>
          <w:p>
            <w:pPr>
              <w:spacing w:after="40" w:before="20"/>
            </w:pPr>
            <w:r/>
            <w:r>
              <w:rPr>
                <w:b w:val="0"/>
                <w:sz w:val="18"/>
              </w:rPr>
              <w:t>Interacțiuni</w:t>
            </w:r>
          </w:p>
        </w:tc>
        <w:tc>
          <w:tcPr>
            <w:tcW w:type="dxa" w:w="4536"/>
            <w:vAlign w:val="center"/>
          </w:tcPr>
          <w:p>
            <w:pPr>
              <w:spacing w:after="40" w:before="20"/>
            </w:pPr>
            <w:r/>
            <w:r>
              <w:rPr>
                <w:b w:val="0"/>
                <w:sz w:val="18"/>
              </w:rPr>
              <w:t>Scenarii interne și versionate; maximum 20 de pași; eșecul produce PARTIAL.</w:t>
            </w:r>
          </w:p>
        </w:tc>
      </w:tr>
      <w:tr>
        <w:trPr>
          <w:cantSplit/>
        </w:trPr>
        <w:tc>
          <w:tcPr>
            <w:tcW w:type="dxa" w:w="4536"/>
            <w:vAlign w:val="center"/>
          </w:tcPr>
          <w:p>
            <w:pPr>
              <w:spacing w:after="40" w:before="20"/>
            </w:pPr>
            <w:r/>
            <w:r>
              <w:rPr>
                <w:b w:val="0"/>
                <w:sz w:val="18"/>
              </w:rPr>
              <w:t>Stări</w:t>
            </w:r>
          </w:p>
        </w:tc>
        <w:tc>
          <w:tcPr>
            <w:tcW w:type="dxa" w:w="4536"/>
            <w:vAlign w:val="center"/>
          </w:tcPr>
          <w:p>
            <w:pPr>
              <w:spacing w:after="40" w:before="20"/>
            </w:pPr>
            <w:r/>
            <w:r>
              <w:rPr>
                <w:b w:val="0"/>
                <w:sz w:val="18"/>
              </w:rPr>
              <w:t>SUCCESS, PARTIAL, BLOCKED, FAILED, cu erori structurate.</w:t>
            </w:r>
          </w:p>
        </w:tc>
      </w:tr>
      <w:tr>
        <w:trPr>
          <w:cantSplit/>
        </w:trPr>
        <w:tc>
          <w:tcPr>
            <w:tcW w:type="dxa" w:w="4536"/>
            <w:vAlign w:val="center"/>
          </w:tcPr>
          <w:p>
            <w:pPr>
              <w:spacing w:after="40" w:before="20"/>
            </w:pPr>
            <w:r/>
            <w:r>
              <w:rPr>
                <w:b w:val="0"/>
                <w:sz w:val="18"/>
              </w:rPr>
              <w:t>Limitare</w:t>
            </w:r>
          </w:p>
        </w:tc>
        <w:tc>
          <w:tcPr>
            <w:tcW w:type="dxa" w:w="4536"/>
            <w:vAlign w:val="center"/>
          </w:tcPr>
          <w:p>
            <w:pPr>
              <w:spacing w:after="40" w:before="20"/>
            </w:pPr>
            <w:r/>
            <w:r>
              <w:rPr>
                <w:b w:val="0"/>
                <w:sz w:val="18"/>
              </w:rPr>
              <w:t>Izolarea de rețea/container completează protecția față de DNS rebinding.</w:t>
            </w:r>
          </w:p>
        </w:tc>
      </w:tr>
    </w:tbl>
    <w:p/>
    <w:p>
      <w:r>
        <w:t>Următorul checkpoint Git se creează numai după trecerea tuturor celor 15 criterii de acceptare F2 și după confirmarea explicită că F3 nu a fost începută.</w:t>
      </w:r>
    </w:p>
    <w:p>
      <w:r>
        <w:br w:type="page"/>
      </w:r>
    </w:p>
    <w:p>
      <w:pPr>
        <w:pStyle w:val="Heading1"/>
      </w:pPr>
      <w:r>
        <w:t>15. Verificarea tehnică F2</w:t>
      </w:r>
    </w:p>
    <w:p>
      <w:r>
        <w:t>F2 a fost implementată și verificată integral peste checkpointul F1. Nu a fost începută F3 înaintea checkpointului.</w:t>
      </w:r>
    </w:p>
    <w:tbl>
      <w:tblPr>
        <w:tblStyle w:val="TableGrid"/>
        <w:tblW w:type="auto" w:w="0"/>
        <w:tblLayout w:type="autofit"/>
        <w:tblLook w:firstColumn="1" w:firstRow="1" w:lastColumn="0" w:lastRow="0" w:noHBand="0" w:noVBand="1" w:val="04A0"/>
      </w:tblPr>
      <w:tblGrid>
        <w:gridCol w:w="4536"/>
        <w:gridCol w:w="4536"/>
      </w:tblGrid>
      <w:tr>
        <w:trPr>
          <w:cantSplit/>
          <w:tblHeader w:val="true"/>
        </w:trPr>
        <w:tc>
          <w:tcPr>
            <w:tcW w:type="dxa" w:w="4536"/>
            <w:shd w:fill="D9EAF7"/>
            <w:vAlign w:val="top"/>
          </w:tcPr>
          <w:p>
            <w:pPr>
              <w:spacing w:before="20" w:after="40"/>
            </w:pPr>
            <w:r/>
            <w:r>
              <w:rPr>
                <w:b/>
                <w:sz w:val="18"/>
              </w:rPr>
              <w:t>Element</w:t>
            </w:r>
          </w:p>
        </w:tc>
        <w:tc>
          <w:tcPr>
            <w:tcW w:type="dxa" w:w="4536"/>
            <w:shd w:fill="D9EAF7"/>
            <w:vAlign w:val="top"/>
          </w:tcPr>
          <w:p>
            <w:pPr>
              <w:spacing w:before="20" w:after="40"/>
            </w:pPr>
            <w:r/>
            <w:r>
              <w:rPr>
                <w:b/>
                <w:sz w:val="18"/>
              </w:rPr>
              <w:t>Rezultat consemnat</w:t>
            </w:r>
          </w:p>
        </w:tc>
      </w:tr>
      <w:tr>
        <w:trPr>
          <w:cantSplit/>
        </w:trPr>
        <w:tc>
          <w:tcPr>
            <w:tcW w:type="dxa" w:w="4536"/>
            <w:vAlign w:val="top"/>
          </w:tcPr>
          <w:p>
            <w:pPr>
              <w:spacing w:before="20" w:after="40"/>
            </w:pPr>
            <w:r/>
            <w:r>
              <w:rPr>
                <w:b w:val="0"/>
                <w:sz w:val="18"/>
              </w:rPr>
              <w:t>Commit</w:t>
            </w:r>
          </w:p>
        </w:tc>
        <w:tc>
          <w:tcPr>
            <w:tcW w:type="dxa" w:w="4536"/>
            <w:vAlign w:val="top"/>
          </w:tcPr>
          <w:p>
            <w:pPr>
              <w:spacing w:before="20" w:after="40"/>
            </w:pPr>
            <w:r/>
            <w:r>
              <w:rPr>
                <w:b w:val="0"/>
                <w:sz w:val="18"/>
              </w:rPr>
              <w:t>5b32b2e9d194a156701c0d968147eddcbdd14764</w:t>
            </w:r>
          </w:p>
        </w:tc>
      </w:tr>
      <w:tr>
        <w:trPr>
          <w:cantSplit/>
        </w:trPr>
        <w:tc>
          <w:tcPr>
            <w:tcW w:type="dxa" w:w="4536"/>
            <w:vAlign w:val="top"/>
          </w:tcPr>
          <w:p>
            <w:pPr>
              <w:spacing w:before="20" w:after="40"/>
            </w:pPr>
            <w:r/>
            <w:r>
              <w:rPr>
                <w:b w:val="0"/>
                <w:sz w:val="18"/>
              </w:rPr>
              <w:t>Mesaj</w:t>
            </w:r>
          </w:p>
        </w:tc>
        <w:tc>
          <w:tcPr>
            <w:tcW w:type="dxa" w:w="4536"/>
            <w:vAlign w:val="top"/>
          </w:tcPr>
          <w:p>
            <w:pPr>
              <w:spacing w:before="20" w:after="40"/>
            </w:pPr>
            <w:r/>
            <w:r>
              <w:rPr>
                <w:b w:val="0"/>
                <w:sz w:val="18"/>
              </w:rPr>
              <w:t>feat: checkpoint approved F2 browser snapshots</w:t>
            </w:r>
          </w:p>
        </w:tc>
      </w:tr>
      <w:tr>
        <w:trPr>
          <w:cantSplit/>
        </w:trPr>
        <w:tc>
          <w:tcPr>
            <w:tcW w:type="dxa" w:w="4536"/>
            <w:vAlign w:val="top"/>
          </w:tcPr>
          <w:p>
            <w:pPr>
              <w:spacing w:before="20" w:after="40"/>
            </w:pPr>
            <w:r/>
            <w:r>
              <w:rPr>
                <w:b w:val="0"/>
                <w:sz w:val="18"/>
              </w:rPr>
              <w:t>Părinte</w:t>
            </w:r>
          </w:p>
        </w:tc>
        <w:tc>
          <w:tcPr>
            <w:tcW w:type="dxa" w:w="4536"/>
            <w:vAlign w:val="top"/>
          </w:tcPr>
          <w:p>
            <w:pPr>
              <w:spacing w:before="20" w:after="40"/>
            </w:pPr>
            <w:r/>
            <w:r>
              <w:rPr>
                <w:b w:val="0"/>
                <w:sz w:val="18"/>
              </w:rPr>
              <w:t>e606527</w:t>
            </w:r>
          </w:p>
        </w:tc>
      </w:tr>
      <w:tr>
        <w:trPr>
          <w:cantSplit/>
        </w:trPr>
        <w:tc>
          <w:tcPr>
            <w:tcW w:type="dxa" w:w="4536"/>
            <w:vAlign w:val="top"/>
          </w:tcPr>
          <w:p>
            <w:pPr>
              <w:spacing w:before="20" w:after="40"/>
            </w:pPr>
            <w:r/>
            <w:r>
              <w:rPr>
                <w:b w:val="0"/>
                <w:sz w:val="18"/>
              </w:rPr>
              <w:t>Branch</w:t>
            </w:r>
          </w:p>
        </w:tc>
        <w:tc>
          <w:tcPr>
            <w:tcW w:type="dxa" w:w="4536"/>
            <w:vAlign w:val="top"/>
          </w:tcPr>
          <w:p>
            <w:pPr>
              <w:spacing w:before="20" w:after="40"/>
            </w:pPr>
            <w:r/>
            <w:r>
              <w:rPr>
                <w:b w:val="0"/>
                <w:sz w:val="18"/>
              </w:rPr>
              <w:t>master</w:t>
            </w:r>
          </w:p>
        </w:tc>
      </w:tr>
      <w:tr>
        <w:trPr>
          <w:cantSplit/>
        </w:trPr>
        <w:tc>
          <w:tcPr>
            <w:tcW w:type="dxa" w:w="4536"/>
            <w:vAlign w:val="top"/>
          </w:tcPr>
          <w:p>
            <w:pPr>
              <w:spacing w:before="20" w:after="40"/>
            </w:pPr>
            <w:r/>
            <w:r>
              <w:rPr>
                <w:b w:val="0"/>
                <w:sz w:val="18"/>
              </w:rPr>
              <w:t>Teste</w:t>
            </w:r>
          </w:p>
        </w:tc>
        <w:tc>
          <w:tcPr>
            <w:tcW w:type="dxa" w:w="4536"/>
            <w:vAlign w:val="top"/>
          </w:tcPr>
          <w:p>
            <w:pPr>
              <w:spacing w:before="20" w:after="40"/>
            </w:pPr>
            <w:r/>
            <w:r>
              <w:rPr>
                <w:b w:val="0"/>
                <w:sz w:val="18"/>
              </w:rPr>
              <w:t>30 teste Maven, 0 failures, 0 errors, 0 skipped; integrare Playwright 7/7 PASS</w:t>
            </w:r>
          </w:p>
        </w:tc>
      </w:tr>
      <w:tr>
        <w:trPr>
          <w:cantSplit/>
        </w:trPr>
        <w:tc>
          <w:tcPr>
            <w:tcW w:type="dxa" w:w="4536"/>
            <w:vAlign w:val="top"/>
          </w:tcPr>
          <w:p>
            <w:pPr>
              <w:spacing w:before="20" w:after="40"/>
            </w:pPr>
            <w:r/>
            <w:r>
              <w:rPr>
                <w:b w:val="0"/>
                <w:sz w:val="18"/>
              </w:rPr>
              <w:t>Runtime</w:t>
            </w:r>
          </w:p>
        </w:tc>
        <w:tc>
          <w:tcPr>
            <w:tcW w:type="dxa" w:w="4536"/>
            <w:vAlign w:val="top"/>
          </w:tcPr>
          <w:p>
            <w:pPr>
              <w:spacing w:before="20" w:after="40"/>
            </w:pPr>
            <w:r/>
            <w:r>
              <w:rPr>
                <w:b w:val="0"/>
                <w:sz w:val="18"/>
              </w:rPr>
              <w:t>Java 21.0.10; Playwright Java 1.61.0; Chromium 149.0.7827.55, revision 1228</w:t>
            </w:r>
          </w:p>
        </w:tc>
      </w:tr>
      <w:tr>
        <w:trPr>
          <w:cantSplit/>
        </w:trPr>
        <w:tc>
          <w:tcPr>
            <w:tcW w:type="dxa" w:w="4536"/>
            <w:vAlign w:val="top"/>
          </w:tcPr>
          <w:p>
            <w:pPr>
              <w:spacing w:before="20" w:after="40"/>
            </w:pPr>
            <w:r/>
            <w:r>
              <w:rPr>
                <w:b w:val="0"/>
                <w:sz w:val="18"/>
              </w:rPr>
              <w:t>Stare Git</w:t>
            </w:r>
          </w:p>
        </w:tc>
        <w:tc>
          <w:tcPr>
            <w:tcW w:type="dxa" w:w="4536"/>
            <w:vAlign w:val="top"/>
          </w:tcPr>
          <w:p>
            <w:pPr>
              <w:spacing w:before="20" w:after="40"/>
            </w:pPr>
            <w:r/>
            <w:r>
              <w:rPr>
                <w:b w:val="0"/>
                <w:sz w:val="18"/>
              </w:rPr>
              <w:t>director curat; artefactele, cache-urile, binarele browser, temporarele și secretele nu sunt incluse</w:t>
            </w:r>
          </w:p>
        </w:tc>
      </w:tr>
    </w:tbl>
    <w:p/>
    <w:p>
      <w:pPr>
        <w:pStyle w:val="Heading1"/>
      </w:pPr>
      <w:r>
        <w:t>16. Surse tehnice suplimentare</w:t>
      </w:r>
    </w:p>
    <w:tbl>
      <w:tblPr>
        <w:tblStyle w:val="TableGrid"/>
        <w:tblW w:type="auto" w:w="0"/>
        <w:tblLayout w:type="autofit"/>
        <w:tblLook w:firstColumn="1" w:firstRow="1" w:lastColumn="0" w:lastRow="0" w:noHBand="0" w:noVBand="1" w:val="04A0"/>
      </w:tblPr>
      <w:tblGrid>
        <w:gridCol w:w="3024"/>
        <w:gridCol w:w="3024"/>
        <w:gridCol w:w="3024"/>
      </w:tblGrid>
      <w:tr>
        <w:trPr>
          <w:cantSplit/>
          <w:tblHeader w:val="true"/>
        </w:trPr>
        <w:tc>
          <w:tcPr>
            <w:tcW w:type="dxa" w:w="3024"/>
            <w:shd w:fill="D9EAF7"/>
            <w:vAlign w:val="top"/>
          </w:tcPr>
          <w:p>
            <w:pPr>
              <w:spacing w:before="20" w:after="40"/>
            </w:pPr>
            <w:r/>
            <w:r>
              <w:rPr>
                <w:b/>
                <w:sz w:val="18"/>
              </w:rPr>
              <w:t>ID</w:t>
            </w:r>
          </w:p>
        </w:tc>
        <w:tc>
          <w:tcPr>
            <w:tcW w:type="dxa" w:w="3024"/>
            <w:shd w:fill="D9EAF7"/>
            <w:vAlign w:val="top"/>
          </w:tcPr>
          <w:p>
            <w:pPr>
              <w:spacing w:before="20" w:after="40"/>
            </w:pPr>
            <w:r/>
            <w:r>
              <w:rPr>
                <w:b/>
                <w:sz w:val="18"/>
              </w:rPr>
              <w:t>Sursă</w:t>
            </w:r>
          </w:p>
        </w:tc>
        <w:tc>
          <w:tcPr>
            <w:tcW w:type="dxa" w:w="3024"/>
            <w:shd w:fill="D9EAF7"/>
            <w:vAlign w:val="top"/>
          </w:tcPr>
          <w:p>
            <w:pPr>
              <w:spacing w:before="20" w:after="40"/>
            </w:pPr>
            <w:r/>
            <w:r>
              <w:rPr>
                <w:b/>
                <w:sz w:val="18"/>
              </w:rPr>
              <w:t>Utilizare</w:t>
            </w:r>
          </w:p>
        </w:tc>
      </w:tr>
      <w:tr>
        <w:trPr>
          <w:cantSplit/>
        </w:trPr>
        <w:tc>
          <w:tcPr>
            <w:tcW w:type="dxa" w:w="3024"/>
            <w:vAlign w:val="top"/>
          </w:tcPr>
          <w:p>
            <w:pPr>
              <w:spacing w:before="20" w:after="40"/>
            </w:pPr>
            <w:r/>
            <w:r>
              <w:rPr>
                <w:b w:val="0"/>
                <w:sz w:val="18"/>
              </w:rPr>
              <w:t>S14</w:t>
            </w:r>
          </w:p>
        </w:tc>
        <w:tc>
          <w:tcPr>
            <w:tcW w:type="dxa" w:w="3024"/>
            <w:vAlign w:val="top"/>
          </w:tcPr>
          <w:p>
            <w:pPr>
              <w:spacing w:before="20" w:after="40"/>
            </w:pPr>
            <w:r/>
            <w:r>
              <w:rPr>
                <w:b w:val="0"/>
                <w:sz w:val="18"/>
              </w:rPr>
              <w:t>Deque, axe-core Maven Playwright Java — https://github.com/dequelabs/axe-core-maven-html/blob/develop/playwright/README.md</w:t>
            </w:r>
          </w:p>
        </w:tc>
        <w:tc>
          <w:tcPr>
            <w:tcW w:type="dxa" w:w="3024"/>
            <w:vAlign w:val="top"/>
          </w:tcPr>
          <w:p>
            <w:pPr>
              <w:spacing w:before="20" w:after="40"/>
            </w:pPr>
            <w:r/>
            <w:r>
              <w:rPr>
                <w:b w:val="0"/>
                <w:sz w:val="18"/>
              </w:rPr>
              <w:t>Adaptor oficial Java pentru F3.</w:t>
            </w:r>
          </w:p>
        </w:tc>
      </w:tr>
      <w:tr>
        <w:trPr>
          <w:cantSplit/>
        </w:trPr>
        <w:tc>
          <w:tcPr>
            <w:tcW w:type="dxa" w:w="3024"/>
            <w:vAlign w:val="top"/>
          </w:tcPr>
          <w:p>
            <w:pPr>
              <w:spacing w:before="20" w:after="40"/>
            </w:pPr>
            <w:r/>
            <w:r>
              <w:rPr>
                <w:b w:val="0"/>
                <w:sz w:val="18"/>
              </w:rPr>
              <w:t>S15</w:t>
            </w:r>
          </w:p>
        </w:tc>
        <w:tc>
          <w:tcPr>
            <w:tcW w:type="dxa" w:w="3024"/>
            <w:vAlign w:val="top"/>
          </w:tcPr>
          <w:p>
            <w:pPr>
              <w:spacing w:before="20" w:after="40"/>
            </w:pPr>
            <w:r/>
            <w:r>
              <w:rPr>
                <w:b w:val="0"/>
                <w:sz w:val="18"/>
              </w:rPr>
              <w:t>Deque, axe-core JavaScript API — https://github.com/dequelabs/axe-core/blob/develop/doc/API.md</w:t>
            </w:r>
          </w:p>
        </w:tc>
        <w:tc>
          <w:tcPr>
            <w:tcW w:type="dxa" w:w="3024"/>
            <w:vAlign w:val="top"/>
          </w:tcPr>
          <w:p>
            <w:pPr>
              <w:spacing w:before="20" w:after="40"/>
            </w:pPr>
            <w:r/>
            <w:r>
              <w:rPr>
                <w:b w:val="0"/>
                <w:sz w:val="18"/>
              </w:rPr>
              <w:t>Tags WCAG, rezultate și reguli.</w:t>
            </w:r>
          </w:p>
        </w:tc>
      </w:tr>
      <w:tr>
        <w:trPr>
          <w:cantSplit/>
        </w:trPr>
        <w:tc>
          <w:tcPr>
            <w:tcW w:type="dxa" w:w="3024"/>
            <w:vAlign w:val="top"/>
          </w:tcPr>
          <w:p>
            <w:pPr>
              <w:spacing w:before="20" w:after="40"/>
            </w:pPr>
            <w:r/>
            <w:r>
              <w:rPr>
                <w:b w:val="0"/>
                <w:sz w:val="18"/>
              </w:rPr>
              <w:t>S16</w:t>
            </w:r>
          </w:p>
        </w:tc>
        <w:tc>
          <w:tcPr>
            <w:tcW w:type="dxa" w:w="3024"/>
            <w:vAlign w:val="top"/>
          </w:tcPr>
          <w:p>
            <w:pPr>
              <w:spacing w:before="20" w:after="40"/>
            </w:pPr>
            <w:r/>
            <w:r>
              <w:rPr>
                <w:b w:val="0"/>
                <w:sz w:val="18"/>
              </w:rPr>
              <w:t>Sonatype Maven Central, com.deque.html.axe-core:playwright — https://central.sonatype.com/artifact/com.deque.html.axe-core/playwright</w:t>
            </w:r>
          </w:p>
        </w:tc>
        <w:tc>
          <w:tcPr>
            <w:tcW w:type="dxa" w:w="3024"/>
            <w:vAlign w:val="top"/>
          </w:tcPr>
          <w:p>
            <w:pPr>
              <w:spacing w:before="20" w:after="40"/>
            </w:pPr>
            <w:r/>
            <w:r>
              <w:rPr>
                <w:b w:val="0"/>
                <w:sz w:val="18"/>
              </w:rPr>
              <w:t>Versiune și dependență Maven.</w:t>
            </w:r>
          </w:p>
        </w:tc>
      </w:tr>
      <w:tr>
        <w:trPr>
          <w:cantSplit/>
        </w:trPr>
        <w:tc>
          <w:tcPr>
            <w:tcW w:type="dxa" w:w="3024"/>
            <w:vAlign w:val="top"/>
          </w:tcPr>
          <w:p>
            <w:pPr>
              <w:spacing w:before="20" w:after="40"/>
            </w:pPr>
            <w:r/>
            <w:r>
              <w:rPr>
                <w:b w:val="0"/>
                <w:sz w:val="18"/>
              </w:rPr>
              <w:t>S17</w:t>
            </w:r>
          </w:p>
        </w:tc>
        <w:tc>
          <w:tcPr>
            <w:tcW w:type="dxa" w:w="3024"/>
            <w:vAlign w:val="top"/>
          </w:tcPr>
          <w:p>
            <w:pPr>
              <w:spacing w:before="20" w:after="40"/>
            </w:pPr>
            <w:r/>
            <w:r>
              <w:rPr>
                <w:b w:val="0"/>
                <w:sz w:val="18"/>
              </w:rPr>
              <w:t>OpenAI, Structured model outputs — https://developers.openai.com/api/docs/guides/structured-outputs</w:t>
            </w:r>
          </w:p>
        </w:tc>
        <w:tc>
          <w:tcPr>
            <w:tcW w:type="dxa" w:w="3024"/>
            <w:vAlign w:val="top"/>
          </w:tcPr>
          <w:p>
            <w:pPr>
              <w:spacing w:before="20" w:after="40"/>
            </w:pPr>
            <w:r/>
            <w:r>
              <w:rPr>
                <w:b w:val="0"/>
                <w:sz w:val="18"/>
              </w:rPr>
              <w:t>Schema strictă F4.</w:t>
            </w:r>
          </w:p>
        </w:tc>
      </w:tr>
      <w:tr>
        <w:trPr>
          <w:cantSplit/>
        </w:trPr>
        <w:tc>
          <w:tcPr>
            <w:tcW w:type="dxa" w:w="3024"/>
            <w:vAlign w:val="top"/>
          </w:tcPr>
          <w:p>
            <w:pPr>
              <w:spacing w:before="20" w:after="40"/>
            </w:pPr>
            <w:r/>
            <w:r>
              <w:rPr>
                <w:b w:val="0"/>
                <w:sz w:val="18"/>
              </w:rPr>
              <w:t>S18</w:t>
            </w:r>
          </w:p>
        </w:tc>
        <w:tc>
          <w:tcPr>
            <w:tcW w:type="dxa" w:w="3024"/>
            <w:vAlign w:val="top"/>
          </w:tcPr>
          <w:p>
            <w:pPr>
              <w:spacing w:before="20" w:after="40"/>
            </w:pPr>
            <w:r/>
            <w:r>
              <w:rPr>
                <w:b w:val="0"/>
                <w:sz w:val="18"/>
              </w:rPr>
              <w:t>OpenAI, Images and vision — https://developers.openai.com/api/docs/guides/images-vision</w:t>
            </w:r>
          </w:p>
        </w:tc>
        <w:tc>
          <w:tcPr>
            <w:tcW w:type="dxa" w:w="3024"/>
            <w:vAlign w:val="top"/>
          </w:tcPr>
          <w:p>
            <w:pPr>
              <w:spacing w:before="20" w:after="40"/>
            </w:pPr>
            <w:r/>
            <w:r>
              <w:rPr>
                <w:b w:val="0"/>
                <w:sz w:val="18"/>
              </w:rPr>
              <w:t>Intrarea multimodală.</w:t>
            </w:r>
          </w:p>
        </w:tc>
      </w:tr>
      <w:tr>
        <w:trPr>
          <w:cantSplit/>
        </w:trPr>
        <w:tc>
          <w:tcPr>
            <w:tcW w:type="dxa" w:w="3024"/>
            <w:vAlign w:val="top"/>
          </w:tcPr>
          <w:p>
            <w:pPr>
              <w:spacing w:before="20" w:after="40"/>
            </w:pPr>
            <w:r/>
            <w:r>
              <w:rPr>
                <w:b w:val="0"/>
                <w:sz w:val="18"/>
              </w:rPr>
              <w:t>S19</w:t>
            </w:r>
          </w:p>
        </w:tc>
        <w:tc>
          <w:tcPr>
            <w:tcW w:type="dxa" w:w="3024"/>
            <w:vAlign w:val="top"/>
          </w:tcPr>
          <w:p>
            <w:pPr>
              <w:spacing w:before="20" w:after="40"/>
            </w:pPr>
            <w:r/>
            <w:r>
              <w:rPr>
                <w:b w:val="0"/>
                <w:sz w:val="18"/>
              </w:rPr>
              <w:t>OpenAI, GPT-5 nano — https://developers.openai.com/api/docs/models/gpt-5-nano</w:t>
            </w:r>
          </w:p>
        </w:tc>
        <w:tc>
          <w:tcPr>
            <w:tcW w:type="dxa" w:w="3024"/>
            <w:vAlign w:val="top"/>
          </w:tcPr>
          <w:p>
            <w:pPr>
              <w:spacing w:before="20" w:after="40"/>
            </w:pPr>
            <w:r/>
            <w:r>
              <w:rPr>
                <w:b w:val="0"/>
                <w:sz w:val="18"/>
              </w:rPr>
              <w:t>Capabilități și preț inițial.</w:t>
            </w:r>
          </w:p>
        </w:tc>
      </w:tr>
      <w:tr>
        <w:trPr>
          <w:cantSplit/>
        </w:trPr>
        <w:tc>
          <w:tcPr>
            <w:tcW w:type="dxa" w:w="3024"/>
            <w:vAlign w:val="top"/>
          </w:tcPr>
          <w:p>
            <w:pPr>
              <w:spacing w:before="20" w:after="40"/>
            </w:pPr>
            <w:r/>
            <w:r>
              <w:rPr>
                <w:b w:val="0"/>
                <w:sz w:val="18"/>
              </w:rPr>
              <w:t>S20</w:t>
            </w:r>
          </w:p>
        </w:tc>
        <w:tc>
          <w:tcPr>
            <w:tcW w:type="dxa" w:w="3024"/>
            <w:vAlign w:val="top"/>
          </w:tcPr>
          <w:p>
            <w:pPr>
              <w:spacing w:before="20" w:after="40"/>
            </w:pPr>
            <w:r/>
            <w:r>
              <w:rPr>
                <w:b w:val="0"/>
                <w:sz w:val="18"/>
              </w:rPr>
              <w:t>OpenAI, GPT-4.1 nano — https://developers.openai.com/api/docs/models/gpt-4.1-nano</w:t>
            </w:r>
          </w:p>
        </w:tc>
        <w:tc>
          <w:tcPr>
            <w:tcW w:type="dxa" w:w="3024"/>
            <w:vAlign w:val="top"/>
          </w:tcPr>
          <w:p>
            <w:pPr>
              <w:spacing w:before="20" w:after="40"/>
            </w:pPr>
            <w:r/>
            <w:r>
              <w:rPr>
                <w:b w:val="0"/>
                <w:sz w:val="18"/>
              </w:rPr>
              <w:t>Capabilități și preț inițial.</w:t>
            </w:r>
          </w:p>
        </w:tc>
      </w:tr>
    </w:tbl>
    <w:p/>
    <w:p>
      <w:pPr>
        <w:pStyle w:val="Heading1"/>
      </w:pPr>
      <w:r>
        <w:t>17. Decizii finale de implementare</w:t>
      </w:r>
    </w:p>
    <w:tbl>
      <w:tblPr>
        <w:tblStyle w:val="TableGrid"/>
        <w:tblW w:type="auto" w:w="0"/>
        <w:tblLayout w:type="autofit"/>
        <w:tblLook w:firstColumn="1" w:firstRow="1" w:lastColumn="0" w:lastRow="0" w:noHBand="0" w:noVBand="1" w:val="04A0"/>
      </w:tblPr>
      <w:tblGrid>
        <w:gridCol w:w="3024"/>
        <w:gridCol w:w="3024"/>
        <w:gridCol w:w="3024"/>
      </w:tblGrid>
      <w:tr>
        <w:trPr>
          <w:cantSplit/>
          <w:tblHeader w:val="true"/>
        </w:trPr>
        <w:tc>
          <w:tcPr>
            <w:tcW w:type="dxa" w:w="3024"/>
            <w:shd w:fill="D9EAF7"/>
            <w:vAlign w:val="top"/>
          </w:tcPr>
          <w:p>
            <w:pPr>
              <w:spacing w:before="20" w:after="40"/>
            </w:pPr>
            <w:r/>
            <w:r>
              <w:rPr>
                <w:b/>
                <w:sz w:val="18"/>
              </w:rPr>
              <w:t>ID</w:t>
            </w:r>
          </w:p>
        </w:tc>
        <w:tc>
          <w:tcPr>
            <w:tcW w:type="dxa" w:w="3024"/>
            <w:shd w:fill="D9EAF7"/>
            <w:vAlign w:val="top"/>
          </w:tcPr>
          <w:p>
            <w:pPr>
              <w:spacing w:before="20" w:after="40"/>
            </w:pPr>
            <w:r/>
            <w:r>
              <w:rPr>
                <w:b/>
                <w:sz w:val="18"/>
              </w:rPr>
              <w:t>Decizie</w:t>
            </w:r>
          </w:p>
        </w:tc>
        <w:tc>
          <w:tcPr>
            <w:tcW w:type="dxa" w:w="3024"/>
            <w:shd w:fill="D9EAF7"/>
            <w:vAlign w:val="top"/>
          </w:tcPr>
          <w:p>
            <w:pPr>
              <w:spacing w:before="20" w:after="40"/>
            </w:pPr>
            <w:r/>
            <w:r>
              <w:rPr>
                <w:b/>
                <w:sz w:val="18"/>
              </w:rPr>
              <w:t>Impact</w:t>
            </w:r>
          </w:p>
        </w:tc>
      </w:tr>
      <w:tr>
        <w:trPr>
          <w:cantSplit/>
        </w:trPr>
        <w:tc>
          <w:tcPr>
            <w:tcW w:type="dxa" w:w="3024"/>
            <w:vAlign w:val="top"/>
          </w:tcPr>
          <w:p>
            <w:pPr>
              <w:spacing w:before="20" w:after="40"/>
            </w:pPr>
            <w:r/>
            <w:r>
              <w:rPr>
                <w:b w:val="0"/>
                <w:sz w:val="18"/>
              </w:rPr>
              <w:t>D034</w:t>
            </w:r>
          </w:p>
        </w:tc>
        <w:tc>
          <w:tcPr>
            <w:tcW w:type="dxa" w:w="3024"/>
            <w:vAlign w:val="top"/>
          </w:tcPr>
          <w:p>
            <w:pPr>
              <w:spacing w:before="20" w:after="40"/>
            </w:pPr>
            <w:r/>
            <w:r>
              <w:rPr>
                <w:b w:val="0"/>
                <w:sz w:val="18"/>
              </w:rPr>
              <w:t>F3 rulează axe-core în aceeași pagină Playwright ca snapshotul, fără a doua navigare.</w:t>
            </w:r>
          </w:p>
        </w:tc>
        <w:tc>
          <w:tcPr>
            <w:tcW w:type="dxa" w:w="3024"/>
            <w:vAlign w:val="top"/>
          </w:tcPr>
          <w:p>
            <w:pPr>
              <w:spacing w:before="20" w:after="40"/>
            </w:pPr>
            <w:r/>
            <w:r>
              <w:rPr>
                <w:b w:val="0"/>
                <w:sz w:val="18"/>
              </w:rPr>
              <w:t>Captura și analiza au aceeași stare.</w:t>
            </w:r>
          </w:p>
        </w:tc>
      </w:tr>
      <w:tr>
        <w:trPr>
          <w:cantSplit/>
        </w:trPr>
        <w:tc>
          <w:tcPr>
            <w:tcW w:type="dxa" w:w="3024"/>
            <w:vAlign w:val="top"/>
          </w:tcPr>
          <w:p>
            <w:pPr>
              <w:spacing w:before="20" w:after="40"/>
            </w:pPr>
            <w:r/>
            <w:r>
              <w:rPr>
                <w:b w:val="0"/>
                <w:sz w:val="18"/>
              </w:rPr>
              <w:t>D035</w:t>
            </w:r>
          </w:p>
        </w:tc>
        <w:tc>
          <w:tcPr>
            <w:tcW w:type="dxa" w:w="3024"/>
            <w:vAlign w:val="top"/>
          </w:tcPr>
          <w:p>
            <w:pPr>
              <w:spacing w:before="20" w:after="40"/>
            </w:pPr>
            <w:r/>
            <w:r>
              <w:rPr>
                <w:b w:val="0"/>
                <w:sz w:val="18"/>
              </w:rPr>
              <w:t>Profilul principal este WCAG_22_AA_V1 cu tags WCAG A/AA până la 2.2.</w:t>
            </w:r>
          </w:p>
        </w:tc>
        <w:tc>
          <w:tcPr>
            <w:tcW w:type="dxa" w:w="3024"/>
            <w:vAlign w:val="top"/>
          </w:tcPr>
          <w:p>
            <w:pPr>
              <w:spacing w:before="20" w:after="40"/>
            </w:pPr>
            <w:r/>
            <w:r>
              <w:rPr>
                <w:b w:val="0"/>
                <w:sz w:val="18"/>
              </w:rPr>
              <w:t>AAA, best-practice și experimental sunt excluse din principal.</w:t>
            </w:r>
          </w:p>
        </w:tc>
      </w:tr>
      <w:tr>
        <w:trPr>
          <w:cantSplit/>
        </w:trPr>
        <w:tc>
          <w:tcPr>
            <w:tcW w:type="dxa" w:w="3024"/>
            <w:vAlign w:val="top"/>
          </w:tcPr>
          <w:p>
            <w:pPr>
              <w:spacing w:before="20" w:after="40"/>
            </w:pPr>
            <w:r/>
            <w:r>
              <w:rPr>
                <w:b w:val="0"/>
                <w:sz w:val="18"/>
              </w:rPr>
              <w:t>D036</w:t>
            </w:r>
          </w:p>
        </w:tc>
        <w:tc>
          <w:tcPr>
            <w:tcW w:type="dxa" w:w="3024"/>
            <w:vAlign w:val="top"/>
          </w:tcPr>
          <w:p>
            <w:pPr>
              <w:spacing w:before="20" w:after="40"/>
            </w:pPr>
            <w:r/>
            <w:r>
              <w:rPr>
                <w:b w:val="0"/>
                <w:sz w:val="18"/>
              </w:rPr>
              <w:t>Se păstrează violations, incomplete, passes și inapplicable; incomplete este separat.</w:t>
            </w:r>
          </w:p>
        </w:tc>
        <w:tc>
          <w:tcPr>
            <w:tcW w:type="dxa" w:w="3024"/>
            <w:vAlign w:val="top"/>
          </w:tcPr>
          <w:p>
            <w:pPr>
              <w:spacing w:before="20" w:after="40"/>
            </w:pPr>
            <w:r/>
            <w:r>
              <w:rPr>
                <w:b w:val="0"/>
                <w:sz w:val="18"/>
              </w:rPr>
              <w:t>Nu se inventează conformitate.</w:t>
            </w:r>
          </w:p>
        </w:tc>
      </w:tr>
      <w:tr>
        <w:trPr>
          <w:cantSplit/>
        </w:trPr>
        <w:tc>
          <w:tcPr>
            <w:tcW w:type="dxa" w:w="3024"/>
            <w:vAlign w:val="top"/>
          </w:tcPr>
          <w:p>
            <w:pPr>
              <w:spacing w:before="20" w:after="40"/>
            </w:pPr>
            <w:r/>
            <w:r>
              <w:rPr>
                <w:b w:val="0"/>
                <w:sz w:val="18"/>
              </w:rPr>
              <w:t>D037</w:t>
            </w:r>
          </w:p>
        </w:tc>
        <w:tc>
          <w:tcPr>
            <w:tcW w:type="dxa" w:w="3024"/>
            <w:vAlign w:val="top"/>
          </w:tcPr>
          <w:p>
            <w:pPr>
              <w:spacing w:before="20" w:after="40"/>
            </w:pPr>
            <w:r/>
            <w:r>
              <w:rPr>
                <w:b w:val="0"/>
                <w:sz w:val="18"/>
              </w:rPr>
              <w:t>F4 folosește Responses API și SDK-ul Java oficial; modelele sunt configurabile.</w:t>
            </w:r>
          </w:p>
        </w:tc>
        <w:tc>
          <w:tcPr>
            <w:tcW w:type="dxa" w:w="3024"/>
            <w:vAlign w:val="top"/>
          </w:tcPr>
          <w:p>
            <w:pPr>
              <w:spacing w:before="20" w:after="40"/>
            </w:pPr>
            <w:r/>
            <w:r>
              <w:rPr>
                <w:b w:val="0"/>
                <w:sz w:val="18"/>
              </w:rPr>
              <w:t>Fără cheie sau model hardcodat în aplicație.</w:t>
            </w:r>
          </w:p>
        </w:tc>
      </w:tr>
      <w:tr>
        <w:trPr>
          <w:cantSplit/>
        </w:trPr>
        <w:tc>
          <w:tcPr>
            <w:tcW w:type="dxa" w:w="3024"/>
            <w:vAlign w:val="top"/>
          </w:tcPr>
          <w:p>
            <w:pPr>
              <w:spacing w:before="20" w:after="40"/>
            </w:pPr>
            <w:r/>
            <w:r>
              <w:rPr>
                <w:b w:val="0"/>
                <w:sz w:val="18"/>
              </w:rPr>
              <w:t>D038</w:t>
            </w:r>
          </w:p>
        </w:tc>
        <w:tc>
          <w:tcPr>
            <w:tcW w:type="dxa" w:w="3024"/>
            <w:vAlign w:val="top"/>
          </w:tcPr>
          <w:p>
            <w:pPr>
              <w:spacing w:before="20" w:after="40"/>
            </w:pPr>
            <w:r/>
            <w:r>
              <w:rPr>
                <w:b w:val="0"/>
                <w:sz w:val="18"/>
              </w:rPr>
              <w:t>Catalogul inițial conține gpt-5-nano și gpt-4.1-nano.</w:t>
            </w:r>
          </w:p>
        </w:tc>
        <w:tc>
          <w:tcPr>
            <w:tcW w:type="dxa" w:w="3024"/>
            <w:vAlign w:val="top"/>
          </w:tcPr>
          <w:p>
            <w:pPr>
              <w:spacing w:before="20" w:after="40"/>
            </w:pPr>
            <w:r/>
            <w:r>
              <w:rPr>
                <w:b w:val="0"/>
                <w:sz w:val="18"/>
              </w:rPr>
              <w:t>Două modele mici pentru comparație; pot fi înlocuite prin config.</w:t>
            </w:r>
          </w:p>
        </w:tc>
      </w:tr>
      <w:tr>
        <w:trPr>
          <w:cantSplit/>
        </w:trPr>
        <w:tc>
          <w:tcPr>
            <w:tcW w:type="dxa" w:w="3024"/>
            <w:vAlign w:val="top"/>
          </w:tcPr>
          <w:p>
            <w:pPr>
              <w:spacing w:before="20" w:after="40"/>
            </w:pPr>
            <w:r/>
            <w:r>
              <w:rPr>
                <w:b w:val="0"/>
                <w:sz w:val="18"/>
              </w:rPr>
              <w:t>D039</w:t>
            </w:r>
          </w:p>
        </w:tc>
        <w:tc>
          <w:tcPr>
            <w:tcW w:type="dxa" w:w="3024"/>
            <w:vAlign w:val="top"/>
          </w:tcPr>
          <w:p>
            <w:pPr>
              <w:spacing w:before="20" w:after="40"/>
            </w:pPr>
            <w:r/>
            <w:r>
              <w:rPr>
                <w:b w:val="0"/>
                <w:sz w:val="18"/>
              </w:rPr>
              <w:t>Condițiile principale sunt AI_TEXT și AI_MULTIMODAL; axe nu este trimis AI-ului.</w:t>
            </w:r>
          </w:p>
        </w:tc>
        <w:tc>
          <w:tcPr>
            <w:tcW w:type="dxa" w:w="3024"/>
            <w:vAlign w:val="top"/>
          </w:tcPr>
          <w:p>
            <w:pPr>
              <w:spacing w:before="20" w:after="40"/>
            </w:pPr>
            <w:r/>
            <w:r>
              <w:rPr>
                <w:b w:val="0"/>
                <w:sz w:val="18"/>
              </w:rPr>
              <w:t>Separă experimentul principal de analiza exploratorie.</w:t>
            </w:r>
          </w:p>
        </w:tc>
      </w:tr>
      <w:tr>
        <w:trPr>
          <w:cantSplit/>
        </w:trPr>
        <w:tc>
          <w:tcPr>
            <w:tcW w:type="dxa" w:w="3024"/>
            <w:vAlign w:val="top"/>
          </w:tcPr>
          <w:p>
            <w:pPr>
              <w:spacing w:before="20" w:after="40"/>
            </w:pPr>
            <w:r/>
            <w:r>
              <w:rPr>
                <w:b w:val="0"/>
                <w:sz w:val="18"/>
              </w:rPr>
              <w:t>D040</w:t>
            </w:r>
          </w:p>
        </w:tc>
        <w:tc>
          <w:tcPr>
            <w:tcW w:type="dxa" w:w="3024"/>
            <w:vAlign w:val="top"/>
          </w:tcPr>
          <w:p>
            <w:pPr>
              <w:spacing w:before="20" w:after="40"/>
            </w:pPr>
            <w:r/>
            <w:r>
              <w:rPr>
                <w:b w:val="0"/>
                <w:sz w:val="18"/>
              </w:rPr>
              <w:t>Prompt V1, schema strictă V1 și context builder V1 sunt versionate; experimentul final nu folosește retry.</w:t>
            </w:r>
          </w:p>
        </w:tc>
        <w:tc>
          <w:tcPr>
            <w:tcW w:type="dxa" w:w="3024"/>
            <w:vAlign w:val="top"/>
          </w:tcPr>
          <w:p>
            <w:pPr>
              <w:spacing w:before="20" w:after="40"/>
            </w:pPr>
            <w:r/>
            <w:r>
              <w:rPr>
                <w:b w:val="0"/>
                <w:sz w:val="18"/>
              </w:rPr>
              <w:t>Reproductibilitate și măsurarea răspunsurilor invalide.</w:t>
            </w:r>
          </w:p>
        </w:tc>
      </w:tr>
      <w:tr>
        <w:trPr>
          <w:cantSplit/>
        </w:trPr>
        <w:tc>
          <w:tcPr>
            <w:tcW w:type="dxa" w:w="3024"/>
            <w:vAlign w:val="top"/>
          </w:tcPr>
          <w:p>
            <w:pPr>
              <w:spacing w:before="20" w:after="40"/>
            </w:pPr>
            <w:r/>
            <w:r>
              <w:rPr>
                <w:b w:val="0"/>
                <w:sz w:val="18"/>
              </w:rPr>
              <w:t>D041</w:t>
            </w:r>
          </w:p>
        </w:tc>
        <w:tc>
          <w:tcPr>
            <w:tcW w:type="dxa" w:w="3024"/>
            <w:vAlign w:val="top"/>
          </w:tcPr>
          <w:p>
            <w:pPr>
              <w:spacing w:before="20" w:after="40"/>
            </w:pPr>
            <w:r/>
            <w:r>
              <w:rPr>
                <w:b w:val="0"/>
                <w:sz w:val="18"/>
              </w:rPr>
              <w:t>Prețurile sunt configurabile și înghețate în ExperimentConfigurationSnapshot.</w:t>
            </w:r>
          </w:p>
        </w:tc>
        <w:tc>
          <w:tcPr>
            <w:tcW w:type="dxa" w:w="3024"/>
            <w:vAlign w:val="top"/>
          </w:tcPr>
          <w:p>
            <w:pPr>
              <w:spacing w:before="20" w:after="40"/>
            </w:pPr>
            <w:r/>
            <w:r>
              <w:rPr>
                <w:b w:val="0"/>
                <w:sz w:val="18"/>
              </w:rPr>
              <w:t>Schimbarea tarifelor nu cere modificarea codului sau protocolului.</w:t>
            </w:r>
          </w:p>
        </w:tc>
      </w:tr>
      <w:tr>
        <w:trPr>
          <w:cantSplit/>
        </w:trPr>
        <w:tc>
          <w:tcPr>
            <w:tcW w:type="dxa" w:w="3024"/>
            <w:vAlign w:val="top"/>
          </w:tcPr>
          <w:p>
            <w:pPr>
              <w:spacing w:before="20" w:after="40"/>
            </w:pPr>
            <w:r/>
            <w:r>
              <w:rPr>
                <w:b w:val="0"/>
                <w:sz w:val="18"/>
              </w:rPr>
              <w:t>D042</w:t>
            </w:r>
          </w:p>
        </w:tc>
        <w:tc>
          <w:tcPr>
            <w:tcW w:type="dxa" w:w="3024"/>
            <w:vAlign w:val="top"/>
          </w:tcPr>
          <w:p>
            <w:pPr>
              <w:spacing w:before="20" w:after="40"/>
            </w:pPr>
            <w:r/>
            <w:r>
              <w:rPr>
                <w:b w:val="0"/>
                <w:sz w:val="18"/>
              </w:rPr>
              <w:t>F5 normalizează per element; originale, normalizate și hibride rămân separate.</w:t>
            </w:r>
          </w:p>
        </w:tc>
        <w:tc>
          <w:tcPr>
            <w:tcW w:type="dxa" w:w="3024"/>
            <w:vAlign w:val="top"/>
          </w:tcPr>
          <w:p>
            <w:pPr>
              <w:spacing w:before="20" w:after="40"/>
            </w:pPr>
            <w:r/>
            <w:r>
              <w:rPr>
                <w:b w:val="0"/>
                <w:sz w:val="18"/>
              </w:rPr>
              <w:t>Trasabilitate completă.</w:t>
            </w:r>
          </w:p>
        </w:tc>
      </w:tr>
      <w:tr>
        <w:trPr>
          <w:cantSplit/>
        </w:trPr>
        <w:tc>
          <w:tcPr>
            <w:tcW w:type="dxa" w:w="3024"/>
            <w:vAlign w:val="top"/>
          </w:tcPr>
          <w:p>
            <w:pPr>
              <w:spacing w:before="20" w:after="40"/>
            </w:pPr>
            <w:r/>
            <w:r>
              <w:rPr>
                <w:b w:val="0"/>
                <w:sz w:val="18"/>
              </w:rPr>
              <w:t>D043</w:t>
            </w:r>
          </w:p>
        </w:tc>
        <w:tc>
          <w:tcPr>
            <w:tcW w:type="dxa" w:w="3024"/>
            <w:vAlign w:val="top"/>
          </w:tcPr>
          <w:p>
            <w:pPr>
              <w:spacing w:before="20" w:after="40"/>
            </w:pPr>
            <w:r/>
            <w:r>
              <w:rPr>
                <w:b w:val="0"/>
                <w:sz w:val="18"/>
              </w:rPr>
              <w:t>Hibridul este axe + AI_MULTIMODAL pentru același caz/model/repetare.</w:t>
            </w:r>
          </w:p>
        </w:tc>
        <w:tc>
          <w:tcPr>
            <w:tcW w:type="dxa" w:w="3024"/>
            <w:vAlign w:val="top"/>
          </w:tcPr>
          <w:p>
            <w:pPr>
              <w:spacing w:before="20" w:after="40"/>
            </w:pPr>
            <w:r/>
            <w:r>
              <w:rPr>
                <w:b w:val="0"/>
                <w:sz w:val="18"/>
              </w:rPr>
              <w:t>Niciun apel AI redundant.</w:t>
            </w:r>
          </w:p>
        </w:tc>
      </w:tr>
      <w:tr>
        <w:trPr>
          <w:cantSplit/>
        </w:trPr>
        <w:tc>
          <w:tcPr>
            <w:tcW w:type="dxa" w:w="3024"/>
            <w:vAlign w:val="top"/>
          </w:tcPr>
          <w:p>
            <w:pPr>
              <w:spacing w:before="20" w:after="40"/>
            </w:pPr>
            <w:r/>
            <w:r>
              <w:rPr>
                <w:b w:val="0"/>
                <w:sz w:val="18"/>
              </w:rPr>
              <w:t>D044</w:t>
            </w:r>
          </w:p>
        </w:tc>
        <w:tc>
          <w:tcPr>
            <w:tcW w:type="dxa" w:w="3024"/>
            <w:vAlign w:val="top"/>
          </w:tcPr>
          <w:p>
            <w:pPr>
              <w:spacing w:before="20" w:after="40"/>
            </w:pPr>
            <w:r/>
            <w:r>
              <w:rPr>
                <w:b w:val="0"/>
                <w:sz w:val="18"/>
              </w:rPr>
              <w:t>F6 folosește Flyway, PostgreSQL și H2; politica implicită a artefactelor este KEEP_ALL.</w:t>
            </w:r>
          </w:p>
        </w:tc>
        <w:tc>
          <w:tcPr>
            <w:tcW w:type="dxa" w:w="3024"/>
            <w:vAlign w:val="top"/>
          </w:tcPr>
          <w:p>
            <w:pPr>
              <w:spacing w:before="20" w:after="40"/>
            </w:pPr>
            <w:r/>
            <w:r>
              <w:rPr>
                <w:b w:val="0"/>
                <w:sz w:val="18"/>
              </w:rPr>
              <w:t>Schema și datele studiului sunt reproductibile.</w:t>
            </w:r>
          </w:p>
        </w:tc>
      </w:tr>
      <w:tr>
        <w:trPr>
          <w:cantSplit/>
        </w:trPr>
        <w:tc>
          <w:tcPr>
            <w:tcW w:type="dxa" w:w="3024"/>
            <w:vAlign w:val="top"/>
          </w:tcPr>
          <w:p>
            <w:pPr>
              <w:spacing w:before="20" w:after="40"/>
            </w:pPr>
            <w:r/>
            <w:r>
              <w:rPr>
                <w:b w:val="0"/>
                <w:sz w:val="18"/>
              </w:rPr>
              <w:t>D045</w:t>
            </w:r>
          </w:p>
        </w:tc>
        <w:tc>
          <w:tcPr>
            <w:tcW w:type="dxa" w:w="3024"/>
            <w:vAlign w:val="top"/>
          </w:tcPr>
          <w:p>
            <w:pPr>
              <w:spacing w:before="20" w:after="40"/>
            </w:pPr>
            <w:r/>
            <w:r>
              <w:rPr>
                <w:b w:val="0"/>
                <w:sz w:val="18"/>
              </w:rPr>
              <w:t>F7 implementează 24 fixture-uri, 48 cazuri, 48 axe, 576 apeluri AI și 288 rezultate hibride.</w:t>
            </w:r>
          </w:p>
        </w:tc>
        <w:tc>
          <w:tcPr>
            <w:tcW w:type="dxa" w:w="3024"/>
            <w:vAlign w:val="top"/>
          </w:tcPr>
          <w:p>
            <w:pPr>
              <w:spacing w:before="20" w:after="40"/>
            </w:pPr>
            <w:r/>
            <w:r>
              <w:rPr>
                <w:b w:val="0"/>
                <w:sz w:val="18"/>
              </w:rPr>
              <w:t>Planul executabil corespunde protocolului.</w:t>
            </w:r>
          </w:p>
        </w:tc>
      </w:tr>
      <w:tr>
        <w:trPr>
          <w:cantSplit/>
        </w:trPr>
        <w:tc>
          <w:tcPr>
            <w:tcW w:type="dxa" w:w="3024"/>
            <w:vAlign w:val="top"/>
          </w:tcPr>
          <w:p>
            <w:pPr>
              <w:spacing w:before="20" w:after="40"/>
            </w:pPr>
            <w:r/>
            <w:r>
              <w:rPr>
                <w:b w:val="0"/>
                <w:sz w:val="18"/>
              </w:rPr>
              <w:t>D046</w:t>
            </w:r>
          </w:p>
        </w:tc>
        <w:tc>
          <w:tcPr>
            <w:tcW w:type="dxa" w:w="3024"/>
            <w:vAlign w:val="top"/>
          </w:tcPr>
          <w:p>
            <w:pPr>
              <w:spacing w:before="20" w:after="40"/>
            </w:pPr>
            <w:r/>
            <w:r>
              <w:rPr>
                <w:b w:val="0"/>
                <w:sz w:val="18"/>
              </w:rPr>
              <w:t>Runnerul are dry-run, pilot, randomSeed, reluare și hard budget.</w:t>
            </w:r>
          </w:p>
        </w:tc>
        <w:tc>
          <w:tcPr>
            <w:tcW w:type="dxa" w:w="3024"/>
            <w:vAlign w:val="top"/>
          </w:tcPr>
          <w:p>
            <w:pPr>
              <w:spacing w:before="20" w:after="40"/>
            </w:pPr>
            <w:r/>
            <w:r>
              <w:rPr>
                <w:b w:val="0"/>
                <w:sz w:val="18"/>
              </w:rPr>
              <w:t>Experimentul este controlabil și sigur financiar.</w:t>
            </w:r>
          </w:p>
        </w:tc>
      </w:tr>
      <w:tr>
        <w:trPr>
          <w:cantSplit/>
        </w:trPr>
        <w:tc>
          <w:tcPr>
            <w:tcW w:type="dxa" w:w="3024"/>
            <w:vAlign w:val="top"/>
          </w:tcPr>
          <w:p>
            <w:pPr>
              <w:spacing w:before="20" w:after="40"/>
            </w:pPr>
            <w:r/>
            <w:r>
              <w:rPr>
                <w:b w:val="0"/>
                <w:sz w:val="18"/>
              </w:rPr>
              <w:t>D047</w:t>
            </w:r>
          </w:p>
        </w:tc>
        <w:tc>
          <w:tcPr>
            <w:tcW w:type="dxa" w:w="3024"/>
            <w:vAlign w:val="top"/>
          </w:tcPr>
          <w:p>
            <w:pPr>
              <w:spacing w:before="20" w:after="40"/>
            </w:pPr>
            <w:r/>
            <w:r>
              <w:rPr>
                <w:b w:val="0"/>
                <w:sz w:val="18"/>
              </w:rPr>
              <w:t>Planul statistic folosește Wilson, bootstrap pereche, McNemar, Wilcoxon și Holm.</w:t>
            </w:r>
          </w:p>
        </w:tc>
        <w:tc>
          <w:tcPr>
            <w:tcW w:type="dxa" w:w="3024"/>
            <w:vAlign w:val="top"/>
          </w:tcPr>
          <w:p>
            <w:pPr>
              <w:spacing w:before="20" w:after="40"/>
            </w:pPr>
            <w:r/>
            <w:r>
              <w:rPr>
                <w:b w:val="0"/>
                <w:sz w:val="18"/>
              </w:rPr>
              <w:t>Închide analiza statistică înaintea datelor.</w:t>
            </w:r>
          </w:p>
        </w:tc>
      </w:tr>
      <w:tr>
        <w:trPr>
          <w:cantSplit/>
        </w:trPr>
        <w:tc>
          <w:tcPr>
            <w:tcW w:type="dxa" w:w="3024"/>
            <w:vAlign w:val="top"/>
          </w:tcPr>
          <w:p>
            <w:pPr>
              <w:spacing w:before="20" w:after="40"/>
            </w:pPr>
            <w:r/>
            <w:r>
              <w:rPr>
                <w:b w:val="0"/>
                <w:sz w:val="18"/>
              </w:rPr>
              <w:t>D048</w:t>
            </w:r>
          </w:p>
        </w:tc>
        <w:tc>
          <w:tcPr>
            <w:tcW w:type="dxa" w:w="3024"/>
            <w:vAlign w:val="top"/>
          </w:tcPr>
          <w:p>
            <w:pPr>
              <w:spacing w:before="20" w:after="40"/>
            </w:pPr>
            <w:r/>
            <w:r>
              <w:rPr>
                <w:b w:val="0"/>
                <w:sz w:val="18"/>
              </w:rPr>
              <w:t>Al doilea evaluator este recomandat pe minimum 20%, dar lipsa lui nu blochează studiul.</w:t>
            </w:r>
          </w:p>
        </w:tc>
        <w:tc>
          <w:tcPr>
            <w:tcW w:type="dxa" w:w="3024"/>
            <w:vAlign w:val="top"/>
          </w:tcPr>
          <w:p>
            <w:pPr>
              <w:spacing w:before="20" w:after="40"/>
            </w:pPr>
            <w:r/>
            <w:r>
              <w:rPr>
                <w:b w:val="0"/>
                <w:sz w:val="18"/>
              </w:rPr>
              <w:t>Acordul se raportează când există; altfel se declară limitarea.</w:t>
            </w:r>
          </w:p>
        </w:tc>
      </w:tr>
      <w:tr>
        <w:trPr>
          <w:cantSplit/>
        </w:trPr>
        <w:tc>
          <w:tcPr>
            <w:tcW w:type="dxa" w:w="3024"/>
            <w:vAlign w:val="top"/>
          </w:tcPr>
          <w:p>
            <w:pPr>
              <w:spacing w:before="20" w:after="40"/>
            </w:pPr>
            <w:r/>
            <w:r>
              <w:rPr>
                <w:b w:val="0"/>
                <w:sz w:val="18"/>
              </w:rPr>
              <w:t>D049</w:t>
            </w:r>
          </w:p>
        </w:tc>
        <w:tc>
          <w:tcPr>
            <w:tcW w:type="dxa" w:w="3024"/>
            <w:vAlign w:val="top"/>
          </w:tcPr>
          <w:p>
            <w:pPr>
              <w:spacing w:before="20" w:after="40"/>
            </w:pPr>
            <w:r/>
            <w:r>
              <w:rPr>
                <w:b w:val="0"/>
                <w:sz w:val="18"/>
              </w:rPr>
              <w:t>Experimentul plătit integral necesită confirmare explicită după estimarea costului.</w:t>
            </w:r>
          </w:p>
        </w:tc>
        <w:tc>
          <w:tcPr>
            <w:tcW w:type="dxa" w:w="3024"/>
            <w:vAlign w:val="top"/>
          </w:tcPr>
          <w:p>
            <w:pPr>
              <w:spacing w:before="20" w:after="40"/>
            </w:pPr>
            <w:r/>
            <w:r>
              <w:rPr>
                <w:b w:val="0"/>
                <w:sz w:val="18"/>
              </w:rPr>
              <w:t>Codex poate finaliza aplicația fără a consuma bugetul complet.</w:t>
            </w:r>
          </w:p>
        </w:tc>
      </w:tr>
      <w:tr>
        <w:trPr>
          <w:cantSplit/>
        </w:trPr>
        <w:tc>
          <w:tcPr>
            <w:tcW w:type="dxa" w:w="3024"/>
            <w:vAlign w:val="top"/>
          </w:tcPr>
          <w:p>
            <w:pPr>
              <w:spacing w:before="20" w:after="40"/>
            </w:pPr>
            <w:r/>
            <w:r>
              <w:rPr>
                <w:b w:val="0"/>
                <w:sz w:val="18"/>
              </w:rPr>
              <w:t>D050</w:t>
            </w:r>
          </w:p>
        </w:tc>
        <w:tc>
          <w:tcPr>
            <w:tcW w:type="dxa" w:w="3024"/>
            <w:vAlign w:val="top"/>
          </w:tcPr>
          <w:p>
            <w:pPr>
              <w:spacing w:before="20" w:after="40"/>
            </w:pPr>
            <w:r/>
            <w:r>
              <w:rPr>
                <w:b w:val="0"/>
                <w:sz w:val="18"/>
              </w:rPr>
              <w:t>Ghidul 06 și protocolul 03 versiunea 1.0 sunt înghețate pentru F3-F7.</w:t>
            </w:r>
          </w:p>
        </w:tc>
        <w:tc>
          <w:tcPr>
            <w:tcW w:type="dxa" w:w="3024"/>
            <w:vAlign w:val="top"/>
          </w:tcPr>
          <w:p>
            <w:pPr>
              <w:spacing w:before="20" w:after="40"/>
            </w:pPr>
            <w:r/>
            <w:r>
              <w:rPr>
                <w:b w:val="0"/>
                <w:sz w:val="18"/>
              </w:rPr>
              <w:t>Nu se mai redefinește fiecare fază; se consemnează doar implementarea și deviațiile reale.</w:t>
            </w:r>
          </w:p>
        </w:tc>
      </w:tr>
    </w:tbl>
    <w:p/>
    <w:p>
      <w:pPr>
        <w:pStyle w:val="Heading1"/>
      </w:pPr>
      <w:r>
        <w:t>18. Înghețarea documentației pentru implementare</w:t>
      </w:r>
    </w:p>
    <w:p>
      <w:r>
        <w:t>La 1 septembrie 2026, protocolul 03 și ghidul 06 au fost consolidate la versiunea 1.0. F3-F7 pot fi implementate succesiv fără o nouă etapă de definire. Orice diferență de versiune a unei dependențe se rezolvă tehnic și se consemnează factual; schimbarea unui element experimental înghețat necesită decizie nouă și experiment separat.</w:t>
      </w:r>
    </w:p>
    <w:p>
      <w:pPr>
        <w:pStyle w:val="ListBullet"/>
      </w:pPr>
      <w:r>
        <w:t>Următorul punct tehnic de pornire este commitul F2 5b32b2e9d194a156701c0d968147eddcbdd14764.</w:t>
      </w:r>
    </w:p>
    <w:p>
      <w:pPr>
        <w:pStyle w:val="ListBullet"/>
      </w:pPr>
      <w:r>
        <w:t>Codex implementează F3-F7 în ordine și creează checkpoint după fiecare fază verificată.</w:t>
      </w:r>
    </w:p>
    <w:p>
      <w:pPr>
        <w:pStyle w:val="ListBullet"/>
      </w:pPr>
      <w:r>
        <w:t>Testele automate nu apelează serviciul plătit; smoke testul și pilotul sunt acțiuni explicite.</w:t>
      </w:r>
    </w:p>
    <w:p>
      <w:pPr>
        <w:pStyle w:val="ListBullet"/>
      </w:pPr>
      <w:r>
        <w:t>Suita finală de 576 apeluri nu este parte din verificarea implementării și nu pornește fără confirmare de buget.</w:t>
      </w:r>
    </w:p>
    <w:p>
      <w:pPr>
        <w:pStyle w:val="Heading1"/>
      </w:pPr>
      <w:r>
        <w:t>19. Pachetul documentar înghețat — versiunea 1.0</w:t>
      </w:r>
    </w:p>
    <w:tbl>
      <w:tblPr>
        <w:tblStyle w:val="TableGrid"/>
        <w:tblW w:type="auto" w:w="0"/>
        <w:tblLayout w:type="autofit"/>
        <w:tblLook w:firstColumn="1" w:firstRow="1" w:lastColumn="0" w:lastRow="0" w:noHBand="0" w:noVBand="1" w:val="04A0"/>
      </w:tblPr>
      <w:tblGrid>
        <w:gridCol w:w="3024"/>
        <w:gridCol w:w="3024"/>
        <w:gridCol w:w="3024"/>
      </w:tblGrid>
      <w:tr>
        <w:trPr>
          <w:cantSplit/>
          <w:tblHeader w:val="true"/>
        </w:trPr>
        <w:tc>
          <w:tcPr>
            <w:tcW w:type="dxa" w:w="3024"/>
            <w:shd w:fill="D9EAF7"/>
            <w:vAlign w:val="top"/>
          </w:tcPr>
          <w:p>
            <w:pPr>
              <w:spacing w:before="20" w:after="40"/>
            </w:pPr>
            <w:r/>
            <w:r>
              <w:rPr>
                <w:b/>
                <w:sz w:val="18"/>
              </w:rPr>
              <w:t>Document</w:t>
            </w:r>
          </w:p>
        </w:tc>
        <w:tc>
          <w:tcPr>
            <w:tcW w:type="dxa" w:w="3024"/>
            <w:shd w:fill="D9EAF7"/>
            <w:vAlign w:val="top"/>
          </w:tcPr>
          <w:p>
            <w:pPr>
              <w:spacing w:before="20" w:after="40"/>
            </w:pPr>
            <w:r/>
            <w:r>
              <w:rPr>
                <w:b/>
                <w:sz w:val="18"/>
              </w:rPr>
              <w:t>Versiune</w:t>
            </w:r>
          </w:p>
        </w:tc>
        <w:tc>
          <w:tcPr>
            <w:tcW w:type="dxa" w:w="3024"/>
            <w:shd w:fill="D9EAF7"/>
            <w:vAlign w:val="top"/>
          </w:tcPr>
          <w:p>
            <w:pPr>
              <w:spacing w:before="20" w:after="40"/>
            </w:pPr>
            <w:r/>
            <w:r>
              <w:rPr>
                <w:b/>
                <w:sz w:val="18"/>
              </w:rPr>
              <w:t>Schimbare</w:t>
            </w:r>
          </w:p>
        </w:tc>
      </w:tr>
      <w:tr>
        <w:trPr>
          <w:cantSplit/>
        </w:trPr>
        <w:tc>
          <w:tcPr>
            <w:tcW w:type="dxa" w:w="3024"/>
            <w:vAlign w:val="top"/>
          </w:tcPr>
          <w:p>
            <w:r>
              <w:t>00 Index proiect</w:t>
            </w:r>
          </w:p>
        </w:tc>
        <w:tc>
          <w:tcPr>
            <w:tcW w:type="dxa" w:w="3024"/>
            <w:vAlign w:val="top"/>
          </w:tcPr>
          <w:p>
            <w:r>
              <w:t>1.0</w:t>
            </w:r>
          </w:p>
        </w:tc>
        <w:tc>
          <w:tcPr>
            <w:tcW w:type="dxa" w:w="3024"/>
            <w:vAlign w:val="top"/>
          </w:tcPr>
          <w:p>
            <w:r>
              <w:t>F2 închis; F3–F7 înghețate și pasul următor explicit.</w:t>
            </w:r>
          </w:p>
        </w:tc>
      </w:tr>
      <w:tr>
        <w:trPr>
          <w:cantSplit/>
        </w:trPr>
        <w:tc>
          <w:tcPr>
            <w:tcW w:type="dxa" w:w="3024"/>
            <w:vAlign w:val="top"/>
          </w:tcPr>
          <w:p>
            <w:r>
              <w:t>01 Planul cercetării</w:t>
            </w:r>
          </w:p>
        </w:tc>
        <w:tc>
          <w:tcPr>
            <w:tcW w:type="dxa" w:w="3024"/>
            <w:vAlign w:val="top"/>
          </w:tcPr>
          <w:p>
            <w:r>
              <w:t>1.0</w:t>
            </w:r>
          </w:p>
        </w:tc>
        <w:tc>
          <w:tcPr>
            <w:tcW w:type="dxa" w:w="3024"/>
            <w:vAlign w:val="top"/>
          </w:tcPr>
          <w:p>
            <w:r>
              <w:t>Tema, întrebările, ipotezele și contribuția sunt aliniate.</w:t>
            </w:r>
          </w:p>
        </w:tc>
      </w:tr>
      <w:tr>
        <w:trPr>
          <w:cantSplit/>
        </w:trPr>
        <w:tc>
          <w:tcPr>
            <w:tcW w:type="dxa" w:w="3024"/>
            <w:vAlign w:val="top"/>
          </w:tcPr>
          <w:p>
            <w:r>
              <w:t>02 Caiet de sarcini</w:t>
            </w:r>
          </w:p>
        </w:tc>
        <w:tc>
          <w:tcPr>
            <w:tcW w:type="dxa" w:w="3024"/>
            <w:vAlign w:val="top"/>
          </w:tcPr>
          <w:p>
            <w:r>
              <w:t>1.0</w:t>
            </w:r>
          </w:p>
        </w:tc>
        <w:tc>
          <w:tcPr>
            <w:tcW w:type="dxa" w:w="3024"/>
            <w:vAlign w:val="top"/>
          </w:tcPr>
          <w:p>
            <w:r>
              <w:t>Cerințe, acceptare și arhitectură conceptuală aprobate.</w:t>
            </w:r>
          </w:p>
        </w:tc>
      </w:tr>
      <w:tr>
        <w:trPr>
          <w:cantSplit/>
        </w:trPr>
        <w:tc>
          <w:tcPr>
            <w:tcW w:type="dxa" w:w="3024"/>
            <w:vAlign w:val="top"/>
          </w:tcPr>
          <w:p>
            <w:r>
              <w:t>03 Protocol experimental</w:t>
            </w:r>
          </w:p>
        </w:tc>
        <w:tc>
          <w:tcPr>
            <w:tcW w:type="dxa" w:w="3024"/>
            <w:vAlign w:val="top"/>
          </w:tcPr>
          <w:p>
            <w:r>
              <w:t>1.0</w:t>
            </w:r>
          </w:p>
        </w:tc>
        <w:tc>
          <w:tcPr>
            <w:tcW w:type="dxa" w:w="3024"/>
            <w:vAlign w:val="top"/>
          </w:tcPr>
          <w:p>
            <w:r>
              <w:t>Plan statistic, evaluare, pilot, buget și reguli pentru date lipsă.</w:t>
            </w:r>
          </w:p>
        </w:tc>
      </w:tr>
      <w:tr>
        <w:tc>
          <w:tcPr>
            <w:tcW w:type="dxa" w:w="3024"/>
          </w:tcPr>
          <w:p>
            <w:r>
              <w:t>04 Catalog scenarii WCAG</w:t>
            </w:r>
          </w:p>
        </w:tc>
        <w:tc>
          <w:tcPr>
            <w:tcW w:type="dxa" w:w="3024"/>
          </w:tcPr>
          <w:p>
            <w:r>
              <w:t>1.0</w:t>
            </w:r>
          </w:p>
        </w:tc>
        <w:tc>
          <w:tcPr>
            <w:tcW w:type="dxa" w:w="3024"/>
          </w:tcPr>
          <w:p>
            <w:r>
              <w:t>12 perechi BAD/GOOD și reguli de ground truth înghețate.</w:t>
            </w:r>
          </w:p>
        </w:tc>
      </w:tr>
      <w:tr>
        <w:tc>
          <w:tcPr>
            <w:tcW w:type="dxa" w:w="3024"/>
          </w:tcPr>
          <w:p>
            <w:r>
              <w:t>05 Registru experiment</w:t>
            </w:r>
          </w:p>
        </w:tc>
        <w:tc>
          <w:tcPr>
            <w:tcW w:type="dxa" w:w="3024"/>
          </w:tcPr>
          <w:p>
            <w:r>
              <w:t>1.0</w:t>
            </w:r>
          </w:p>
        </w:tc>
        <w:tc>
          <w:tcPr>
            <w:tcW w:type="dxa" w:w="3024"/>
          </w:tcPr>
          <w:p>
            <w:r>
              <w:t>Foi, formule, modele și prețuri inițiale aliniate protocolului.</w:t>
            </w:r>
          </w:p>
        </w:tc>
      </w:tr>
      <w:tr>
        <w:tc>
          <w:tcPr>
            <w:tcW w:type="dxa" w:w="3024"/>
          </w:tcPr>
          <w:p>
            <w:r>
              <w:t>06 Ghid implementare Codex</w:t>
            </w:r>
          </w:p>
        </w:tc>
        <w:tc>
          <w:tcPr>
            <w:tcW w:type="dxa" w:w="3024"/>
          </w:tcPr>
          <w:p>
            <w:r>
              <w:t>1.0</w:t>
            </w:r>
          </w:p>
        </w:tc>
        <w:tc>
          <w:tcPr>
            <w:tcW w:type="dxa" w:w="3024"/>
          </w:tcPr>
          <w:p>
            <w:r>
              <w:t>Specificații complete F3–F7 și contract master Codex.</w:t>
            </w:r>
          </w:p>
        </w:tc>
      </w:tr>
      <w:tr>
        <w:tc>
          <w:tcPr>
            <w:tcW w:type="dxa" w:w="3024"/>
          </w:tcPr>
          <w:p>
            <w:r>
              <w:t>07 Plan disertație și calendar</w:t>
            </w:r>
          </w:p>
        </w:tc>
        <w:tc>
          <w:tcPr>
            <w:tcW w:type="dxa" w:w="3024"/>
          </w:tcPr>
          <w:p>
            <w:r>
              <w:t>1.0</w:t>
            </w:r>
          </w:p>
        </w:tc>
        <w:tc>
          <w:tcPr>
            <w:tcW w:type="dxa" w:w="3024"/>
          </w:tcPr>
          <w:p>
            <w:r>
              <w:t>Calendar, porți și pași actualizați de la checkpointul F2.</w:t>
            </w:r>
          </w:p>
        </w:tc>
      </w:tr>
      <w:tr>
        <w:tc>
          <w:tcPr>
            <w:tcW w:type="dxa" w:w="3024"/>
          </w:tcPr>
          <w:p>
            <w:r>
              <w:t>08 Bibliografie și jurnal</w:t>
            </w:r>
          </w:p>
        </w:tc>
        <w:tc>
          <w:tcPr>
            <w:tcW w:type="dxa" w:w="3024"/>
          </w:tcPr>
          <w:p>
            <w:r>
              <w:t>1.0</w:t>
            </w:r>
          </w:p>
        </w:tc>
        <w:tc>
          <w:tcPr>
            <w:tcW w:type="dxa" w:w="3024"/>
          </w:tcPr>
          <w:p>
            <w:r>
              <w:t>Verificări F1–F2, surse, D034–D050 și înghețarea documentației.</w:t>
            </w:r>
          </w:p>
        </w:tc>
      </w:tr>
    </w:tbl>
    <w:p/>
    <w:p>
      <w:r>
        <w:br w:type="page"/>
      </w:r>
    </w:p>
    <w:p>
      <w:pPr>
        <w:pStyle w:val="Heading1"/>
      </w:pPr>
      <w:r>
        <w:t>20. Verificarea tehnică F3</w:t>
      </w:r>
    </w:p>
    <w:p>
      <w:r>
        <w:t>F3 a fost implementată peste checkpointul F2 și checkpointul documentar 4add2d6. axe-core rulează în aceeași instanță Page Playwright stabilizată folosită pentru snapshot, fără a doua navigare. Nu au fost introduse OpenAI, normalizarea F5, persistența F6 sau suportul experimental F7.</w:t>
      </w:r>
    </w:p>
    <w:tbl>
      <w:tblPr>
        <w:tblW w:type="auto" w:w="0"/>
        <w:tblLook w:firstColumn="1" w:firstRow="1" w:lastColumn="0" w:lastRow="0" w:noHBand="0" w:noVBand="1" w:val="04A0"/>
      </w:tblPr>
      <w:tblGrid>
        <w:gridCol w:w="4536"/>
        <w:gridCol w:w="4536"/>
      </w:tblGrid>
      <w:tr>
        <w:tc>
          <w:tcPr>
            <w:tcW w:type="dxa" w:w="4536"/>
          </w:tcPr>
          <w:p>
            <w:r>
              <w:rPr>
                <w:b/>
              </w:rPr>
              <w:t>Element</w:t>
            </w:r>
          </w:p>
        </w:tc>
        <w:tc>
          <w:tcPr>
            <w:tcW w:type="dxa" w:w="4536"/>
          </w:tcPr>
          <w:p>
            <w:r>
              <w:rPr>
                <w:b/>
              </w:rPr>
              <w:t>Rezultat consemnat</w:t>
            </w:r>
          </w:p>
        </w:tc>
      </w:tr>
      <w:tr>
        <w:tc>
          <w:tcPr>
            <w:tcW w:type="dxa" w:w="4536"/>
          </w:tcPr>
          <w:p>
            <w:r>
              <w:t>Branch / părinte tehnic</w:t>
            </w:r>
          </w:p>
        </w:tc>
        <w:tc>
          <w:tcPr>
            <w:tcW w:type="dxa" w:w="4536"/>
          </w:tcPr>
          <w:p>
            <w:r>
              <w:t>master; F2 5b32b2e9d194a156701c0d968147eddcbdd14764; documente 1.0 în 4add2d6</w:t>
            </w:r>
          </w:p>
        </w:tc>
      </w:tr>
      <w:tr>
        <w:tc>
          <w:tcPr>
            <w:tcW w:type="dxa" w:w="4536"/>
          </w:tcPr>
          <w:p>
            <w:r>
              <w:t>Mesaj checkpoint F3</w:t>
            </w:r>
          </w:p>
        </w:tc>
        <w:tc>
          <w:tcPr>
            <w:tcW w:type="dxa" w:w="4536"/>
          </w:tcPr>
          <w:p>
            <w:r>
              <w:t>feat: checkpoint approved F3 axe analysis; hashul este comunicat după crearea commitului</w:t>
            </w:r>
          </w:p>
        </w:tc>
      </w:tr>
      <w:tr>
        <w:tc>
          <w:tcPr>
            <w:tcW w:type="dxa" w:w="4536"/>
          </w:tcPr>
          <w:p>
            <w:r>
              <w:t>Build</w:t>
            </w:r>
          </w:p>
        </w:tc>
        <w:tc>
          <w:tcPr>
            <w:tcW w:type="dxa" w:w="4536"/>
          </w:tcPr>
          <w:p>
            <w:r>
              <w:t>Java 21.0.10; Spring Boot 3.5.5; Maven Wrapper 3.9.11; BUILD SUCCESS</w:t>
            </w:r>
          </w:p>
        </w:tc>
      </w:tr>
      <w:tr>
        <w:tc>
          <w:tcPr>
            <w:tcW w:type="dxa" w:w="4536"/>
          </w:tcPr>
          <w:p>
            <w:r>
              <w:t>Dependențe rezolvate</w:t>
            </w:r>
          </w:p>
        </w:tc>
        <w:tc>
          <w:tcPr>
            <w:tcW w:type="dxa" w:w="4536"/>
          </w:tcPr>
          <w:p>
            <w:r>
              <w:t>Playwright Java 1.61.0; com.deque.html.axe-core:playwright 4.13.0</w:t>
            </w:r>
          </w:p>
        </w:tc>
      </w:tr>
      <w:tr>
        <w:tc>
          <w:tcPr>
            <w:tcW w:type="dxa" w:w="4536"/>
          </w:tcPr>
          <w:p>
            <w:r>
              <w:t>Profil axe</w:t>
            </w:r>
          </w:p>
        </w:tc>
        <w:tc>
          <w:tcPr>
            <w:tcW w:type="dxa" w:w="4536"/>
          </w:tcPr>
          <w:p>
            <w:r>
              <w:t>WCAG_22_AA_V1; wcag2a, wcag2aa, wcag21a, wcag21aa, wcag22aa; timeout 30 s</w:t>
            </w:r>
          </w:p>
        </w:tc>
      </w:tr>
      <w:tr>
        <w:tc>
          <w:tcPr>
            <w:tcW w:type="dxa" w:w="4536"/>
          </w:tcPr>
          <w:p>
            <w:r>
              <w:t>Teste complete</w:t>
            </w:r>
          </w:p>
        </w:tc>
        <w:tc>
          <w:tcPr>
            <w:tcW w:type="dxa" w:w="4536"/>
          </w:tcPr>
          <w:p>
            <w:r>
              <w:t>42 teste în 14 clase; 0 failures; 0 errors; 0 skipped</w:t>
            </w:r>
          </w:p>
        </w:tc>
      </w:tr>
      <w:tr>
        <w:tc>
          <w:tcPr>
            <w:tcW w:type="dxa" w:w="4536"/>
          </w:tcPr>
          <w:p>
            <w:r>
              <w:t>Teste F3 focalizate</w:t>
            </w:r>
          </w:p>
        </w:tc>
        <w:tc>
          <w:tcPr>
            <w:tcW w:type="dxa" w:w="4536"/>
          </w:tcPr>
          <w:p>
            <w:r>
              <w:t>12/12 PASS: fixture-uri locale, BAD/GOOD, noduri multiple, Shadow DOM, iframe, erori și UI</w:t>
            </w:r>
          </w:p>
        </w:tc>
      </w:tr>
      <w:tr>
        <w:tc>
          <w:tcPr>
            <w:tcW w:type="dxa" w:w="4536"/>
          </w:tcPr>
          <w:p>
            <w:r>
              <w:t>Executabilitate</w:t>
            </w:r>
          </w:p>
        </w:tc>
        <w:tc>
          <w:tcPr>
            <w:tcW w:type="dxa" w:w="4536"/>
          </w:tcPr>
          <w:p>
            <w:r>
              <w:t>2/2 smoke tests PASS cu Tomcat real, port aleator și H2; GET / și GET /actuator/health</w:t>
            </w:r>
          </w:p>
        </w:tc>
      </w:tr>
      <w:tr>
        <w:tc>
          <w:tcPr>
            <w:tcW w:type="dxa" w:w="4536"/>
          </w:tcPr>
          <w:p>
            <w:r>
              <w:t>Artefacte</w:t>
            </w:r>
          </w:p>
        </w:tc>
        <w:tc>
          <w:tcPr>
            <w:tcW w:type="dxa" w:w="4536"/>
          </w:tcPr>
          <w:p>
            <w:r>
              <w:t>axe-results.json și axe-metadata.json, scriere atomică, cale relativă, dimensiune și SHA-256</w:t>
            </w:r>
          </w:p>
        </w:tc>
      </w:tr>
      <w:tr>
        <w:tc>
          <w:tcPr>
            <w:tcW w:type="dxa" w:w="4536"/>
          </w:tcPr>
          <w:p>
            <w:r>
              <w:t>Apeluri externe / cost</w:t>
            </w:r>
          </w:p>
        </w:tc>
        <w:tc>
          <w:tcPr>
            <w:tcW w:type="dxa" w:w="4536"/>
          </w:tcPr>
          <w:p>
            <w:r>
              <w:t>0 apeluri OpenAI; 0 cost; testele axe-core folosesc exclusiv server HTTP local controlat</w:t>
            </w:r>
          </w:p>
        </w:tc>
      </w:tr>
      <w:tr>
        <w:tc>
          <w:tcPr>
            <w:tcW w:type="dxa" w:w="4536"/>
          </w:tcPr>
          <w:p>
            <w:r>
              <w:t>Limitare de mediu</w:t>
            </w:r>
          </w:p>
        </w:tc>
        <w:tc>
          <w:tcPr>
            <w:tcW w:type="dxa" w:w="4536"/>
          </w:tcPr>
          <w:p>
            <w:r>
              <w:t>Docker daemon indisponibil. Pornirea Maven separată a încercat PostgreSQL local și a eșuat cu connection refused; verificarea executabilă a fost realizată reproductibil prin smoke testul Tomcat + H2.</w:t>
            </w:r>
          </w:p>
        </w:tc>
      </w:tr>
      <w:tr>
        <w:tc>
          <w:tcPr>
            <w:tcW w:type="dxa" w:w="4536"/>
          </w:tcPr>
          <w:p>
            <w:r>
              <w:t>Delimitare</w:t>
            </w:r>
          </w:p>
        </w:tc>
        <w:tc>
          <w:tcPr>
            <w:tcW w:type="dxa" w:w="4536"/>
          </w:tcPr>
          <w:p>
            <w:r>
              <w:t>F4–F7 nu sunt incluse în checkpointul F3.</w:t>
            </w:r>
          </w:p>
        </w:tc>
      </w:tr>
    </w:tbl>
    <w:p>
      <w:pPr>
        <w:pStyle w:val="Heading2"/>
      </w:pPr>
      <w:r>
        <w:t>20.1 Comenzi și rezultate F3</w:t>
      </w:r>
    </w:p>
    <w:tbl>
      <w:tblPr>
        <w:tblW w:type="auto" w:w="0"/>
        <w:tblLook w:firstColumn="1" w:firstRow="1" w:lastColumn="0" w:lastRow="0" w:noHBand="0" w:noVBand="1" w:val="04A0"/>
      </w:tblPr>
      <w:tblGrid>
        <w:gridCol w:w="4536"/>
        <w:gridCol w:w="4536"/>
      </w:tblGrid>
      <w:tr>
        <w:tc>
          <w:tcPr>
            <w:tcW w:type="dxa" w:w="4536"/>
          </w:tcPr>
          <w:p>
            <w:r>
              <w:rPr>
                <w:b/>
              </w:rPr>
              <w:t>Comandă</w:t>
            </w:r>
          </w:p>
        </w:tc>
        <w:tc>
          <w:tcPr>
            <w:tcW w:type="dxa" w:w="4536"/>
          </w:tcPr>
          <w:p>
            <w:r>
              <w:rPr>
                <w:b/>
              </w:rPr>
              <w:t>Rezultat</w:t>
            </w:r>
          </w:p>
        </w:tc>
      </w:tr>
      <w:tr>
        <w:tc>
          <w:tcPr>
            <w:tcW w:type="dxa" w:w="4536"/>
          </w:tcPr>
          <w:p>
            <w:r>
              <w:t>mvnw.cmd -DskipTests compile</w:t>
            </w:r>
          </w:p>
        </w:tc>
        <w:tc>
          <w:tcPr>
            <w:tcW w:type="dxa" w:w="4536"/>
          </w:tcPr>
          <w:p>
            <w:r>
              <w:t>PASS — 73 surse compilate cu release 21</w:t>
            </w:r>
          </w:p>
        </w:tc>
      </w:tr>
      <w:tr>
        <w:tc>
          <w:tcPr>
            <w:tcW w:type="dxa" w:w="4536"/>
          </w:tcPr>
          <w:p>
            <w:r>
              <w:t>mvnw.cmd -Dtest=AxeAnalysisIntegrationTest,PlaywrightAxeAnalysisAdapterTest,AxeAnalysisPropertiesTest,HomeControllerTest test</w:t>
            </w:r>
          </w:p>
        </w:tc>
        <w:tc>
          <w:tcPr>
            <w:tcW w:type="dxa" w:w="4536"/>
          </w:tcPr>
          <w:p>
            <w:r>
              <w:t>PASS — 12 teste F3</w:t>
            </w:r>
          </w:p>
        </w:tc>
      </w:tr>
      <w:tr>
        <w:tc>
          <w:tcPr>
            <w:tcW w:type="dxa" w:w="4536"/>
          </w:tcPr>
          <w:p>
            <w:r>
              <w:t>mvnw.cmd test</w:t>
            </w:r>
          </w:p>
        </w:tc>
        <w:tc>
          <w:tcPr>
            <w:tcW w:type="dxa" w:w="4536"/>
          </w:tcPr>
          <w:p>
            <w:r>
              <w:t>PASS — 42 teste totale</w:t>
            </w:r>
          </w:p>
        </w:tc>
      </w:tr>
      <w:tr>
        <w:tc>
          <w:tcPr>
            <w:tcW w:type="dxa" w:w="4536"/>
          </w:tcPr>
          <w:p>
            <w:r>
              <w:t>mvnw.cmd -DskipTests dependency:tree -Dincludes=...</w:t>
            </w:r>
          </w:p>
        </w:tc>
        <w:tc>
          <w:tcPr>
            <w:tcW w:type="dxa" w:w="4536"/>
          </w:tcPr>
          <w:p>
            <w:r>
              <w:t>PASS — Playwright 1.61.0 și axe Playwright 4.13.0</w:t>
            </w:r>
          </w:p>
        </w:tc>
      </w:tr>
      <w:tr>
        <w:tc>
          <w:tcPr>
            <w:tcW w:type="dxa" w:w="4536"/>
          </w:tcPr>
          <w:p>
            <w:r>
              <w:t>ExecutableApplicationSmokeTest</w:t>
            </w:r>
          </w:p>
        </w:tc>
        <w:tc>
          <w:tcPr>
            <w:tcW w:type="dxa" w:w="4536"/>
          </w:tcPr>
          <w:p>
            <w:r>
              <w:t>PASS — Tomcat real; UI 200; health 200/UP; oprire controlată de Spring Test</w:t>
            </w:r>
          </w:p>
        </w:tc>
      </w:tr>
      <w:tr>
        <w:tc>
          <w:tcPr>
            <w:tcW w:type="dxa" w:w="4536"/>
          </w:tcPr>
          <w:p>
            <w:r>
              <w:t>mvnw.cmd spring-boot:run cu profil test, port 18080</w:t>
            </w:r>
          </w:p>
        </w:tc>
        <w:tc>
          <w:tcPr>
            <w:tcW w:type="dxa" w:w="4536"/>
          </w:tcPr>
          <w:p>
            <w:r>
              <w:t>FAIL de mediu — configurația de rulare a folosit PostgreSQL, iar Docker daemon nu era pornit; procesul s-a închis curat cu exit code 1</w:t>
            </w:r>
          </w:p>
        </w:tc>
      </w:tr>
    </w:tbl>
    <w:p>
      <w:pPr>
        <w:pStyle w:val="Heading2"/>
      </w:pPr>
      <w:r>
        <w:t>20.2 Matricea criteriilor de acceptare F3</w:t>
      </w:r>
    </w:p>
    <w:tbl>
      <w:tblPr>
        <w:tblW w:type="auto" w:w="0"/>
        <w:tblLook w:firstColumn="1" w:firstRow="1" w:lastColumn="0" w:lastRow="0" w:noHBand="0" w:noVBand="1" w:val="04A0"/>
      </w:tblPr>
      <w:tblGrid>
        <w:gridCol w:w="3024"/>
        <w:gridCol w:w="3024"/>
        <w:gridCol w:w="3024"/>
      </w:tblGrid>
      <w:tr>
        <w:tc>
          <w:tcPr>
            <w:tcW w:type="dxa" w:w="3024"/>
          </w:tcPr>
          <w:p>
            <w:r>
              <w:rPr>
                <w:b/>
              </w:rPr>
              <w:t>Criteriu F3</w:t>
            </w:r>
          </w:p>
        </w:tc>
        <w:tc>
          <w:tcPr>
            <w:tcW w:type="dxa" w:w="3024"/>
          </w:tcPr>
          <w:p>
            <w:r>
              <w:rPr>
                <w:b/>
              </w:rPr>
              <w:t>Dovadă</w:t>
            </w:r>
          </w:p>
        </w:tc>
        <w:tc>
          <w:tcPr>
            <w:tcW w:type="dxa" w:w="3024"/>
          </w:tcPr>
          <w:p>
            <w:r>
              <w:rPr>
                <w:b/>
              </w:rPr>
              <w:t>Rezultat</w:t>
            </w:r>
          </w:p>
        </w:tc>
      </w:tr>
      <w:tr>
        <w:tc>
          <w:tcPr>
            <w:tcW w:type="dxa" w:w="3024"/>
          </w:tcPr>
          <w:p>
            <w:r>
              <w:t>1. Aceeași pagină stabilizată; fără a doua navigare</w:t>
            </w:r>
          </w:p>
        </w:tc>
        <w:tc>
          <w:tcPr>
            <w:tcW w:type="dxa" w:w="3024"/>
          </w:tcPr>
          <w:p>
            <w:r>
              <w:t>StabilizedBrowserPagePort execută callbackul axe după crearea PageSnapshot; AxeAnalysisIntegrationTest verifică un singur GET al documentului principal și același snapshotId/contentHash.</w:t>
            </w:r>
          </w:p>
        </w:tc>
        <w:tc>
          <w:tcPr>
            <w:tcW w:type="dxa" w:w="3024"/>
          </w:tcPr>
          <w:p>
            <w:r>
              <w:t>PASS</w:t>
            </w:r>
          </w:p>
        </w:tc>
      </w:tr>
      <w:tr>
        <w:tc>
          <w:tcPr>
            <w:tcW w:type="dxa" w:w="3024"/>
          </w:tcPr>
          <w:p>
            <w:r>
              <w:t>2. Profilul WCAG_22_AA_V1</w:t>
            </w:r>
          </w:p>
        </w:tc>
        <w:tc>
          <w:tcPr>
            <w:tcW w:type="dxa" w:w="3024"/>
          </w:tcPr>
          <w:p>
            <w:r>
              <w:t>AxeAnalysisProperties și AxeAnalysisPropertiesTest fixează exact profilul și cele cinci tags aprobate.</w:t>
            </w:r>
          </w:p>
        </w:tc>
        <w:tc>
          <w:tcPr>
            <w:tcW w:type="dxa" w:w="3024"/>
          </w:tcPr>
          <w:p>
            <w:r>
              <w:t>PASS</w:t>
            </w:r>
          </w:p>
        </w:tc>
      </w:tr>
      <w:tr>
        <w:tc>
          <w:tcPr>
            <w:tcW w:type="dxa" w:w="3024"/>
          </w:tcPr>
          <w:p>
            <w:r>
              <w:t>3. Versiunile adaptorului și motorului</w:t>
            </w:r>
          </w:p>
        </w:tc>
        <w:tc>
          <w:tcPr>
            <w:tcW w:type="dxa" w:w="3024"/>
          </w:tcPr>
          <w:p>
            <w:r>
              <w:t>pom.xml fixează 4.13.0; dependency:tree confirmă 4.13.0 și Playwright 1.61.0; rezultatul salvează adapterVersion și engineVersion; mismatch testat.</w:t>
            </w:r>
          </w:p>
        </w:tc>
        <w:tc>
          <w:tcPr>
            <w:tcW w:type="dxa" w:w="3024"/>
          </w:tcPr>
          <w:p>
            <w:r>
              <w:t>PASS</w:t>
            </w:r>
          </w:p>
        </w:tc>
      </w:tr>
      <w:tr>
        <w:tc>
          <w:tcPr>
            <w:tcW w:type="dxa" w:w="3024"/>
          </w:tcPr>
          <w:p>
            <w:r>
              <w:t>4. Patru categorii și date complete de nod</w:t>
            </w:r>
          </w:p>
        </w:tc>
        <w:tc>
          <w:tcPr>
            <w:tcW w:type="dxa" w:w="3024"/>
          </w:tcPr>
          <w:p>
            <w:r>
              <w:t>AxeAnalysisResult păstrează violations, incomplete, passes, inapplicable; testele verifică target, html, failureSummary, impact și any/all/none cu relatedNodes.</w:t>
            </w:r>
          </w:p>
        </w:tc>
        <w:tc>
          <w:tcPr>
            <w:tcW w:type="dxa" w:w="3024"/>
          </w:tcPr>
          <w:p>
            <w:r>
              <w:t>PASS</w:t>
            </w:r>
          </w:p>
        </w:tc>
      </w:tr>
      <w:tr>
        <w:tc>
          <w:tcPr>
            <w:tcW w:type="dxa" w:w="3024"/>
          </w:tcPr>
          <w:p>
            <w:r>
              <w:t>5. Rezultat și metadata atomice cu SHA-256</w:t>
            </w:r>
          </w:p>
        </w:tc>
        <w:tc>
          <w:tcPr>
            <w:tcW w:type="dxa" w:w="3024"/>
          </w:tcPr>
          <w:p>
            <w:r>
              <w:t>AtomicArtifactStore publică axe-results.json și axe-metadata.json în storage/runs/{runId}/axe; integrarea recalculează dimensiunea și hashul.</w:t>
            </w:r>
          </w:p>
        </w:tc>
        <w:tc>
          <w:tcPr>
            <w:tcW w:type="dxa" w:w="3024"/>
          </w:tcPr>
          <w:p>
            <w:r>
              <w:t>PASS</w:t>
            </w:r>
          </w:p>
        </w:tc>
      </w:tr>
      <w:tr>
        <w:tc>
          <w:tcPr>
            <w:tcW w:type="dxa" w:w="3024"/>
          </w:tcPr>
          <w:p>
            <w:r>
              <w:t>6. UI separă violations de incomplete și avertizează</w:t>
            </w:r>
          </w:p>
        </w:tc>
        <w:tc>
          <w:tcPr>
            <w:tcW w:type="dxa" w:w="3024"/>
          </w:tcPr>
          <w:p>
            <w:r>
              <w:t>AxeAnalysisController + home.html; HomeControllerTest verifică raportul tehnic și mesajul că rezultatul nu este certificare WCAG.</w:t>
            </w:r>
          </w:p>
        </w:tc>
        <w:tc>
          <w:tcPr>
            <w:tcW w:type="dxa" w:w="3024"/>
          </w:tcPr>
          <w:p>
            <w:r>
              <w:t>PASS</w:t>
            </w:r>
          </w:p>
        </w:tc>
      </w:tr>
      <w:tr>
        <w:tc>
          <w:tcPr>
            <w:tcW w:type="dxa" w:w="3024"/>
          </w:tcPr>
          <w:p>
            <w:r>
              <w:t>7. F1–F2 verzi; teste F3 locale; fără F4–F7</w:t>
            </w:r>
          </w:p>
        </w:tc>
        <w:tc>
          <w:tcPr>
            <w:tcW w:type="dxa" w:w="3024"/>
          </w:tcPr>
          <w:p>
            <w:r>
              <w:t>42/42 teste PASS; servere HTTP locale; căutarea/starea Git nu conțin OpenAI, normalizare, Flyway/persistență F6 sau runner F7 în codul F3.</w:t>
            </w:r>
          </w:p>
        </w:tc>
        <w:tc>
          <w:tcPr>
            <w:tcW w:type="dxa" w:w="3024"/>
          </w:tcPr>
          <w:p>
            <w:r>
              <w:t>PASS</w:t>
            </w:r>
          </w:p>
        </w:tc>
      </w:tr>
    </w:tbl>
    <w:p>
      <w:pPr>
        <w:pStyle w:val="Heading2"/>
      </w:pPr>
      <w:r>
        <w:t>20.3 Elemente amânate după F3</w:t>
      </w:r>
    </w:p>
    <w:p>
      <w:pPr>
        <w:pStyle w:val="ListBullet"/>
      </w:pPr>
      <w:r>
        <w:t>OpenAI Responses API, AI_TEXT, AI_MULTIMODAL, schema strictă, tokeni și cost — F4.</w:t>
      </w:r>
    </w:p>
    <w:p>
      <w:pPr>
        <w:pStyle w:val="ListBullet"/>
      </w:pPr>
      <w:r>
        <w:t>Normalizare, deduplicare, rezultat hibrid, filtre și raport agregat — F5.</w:t>
      </w:r>
    </w:p>
    <w:p>
      <w:pPr>
        <w:pStyle w:val="ListBullet"/>
      </w:pPr>
      <w:r>
        <w:t>Flyway, persistență PostgreSQL, istoric, repetare și exporturi — F6.</w:t>
      </w:r>
    </w:p>
    <w:p>
      <w:pPr>
        <w:pStyle w:val="ListBullet"/>
      </w:pPr>
      <w:r>
        <w:t>Cele 24 fixture-uri finale, ground truth, runner, evaluare și metrici — F7.</w:t>
      </w:r>
    </w:p>
    <w:p>
      <w:r>
        <w:br w:type="page"/>
      </w:r>
    </w:p>
    <w:p>
      <w:pPr>
        <w:pStyle w:val="Heading1"/>
      </w:pPr>
      <w:r>
        <w:t>21. Verificarea tehnică F4</w:t>
      </w:r>
    </w:p>
    <w:p>
      <w:r>
        <w:t>F4 a fost implementată exclusiv peste checkpointul F3 8bcdd30867c280b58fff74a884a82bc855ec1a78. Integrarea folosește SDK-ul Java oficial OpenAI și Responses API, dar toate testele au rulat cu adaptor fals sau server HTTP local. Nu a fost transmisă nicio cerere către serviciul OpenAI și costul testării a fost zero. Normalizarea F5, persistența F6 și suportul experimental F7 nu sunt incluse.</w:t>
      </w:r>
    </w:p>
    <w:tbl>
      <w:tblPr>
        <w:tblW w:type="auto" w:w="0"/>
        <w:tblLook w:firstColumn="1" w:firstRow="1" w:lastColumn="0" w:lastRow="0" w:noHBand="0" w:noVBand="1" w:val="04A0"/>
      </w:tblPr>
      <w:tblGrid>
        <w:gridCol w:w="4536"/>
        <w:gridCol w:w="4536"/>
      </w:tblGrid>
      <w:tr>
        <w:tc>
          <w:tcPr>
            <w:tcW w:type="dxa" w:w="4536"/>
          </w:tcPr>
          <w:p>
            <w:r>
              <w:rPr>
                <w:b/>
              </w:rPr>
              <w:t>Element</w:t>
            </w:r>
          </w:p>
        </w:tc>
        <w:tc>
          <w:tcPr>
            <w:tcW w:type="dxa" w:w="4536"/>
          </w:tcPr>
          <w:p>
            <w:r>
              <w:rPr>
                <w:b/>
              </w:rPr>
              <w:t>Rezultat consemnat</w:t>
            </w:r>
          </w:p>
        </w:tc>
      </w:tr>
      <w:tr>
        <w:tc>
          <w:tcPr>
            <w:tcW w:type="dxa" w:w="4536"/>
          </w:tcPr>
          <w:p>
            <w:r>
              <w:t>Branch / părinte tehnic</w:t>
            </w:r>
          </w:p>
        </w:tc>
        <w:tc>
          <w:tcPr>
            <w:tcW w:type="dxa" w:w="4536"/>
          </w:tcPr>
          <w:p>
            <w:r>
              <w:t>master; F3 8bcdd30867c280b58fff74a884a82bc855ec1a78</w:t>
            </w:r>
          </w:p>
        </w:tc>
      </w:tr>
      <w:tr>
        <w:tc>
          <w:tcPr>
            <w:tcW w:type="dxa" w:w="4536"/>
          </w:tcPr>
          <w:p>
            <w:r>
              <w:t>Mesaj checkpoint F4</w:t>
            </w:r>
          </w:p>
        </w:tc>
        <w:tc>
          <w:tcPr>
            <w:tcW w:type="dxa" w:w="4536"/>
          </w:tcPr>
          <w:p>
            <w:r>
              <w:t>feat: checkpoint approved F4 AI analysis; hashul este comunicat după commit</w:t>
            </w:r>
          </w:p>
        </w:tc>
      </w:tr>
      <w:tr>
        <w:tc>
          <w:tcPr>
            <w:tcW w:type="dxa" w:w="4536"/>
          </w:tcPr>
          <w:p>
            <w:r>
              <w:t>Build</w:t>
            </w:r>
          </w:p>
        </w:tc>
        <w:tc>
          <w:tcPr>
            <w:tcW w:type="dxa" w:w="4536"/>
          </w:tcPr>
          <w:p>
            <w:r>
              <w:t>Spring Boot 3.5.5; Maven Wrapper 3.9.11; compilare release Java 21; runtime de test Java 25.0.1; BUILD SUCCESS</w:t>
            </w:r>
          </w:p>
        </w:tc>
      </w:tr>
      <w:tr>
        <w:tc>
          <w:tcPr>
            <w:tcW w:type="dxa" w:w="4536"/>
          </w:tcPr>
          <w:p>
            <w:r>
              <w:t>Dependență AI</w:t>
            </w:r>
          </w:p>
        </w:tc>
        <w:tc>
          <w:tcPr>
            <w:tcW w:type="dxa" w:w="4536"/>
          </w:tcPr>
          <w:p>
            <w:r>
              <w:t>SDK oficial com.openai:openai-java:4.55.0, versiune fixată în pom.xml</w:t>
            </w:r>
          </w:p>
        </w:tc>
      </w:tr>
      <w:tr>
        <w:tc>
          <w:tcPr>
            <w:tcW w:type="dxa" w:w="4536"/>
          </w:tcPr>
          <w:p>
            <w:r>
              <w:t>Contracte versionate</w:t>
            </w:r>
          </w:p>
        </w:tc>
        <w:tc>
          <w:tcPr>
            <w:tcW w:type="dxa" w:w="4536"/>
          </w:tcPr>
          <w:p>
            <w:r>
              <w:t>PROMPT_ACCESSIBILITY_V1; AI_FINDINGS_SCHEMA_V1; PAGE_CONTEXT_V1</w:t>
            </w:r>
          </w:p>
        </w:tc>
      </w:tr>
      <w:tr>
        <w:tc>
          <w:tcPr>
            <w:tcW w:type="dxa" w:w="4536"/>
          </w:tcPr>
          <w:p>
            <w:r>
              <w:t>Modele active</w:t>
            </w:r>
          </w:p>
        </w:tc>
        <w:tc>
          <w:tcPr>
            <w:tcW w:type="dxa" w:w="4536"/>
          </w:tcPr>
          <w:p>
            <w:r>
              <w:t>GPT5_NANO → gpt-5-nano; GPT41_NANO → gpt-4.1-nano; capabilități și tarife în configurație</w:t>
            </w:r>
          </w:p>
        </w:tc>
      </w:tr>
      <w:tr>
        <w:tc>
          <w:tcPr>
            <w:tcW w:type="dxa" w:w="4536"/>
          </w:tcPr>
          <w:p>
            <w:r>
              <w:t>Teste complete</w:t>
            </w:r>
          </w:p>
        </w:tc>
        <w:tc>
          <w:tcPr>
            <w:tcW w:type="dxa" w:w="4536"/>
          </w:tcPr>
          <w:p>
            <w:r>
              <w:t>51 teste în 18 clase; 0 failures; 0 errors; 0 skipped</w:t>
            </w:r>
          </w:p>
        </w:tc>
      </w:tr>
      <w:tr>
        <w:tc>
          <w:tcPr>
            <w:tcW w:type="dxa" w:w="4536"/>
          </w:tcPr>
          <w:p>
            <w:r>
              <w:t>Executabilitate</w:t>
            </w:r>
          </w:p>
        </w:tc>
        <w:tc>
          <w:tcPr>
            <w:tcW w:type="dxa" w:w="4536"/>
          </w:tcPr>
          <w:p>
            <w:r>
              <w:t>2/2 smoke tests PASS cu Tomcat real, port aleator și H2; GET / și GET /actuator/health</w:t>
            </w:r>
          </w:p>
        </w:tc>
      </w:tr>
      <w:tr>
        <w:tc>
          <w:tcPr>
            <w:tcW w:type="dxa" w:w="4536"/>
          </w:tcPr>
          <w:p>
            <w:r>
              <w:t>Apeluri externe / cost</w:t>
            </w:r>
          </w:p>
        </w:tc>
        <w:tc>
          <w:tcPr>
            <w:tcW w:type="dxa" w:w="4536"/>
          </w:tcPr>
          <w:p>
            <w:r>
              <w:t>0 apeluri OpenAI; 0 cost; adaptor fals și server HTTP local controlat</w:t>
            </w:r>
          </w:p>
        </w:tc>
      </w:tr>
      <w:tr>
        <w:tc>
          <w:tcPr>
            <w:tcW w:type="dxa" w:w="4536"/>
          </w:tcPr>
          <w:p>
            <w:r>
              <w:t>Artefacte</w:t>
            </w:r>
          </w:p>
        </w:tc>
        <w:tc>
          <w:tcPr>
            <w:tcW w:type="dxa" w:w="4536"/>
          </w:tcPr>
          <w:p>
            <w:r>
              <w:t>request.json, response.json, parsed.json și metadata.json în storage/runs/{runId}/ai, scriere atomică și SHA-256</w:t>
            </w:r>
          </w:p>
        </w:tc>
      </w:tr>
      <w:tr>
        <w:tc>
          <w:tcPr>
            <w:tcW w:type="dxa" w:w="4536"/>
          </w:tcPr>
          <w:p>
            <w:r>
              <w:t>Siguranță</w:t>
            </w:r>
          </w:p>
        </w:tc>
        <w:tc>
          <w:tcPr>
            <w:tcW w:type="dxa" w:w="4536"/>
          </w:tcPr>
          <w:p>
            <w:r>
              <w:t>Cheia este numai server-side; lipsa cheii blochează rețeaua; UI cere confirmare explicită și plafon de cost</w:t>
            </w:r>
          </w:p>
        </w:tc>
      </w:tr>
      <w:tr>
        <w:tc>
          <w:tcPr>
            <w:tcW w:type="dxa" w:w="4536"/>
          </w:tcPr>
          <w:p>
            <w:r>
              <w:t>Delimitare</w:t>
            </w:r>
          </w:p>
        </w:tc>
        <w:tc>
          <w:tcPr>
            <w:tcW w:type="dxa" w:w="4536"/>
          </w:tcPr>
          <w:p>
            <w:r>
              <w:t>F5–F7 nu sunt incluse în checkpointul F4.</w:t>
            </w:r>
          </w:p>
        </w:tc>
      </w:tr>
    </w:tbl>
    <w:p>
      <w:pPr>
        <w:pStyle w:val="Heading2"/>
      </w:pPr>
      <w:r>
        <w:t>21.1 Comenzi și rezultate F4</w:t>
      </w:r>
    </w:p>
    <w:tbl>
      <w:tblPr>
        <w:tblW w:type="auto" w:w="0"/>
        <w:tblLook w:firstColumn="1" w:firstRow="1" w:lastColumn="0" w:lastRow="0" w:noHBand="0" w:noVBand="1" w:val="04A0"/>
      </w:tblPr>
      <w:tblGrid>
        <w:gridCol w:w="4536"/>
        <w:gridCol w:w="4536"/>
      </w:tblGrid>
      <w:tr>
        <w:tc>
          <w:tcPr>
            <w:tcW w:type="dxa" w:w="4536"/>
          </w:tcPr>
          <w:p>
            <w:r>
              <w:rPr>
                <w:b/>
              </w:rPr>
              <w:t>Comandă</w:t>
            </w:r>
          </w:p>
        </w:tc>
        <w:tc>
          <w:tcPr>
            <w:tcW w:type="dxa" w:w="4536"/>
          </w:tcPr>
          <w:p>
            <w:r>
              <w:rPr>
                <w:b/>
              </w:rPr>
              <w:t>Rezultat</w:t>
            </w:r>
          </w:p>
        </w:tc>
      </w:tr>
      <w:tr>
        <w:tc>
          <w:tcPr>
            <w:tcW w:type="dxa" w:w="4536"/>
          </w:tcPr>
          <w:p>
            <w:r>
              <w:t>mvnw.cmd -DskipTests compile</w:t>
            </w:r>
          </w:p>
        </w:tc>
        <w:tc>
          <w:tcPr>
            <w:tcW w:type="dxa" w:w="4536"/>
          </w:tcPr>
          <w:p>
            <w:r>
              <w:t>PASS — sursele F1–F4 compilate cu release 21</w:t>
            </w:r>
          </w:p>
        </w:tc>
      </w:tr>
      <w:tr>
        <w:tc>
          <w:tcPr>
            <w:tcW w:type="dxa" w:w="4536"/>
          </w:tcPr>
          <w:p>
            <w:r>
              <w:t>mvnw.cmd -Dtest=AiResponseValidatorTest,PageContextBuilderV1Test,DefaultRunAiAnalysisServiceTest,OpenAiResponsesAdapterTest test</w:t>
            </w:r>
          </w:p>
        </w:tc>
        <w:tc>
          <w:tcPr>
            <w:tcW w:type="dxa" w:w="4536"/>
          </w:tcPr>
          <w:p>
            <w:r>
              <w:t>PASS — 8 teste F4 focalizate</w:t>
            </w:r>
          </w:p>
        </w:tc>
      </w:tr>
      <w:tr>
        <w:tc>
          <w:tcPr>
            <w:tcW w:type="dxa" w:w="4536"/>
          </w:tcPr>
          <w:p>
            <w:r>
              <w:t>mvnw.cmd test</w:t>
            </w:r>
          </w:p>
        </w:tc>
        <w:tc>
          <w:tcPr>
            <w:tcW w:type="dxa" w:w="4536"/>
          </w:tcPr>
          <w:p>
            <w:r>
              <w:t>PASS — 51 teste totale în aproximativ 2 minute</w:t>
            </w:r>
          </w:p>
        </w:tc>
      </w:tr>
      <w:tr>
        <w:tc>
          <w:tcPr>
            <w:tcW w:type="dxa" w:w="4536"/>
          </w:tcPr>
          <w:p>
            <w:r>
              <w:t>OpenAiResponsesAdapterTest</w:t>
            </w:r>
          </w:p>
        </w:tc>
        <w:tc>
          <w:tcPr>
            <w:tcW w:type="dxa" w:w="4536"/>
          </w:tcPr>
          <w:p>
            <w:r>
              <w:t>PASS — server HTTP local; Responses API, JSON Schema strict, imagine detail=high, usage și x-request-id</w:t>
            </w:r>
          </w:p>
        </w:tc>
      </w:tr>
      <w:tr>
        <w:tc>
          <w:tcPr>
            <w:tcW w:type="dxa" w:w="4536"/>
          </w:tcPr>
          <w:p>
            <w:r>
              <w:t>ExecutableApplicationSmokeTest</w:t>
            </w:r>
          </w:p>
        </w:tc>
        <w:tc>
          <w:tcPr>
            <w:tcW w:type="dxa" w:w="4536"/>
          </w:tcPr>
          <w:p>
            <w:r>
              <w:t>PASS — Tomcat real; UI 200; health 200/UP; oprire controlată de Spring Test</w:t>
            </w:r>
          </w:p>
        </w:tc>
      </w:tr>
    </w:tbl>
    <w:p>
      <w:pPr>
        <w:pStyle w:val="Heading2"/>
      </w:pPr>
      <w:r>
        <w:t>21.2 Matricea criteriilor de acceptare F4</w:t>
      </w:r>
    </w:p>
    <w:tbl>
      <w:tblPr>
        <w:tblW w:type="auto" w:w="0"/>
        <w:tblLook w:firstColumn="1" w:firstRow="1" w:lastColumn="0" w:lastRow="0" w:noHBand="0" w:noVBand="1" w:val="04A0"/>
      </w:tblPr>
      <w:tblGrid>
        <w:gridCol w:w="3024"/>
        <w:gridCol w:w="3024"/>
        <w:gridCol w:w="3024"/>
      </w:tblGrid>
      <w:tr>
        <w:tc>
          <w:tcPr>
            <w:tcW w:type="dxa" w:w="3024"/>
          </w:tcPr>
          <w:p>
            <w:r>
              <w:rPr>
                <w:b/>
              </w:rPr>
              <w:t>Criteriu F4</w:t>
            </w:r>
          </w:p>
        </w:tc>
        <w:tc>
          <w:tcPr>
            <w:tcW w:type="dxa" w:w="3024"/>
          </w:tcPr>
          <w:p>
            <w:r>
              <w:rPr>
                <w:b/>
              </w:rPr>
              <w:t>Dovadă</w:t>
            </w:r>
          </w:p>
        </w:tc>
        <w:tc>
          <w:tcPr>
            <w:tcW w:type="dxa" w:w="3024"/>
          </w:tcPr>
          <w:p>
            <w:r>
              <w:rPr>
                <w:b/>
              </w:rPr>
              <w:t>Rezultat</w:t>
            </w:r>
          </w:p>
        </w:tc>
      </w:tr>
      <w:tr>
        <w:tc>
          <w:tcPr>
            <w:tcW w:type="dxa" w:w="3024"/>
          </w:tcPr>
          <w:p>
            <w:r>
              <w:t>1. SDK oficial și Responses API izolate prin port; cheia numai server-side</w:t>
            </w:r>
          </w:p>
        </w:tc>
        <w:tc>
          <w:tcPr>
            <w:tcW w:type="dxa" w:w="3024"/>
          </w:tcPr>
          <w:p>
            <w:r>
              <w:t>pom.xml fixează openai-java 4.55.0; AiAnalysisPort separă aplicația; OpenAiResponsesAdapterTest verifică endpointul local, Authorization și blocarea fără cheie.</w:t>
            </w:r>
          </w:p>
        </w:tc>
        <w:tc>
          <w:tcPr>
            <w:tcW w:type="dxa" w:w="3024"/>
          </w:tcPr>
          <w:p>
            <w:r>
              <w:t>PASS</w:t>
            </w:r>
          </w:p>
        </w:tc>
      </w:tr>
      <w:tr>
        <w:tc>
          <w:tcPr>
            <w:tcW w:type="dxa" w:w="3024"/>
          </w:tcPr>
          <w:p>
            <w:r>
              <w:t>2. Catalog configurabil și schimbarea modelului fără cod</w:t>
            </w:r>
          </w:p>
        </w:tc>
        <w:tc>
          <w:tcPr>
            <w:tcW w:type="dxa" w:w="3024"/>
          </w:tcPr>
          <w:p>
            <w:r>
              <w:t>AiAnalysisProperties mapează catalogul YAML; GET /api/v1/models returnează numai modelele active; UI construiește selectorul din catalog.</w:t>
            </w:r>
          </w:p>
        </w:tc>
        <w:tc>
          <w:tcPr>
            <w:tcW w:type="dxa" w:w="3024"/>
          </w:tcPr>
          <w:p>
            <w:r>
              <w:t>PASS</w:t>
            </w:r>
          </w:p>
        </w:tc>
      </w:tr>
      <w:tr>
        <w:tc>
          <w:tcPr>
            <w:tcW w:type="dxa" w:w="3024"/>
          </w:tcPr>
          <w:p>
            <w:r>
              <w:t>3. AI_TEXT și AI_MULTIMODAL folosesc același snapshot și context versionat, fără axe</w:t>
            </w:r>
          </w:p>
        </w:tc>
        <w:tc>
          <w:tcPr>
            <w:tcW w:type="dxa" w:w="3024"/>
          </w:tcPr>
          <w:p>
            <w:r>
              <w:t>PageContextBuilderV1 este determinist și sanitizat; testele verifică lipsa capturii la text, data URL viewport.png la multimodal și absența axe-results.</w:t>
            </w:r>
          </w:p>
        </w:tc>
        <w:tc>
          <w:tcPr>
            <w:tcW w:type="dxa" w:w="3024"/>
          </w:tcPr>
          <w:p>
            <w:r>
              <w:t>PASS</w:t>
            </w:r>
          </w:p>
        </w:tc>
      </w:tr>
      <w:tr>
        <w:tc>
          <w:tcPr>
            <w:tcW w:type="dxa" w:w="3024"/>
          </w:tcPr>
          <w:p>
            <w:r>
              <w:t>4. Schema strictă, validare locală, răspuns brut/invalid păstrat și retry diferențiat</w:t>
            </w:r>
          </w:p>
        </w:tc>
        <w:tc>
          <w:tcPr>
            <w:tcW w:type="dxa" w:w="3024"/>
          </w:tcPr>
          <w:p>
            <w:r>
              <w:t>AI_FINDINGS_SCHEMA_V1 are additionalProperties=false și limite; AiResponseValidator verifică inclusiv WCAG/confidence; APP_DEFAULT_V1 face max. 1 retry, EXPERIMENT_V1 zero.</w:t>
            </w:r>
          </w:p>
        </w:tc>
        <w:tc>
          <w:tcPr>
            <w:tcW w:type="dxa" w:w="3024"/>
          </w:tcPr>
          <w:p>
            <w:r>
              <w:t>PASS</w:t>
            </w:r>
          </w:p>
        </w:tc>
      </w:tr>
      <w:tr>
        <w:tc>
          <w:tcPr>
            <w:tcW w:type="dxa" w:w="3024"/>
          </w:tcPr>
          <w:p>
            <w:r>
              <w:t>5. Tokeni, latență, cost, requestId și erori; estimare vizibilă înainte de apel</w:t>
            </w:r>
          </w:p>
        </w:tc>
        <w:tc>
          <w:tcPr>
            <w:tcW w:type="dxa" w:w="3024"/>
          </w:tcPr>
          <w:p>
            <w:r>
              <w:t>AiUsage/AiCostCalculator, metadata.json și x-request-id; GET /api/v1/analyses/estimate aplică marjă 20%; UI afișează estimarea și impune plafon.</w:t>
            </w:r>
          </w:p>
        </w:tc>
        <w:tc>
          <w:tcPr>
            <w:tcW w:type="dxa" w:w="3024"/>
          </w:tcPr>
          <w:p>
            <w:r>
              <w:t>PASS</w:t>
            </w:r>
          </w:p>
        </w:tc>
      </w:tr>
      <w:tr>
        <w:tc>
          <w:tcPr>
            <w:tcW w:type="dxa" w:w="3024"/>
          </w:tcPr>
          <w:p>
            <w:r>
              <w:t>6. Teste fără cost și regresie F1–F3 verde</w:t>
            </w:r>
          </w:p>
        </w:tc>
        <w:tc>
          <w:tcPr>
            <w:tcW w:type="dxa" w:w="3024"/>
          </w:tcPr>
          <w:p>
            <w:r>
              <w:t>51/51 teste PASS; adaptor fals și server local; 0 apeluri OpenAI; Playwright, axe-core, MockMvc și smoke tests rămân verzi.</w:t>
            </w:r>
          </w:p>
        </w:tc>
        <w:tc>
          <w:tcPr>
            <w:tcW w:type="dxa" w:w="3024"/>
          </w:tcPr>
          <w:p>
            <w:r>
              <w:t>PASS</w:t>
            </w:r>
          </w:p>
        </w:tc>
      </w:tr>
    </w:tbl>
    <w:p>
      <w:pPr>
        <w:pStyle w:val="Heading2"/>
      </w:pPr>
      <w:r>
        <w:t>21.3 Elemente amânate după F4</w:t>
      </w:r>
    </w:p>
    <w:p>
      <w:pPr>
        <w:pStyle w:val="ListBullet"/>
      </w:pPr>
      <w:r>
        <w:t>Normalizare, deduplicare, proveniență AXE_ONLY/AI_ONLY/BOTH, hibrid și raport agregat — F5.</w:t>
      </w:r>
    </w:p>
    <w:p>
      <w:pPr>
        <w:pStyle w:val="ListBullet"/>
      </w:pPr>
      <w:r>
        <w:t>Flyway, entități JPA, istoric, repetare și exporturi JSON/CSV — F6.</w:t>
      </w:r>
    </w:p>
    <w:p>
      <w:pPr>
        <w:pStyle w:val="ListBullet"/>
      </w:pPr>
      <w:r>
        <w:t>Fixture-urile finale, ground truth, runner, evaluări și metrici — F7.</w:t>
      </w:r>
    </w:p>
    <w:p>
      <w:pPr>
        <w:pStyle w:val="ListBullet"/>
      </w:pPr>
      <w:r>
        <w:t>Apelurile reale și validarea tarifelor efective — pilot, numai după confirmarea explicită a unei acțiuni plătite.</w:t>
      </w:r>
    </w:p>
    <w:p>
      <w:r>
        <w:br w:type="page"/>
      </w:r>
    </w:p>
    <w:p>
      <w:pPr>
        <w:pStyle w:val="Heading1"/>
      </w:pPr>
      <w:r>
        <w:t>22. Verificarea tehnică F5</w:t>
      </w:r>
    </w:p>
    <w:p>
      <w:r>
        <w:t>F5 a fost implementată exclusiv peste checkpointul F4 1f9f0482a22f57f59e70e25dd6f2f53be0e03c36. Rezultatele axe-core și AI rămân imuabile, iar normalizarea produce colecții canonice separate și trasabile. Hibridul combină numai axe cu AI_MULTIMODAL și nu efectuează niciun apel AI. Persistența F6 și suportul experimental F7 nu sunt incluse.</w:t>
      </w:r>
    </w:p>
    <w:tbl>
      <w:tblPr>
        <w:tblW w:type="auto" w:w="0"/>
        <w:tblLook w:firstColumn="1" w:firstRow="1" w:lastColumn="0" w:lastRow="0" w:noHBand="0" w:noVBand="1" w:val="04A0"/>
      </w:tblPr>
      <w:tblGrid>
        <w:gridCol w:w="4536"/>
        <w:gridCol w:w="4536"/>
      </w:tblGrid>
      <w:tr>
        <w:tc>
          <w:tcPr>
            <w:tcW w:type="dxa" w:w="4536"/>
          </w:tcPr>
          <w:p>
            <w:r>
              <w:rPr>
                <w:b/>
              </w:rPr>
              <w:t>Element</w:t>
            </w:r>
          </w:p>
        </w:tc>
        <w:tc>
          <w:tcPr>
            <w:tcW w:type="dxa" w:w="4536"/>
          </w:tcPr>
          <w:p>
            <w:r>
              <w:rPr>
                <w:b/>
              </w:rPr>
              <w:t>Rezultat consemnat</w:t>
            </w:r>
          </w:p>
        </w:tc>
      </w:tr>
      <w:tr>
        <w:tc>
          <w:tcPr>
            <w:tcW w:type="dxa" w:w="4536"/>
          </w:tcPr>
          <w:p>
            <w:r>
              <w:t>Branch / părinte tehnic</w:t>
            </w:r>
          </w:p>
        </w:tc>
        <w:tc>
          <w:tcPr>
            <w:tcW w:type="dxa" w:w="4536"/>
          </w:tcPr>
          <w:p>
            <w:r>
              <w:t>master; F4 1f9f0482a22f57f59e70e25dd6f2f53be0e03c36</w:t>
            </w:r>
          </w:p>
        </w:tc>
      </w:tr>
      <w:tr>
        <w:tc>
          <w:tcPr>
            <w:tcW w:type="dxa" w:w="4536"/>
          </w:tcPr>
          <w:p>
            <w:r>
              <w:t>Mesaj checkpoint F5</w:t>
            </w:r>
          </w:p>
        </w:tc>
        <w:tc>
          <w:tcPr>
            <w:tcW w:type="dxa" w:w="4536"/>
          </w:tcPr>
          <w:p>
            <w:r>
              <w:t>feat: checkpoint approved F5 normalized reporting; hashul este comunicat după commit</w:t>
            </w:r>
          </w:p>
        </w:tc>
      </w:tr>
      <w:tr>
        <w:tc>
          <w:tcPr>
            <w:tcW w:type="dxa" w:w="4536"/>
          </w:tcPr>
          <w:p>
            <w:r>
              <w:t>Versiuni</w:t>
            </w:r>
          </w:p>
        </w:tc>
        <w:tc>
          <w:tcPr>
            <w:tcW w:type="dxa" w:w="4536"/>
          </w:tcPr>
          <w:p>
            <w:r>
              <w:t>NORMALIZER_V1; HYBRID_MATCHER_V1; prag localizare cross-source 0,75</w:t>
            </w:r>
          </w:p>
        </w:tc>
      </w:tr>
      <w:tr>
        <w:tc>
          <w:tcPr>
            <w:tcW w:type="dxa" w:w="4536"/>
          </w:tcPr>
          <w:p>
            <w:r>
              <w:t>Teste complete</w:t>
            </w:r>
          </w:p>
        </w:tc>
        <w:tc>
          <w:tcPr>
            <w:tcW w:type="dxa" w:w="4536"/>
          </w:tcPr>
          <w:p>
            <w:r>
              <w:t>60 teste în 22 clase; 0 failures; 0 errors; 0 skipped</w:t>
            </w:r>
          </w:p>
        </w:tc>
      </w:tr>
      <w:tr>
        <w:tc>
          <w:tcPr>
            <w:tcW w:type="dxa" w:w="4536"/>
          </w:tcPr>
          <w:p>
            <w:r>
              <w:t>Teste F5 focalizate</w:t>
            </w:r>
          </w:p>
        </w:tc>
        <w:tc>
          <w:tcPr>
            <w:tcW w:type="dxa" w:w="4536"/>
          </w:tcPr>
          <w:p>
            <w:r>
              <w:t>9 verificări noi: normalizare, chei deterministe, deduplicare, hibrid, ambiguități, PARTIAL, filtre, axe smoke, reflow/focus/target size</w:t>
            </w:r>
          </w:p>
        </w:tc>
      </w:tr>
      <w:tr>
        <w:tc>
          <w:tcPr>
            <w:tcW w:type="dxa" w:w="4536"/>
          </w:tcPr>
          <w:p>
            <w:r>
              <w:t>Executabilitate</w:t>
            </w:r>
          </w:p>
        </w:tc>
        <w:tc>
          <w:tcPr>
            <w:tcW w:type="dxa" w:w="4536"/>
          </w:tcPr>
          <w:p>
            <w:r>
              <w:t>Tomcat real + H2; GET / și GET /actuator/health PASS; smoke axe-core propriu PASS</w:t>
            </w:r>
          </w:p>
        </w:tc>
      </w:tr>
      <w:tr>
        <w:tc>
          <w:tcPr>
            <w:tcW w:type="dxa" w:w="4536"/>
          </w:tcPr>
          <w:p>
            <w:r>
              <w:t>Trasabilitate</w:t>
            </w:r>
          </w:p>
        </w:tc>
        <w:tc>
          <w:tcPr>
            <w:tcW w:type="dxa" w:w="4536"/>
          </w:tcPr>
          <w:p>
            <w:r>
              <w:t>Fiecare constatare păstrează sourceRefs, rawReference, findingKey, elementFingerprint, duplicateCount și versiunile algoritmilor</w:t>
            </w:r>
          </w:p>
        </w:tc>
      </w:tr>
      <w:tr>
        <w:tc>
          <w:tcPr>
            <w:tcW w:type="dxa" w:w="4536"/>
          </w:tcPr>
          <w:p>
            <w:r>
              <w:t>Hibrid</w:t>
            </w:r>
          </w:p>
        </w:tc>
        <w:tc>
          <w:tcPr>
            <w:tcW w:type="dxa" w:w="4536"/>
          </w:tcPr>
          <w:p>
            <w:r>
              <w:t>AXE + AI_MULTIMODAL pentru același snapshot/viewport/caz/model/repetare; additionalAiCalls=0; ambiguitățile rămân separate</w:t>
            </w:r>
          </w:p>
        </w:tc>
      </w:tr>
      <w:tr>
        <w:tc>
          <w:tcPr>
            <w:tcW w:type="dxa" w:w="4536"/>
          </w:tcPr>
          <w:p>
            <w:r>
              <w:t>Raport</w:t>
            </w:r>
          </w:p>
        </w:tc>
        <w:tc>
          <w:tcPr>
            <w:tcW w:type="dxa" w:w="4536"/>
          </w:tcPr>
          <w:p>
            <w:r>
              <w:t>Configurație, snapshoturi, componente, PARTIAL, sumar, proveniență, limitări, timp, tokeni, cost, filtre și comparație pe viewport</w:t>
            </w:r>
          </w:p>
        </w:tc>
      </w:tr>
      <w:tr>
        <w:tc>
          <w:tcPr>
            <w:tcW w:type="dxa" w:w="4536"/>
          </w:tcPr>
          <w:p>
            <w:r>
              <w:t>Apeluri externe / cost</w:t>
            </w:r>
          </w:p>
        </w:tc>
        <w:tc>
          <w:tcPr>
            <w:tcW w:type="dxa" w:w="4536"/>
          </w:tcPr>
          <w:p>
            <w:r>
              <w:t>0 apeluri OpenAI; 0 cost suplimentar; testele folosesc date locale controlate</w:t>
            </w:r>
          </w:p>
        </w:tc>
      </w:tr>
      <w:tr>
        <w:tc>
          <w:tcPr>
            <w:tcW w:type="dxa" w:w="4536"/>
          </w:tcPr>
          <w:p>
            <w:r>
              <w:t>Delimitare</w:t>
            </w:r>
          </w:p>
        </w:tc>
        <w:tc>
          <w:tcPr>
            <w:tcW w:type="dxa" w:w="4536"/>
          </w:tcPr>
          <w:p>
            <w:r>
              <w:t>Nu există entități JPA, Flyway, istoric/export F6 sau runner/fixture-uri F7 în checkpointul F5.</w:t>
            </w:r>
          </w:p>
        </w:tc>
      </w:tr>
    </w:tbl>
    <w:p>
      <w:pPr>
        <w:pStyle w:val="Heading2"/>
      </w:pPr>
      <w:r>
        <w:t>22.1 Comenzi și rezultate F5</w:t>
      </w:r>
    </w:p>
    <w:tbl>
      <w:tblPr>
        <w:tblW w:type="auto" w:w="0"/>
        <w:tblLook w:firstColumn="1" w:firstRow="1" w:lastColumn="0" w:lastRow="0" w:noHBand="0" w:noVBand="1" w:val="04A0"/>
      </w:tblPr>
      <w:tblGrid>
        <w:gridCol w:w="4536"/>
        <w:gridCol w:w="4536"/>
      </w:tblGrid>
      <w:tr>
        <w:tc>
          <w:tcPr>
            <w:tcW w:type="dxa" w:w="4536"/>
          </w:tcPr>
          <w:p>
            <w:r>
              <w:rPr>
                <w:b/>
              </w:rPr>
              <w:t>Comandă</w:t>
            </w:r>
          </w:p>
        </w:tc>
        <w:tc>
          <w:tcPr>
            <w:tcW w:type="dxa" w:w="4536"/>
          </w:tcPr>
          <w:p>
            <w:r>
              <w:rPr>
                <w:b/>
              </w:rPr>
              <w:t>Rezultat</w:t>
            </w:r>
          </w:p>
        </w:tc>
      </w:tr>
      <w:tr>
        <w:tc>
          <w:tcPr>
            <w:tcW w:type="dxa" w:w="4536"/>
          </w:tcPr>
          <w:p>
            <w:r>
              <w:t>mvnw.cmd -DskipTests compile</w:t>
            </w:r>
          </w:p>
        </w:tc>
        <w:tc>
          <w:tcPr>
            <w:tcW w:type="dxa" w:w="4536"/>
          </w:tcPr>
          <w:p>
            <w:r>
              <w:t>PASS — F1–F5 compilează cu release Java 21</w:t>
            </w:r>
          </w:p>
        </w:tc>
      </w:tr>
      <w:tr>
        <w:tc>
          <w:tcPr>
            <w:tcW w:type="dxa" w:w="4536"/>
          </w:tcPr>
          <w:p>
            <w:r>
              <w:t>mvnw.cmd -Dtest=FindingNormalizerV1Test,HybridFindingCombinerV1Test,NormalizedReportAssemblerTest,ApplicationAccessibilitySmokeTest test</w:t>
            </w:r>
          </w:p>
        </w:tc>
        <w:tc>
          <w:tcPr>
            <w:tcW w:type="dxa" w:w="4536"/>
          </w:tcPr>
          <w:p>
            <w:r>
              <w:t>PASS — 8 teste F5 focalizate</w:t>
            </w:r>
          </w:p>
        </w:tc>
      </w:tr>
      <w:tr>
        <w:tc>
          <w:tcPr>
            <w:tcW w:type="dxa" w:w="4536"/>
          </w:tcPr>
          <w:p>
            <w:r>
              <w:t>mvnw.cmd -Dtest=HomeControllerTest test</w:t>
            </w:r>
          </w:p>
        </w:tc>
        <w:tc>
          <w:tcPr>
            <w:tcW w:type="dxa" w:w="4536"/>
          </w:tcPr>
          <w:p>
            <w:r>
              <w:t>PASS — 5 teste MockMvc, inclusiv raportul PARTIAL și filtrele</w:t>
            </w:r>
          </w:p>
        </w:tc>
      </w:tr>
      <w:tr>
        <w:tc>
          <w:tcPr>
            <w:tcW w:type="dxa" w:w="4536"/>
          </w:tcPr>
          <w:p>
            <w:r>
              <w:t>mvnw.cmd test</w:t>
            </w:r>
          </w:p>
        </w:tc>
        <w:tc>
          <w:tcPr>
            <w:tcW w:type="dxa" w:w="4536"/>
          </w:tcPr>
          <w:p>
            <w:r>
              <w:t>PASS — 60 teste totale în 22 clase</w:t>
            </w:r>
          </w:p>
        </w:tc>
      </w:tr>
      <w:tr>
        <w:tc>
          <w:tcPr>
            <w:tcW w:type="dxa" w:w="4536"/>
          </w:tcPr>
          <w:p>
            <w:r>
              <w:t>ApplicationAccessibilitySmokeTest</w:t>
            </w:r>
          </w:p>
        </w:tc>
        <w:tc>
          <w:tcPr>
            <w:tcW w:type="dxa" w:w="4536"/>
          </w:tcPr>
          <w:p>
            <w:r>
              <w:t>PASS — zero violations axe pentru pagina principală; reflow 320 px; focus vizibil; target size minimum 24 px</w:t>
            </w:r>
          </w:p>
        </w:tc>
      </w:tr>
    </w:tbl>
    <w:p>
      <w:pPr>
        <w:pStyle w:val="Heading2"/>
      </w:pPr>
      <w:r>
        <w:t>22.2 Matricea criteriilor de acceptare F5</w:t>
      </w:r>
    </w:p>
    <w:tbl>
      <w:tblPr>
        <w:tblW w:type="auto" w:w="0"/>
        <w:tblLook w:firstColumn="1" w:firstRow="1" w:lastColumn="0" w:lastRow="0" w:noHBand="0" w:noVBand="1" w:val="04A0"/>
      </w:tblPr>
      <w:tblGrid>
        <w:gridCol w:w="3024"/>
        <w:gridCol w:w="3024"/>
        <w:gridCol w:w="3024"/>
      </w:tblGrid>
      <w:tr>
        <w:tc>
          <w:tcPr>
            <w:tcW w:type="dxa" w:w="3024"/>
          </w:tcPr>
          <w:p>
            <w:r>
              <w:rPr>
                <w:b/>
              </w:rPr>
              <w:t>Criteriu F5</w:t>
            </w:r>
          </w:p>
        </w:tc>
        <w:tc>
          <w:tcPr>
            <w:tcW w:type="dxa" w:w="3024"/>
          </w:tcPr>
          <w:p>
            <w:r>
              <w:rPr>
                <w:b/>
              </w:rPr>
              <w:t>Dovadă</w:t>
            </w:r>
          </w:p>
        </w:tc>
        <w:tc>
          <w:tcPr>
            <w:tcW w:type="dxa" w:w="3024"/>
          </w:tcPr>
          <w:p>
            <w:r>
              <w:rPr>
                <w:b/>
              </w:rPr>
              <w:t>Rezultat</w:t>
            </w:r>
          </w:p>
        </w:tc>
      </w:tr>
      <w:tr>
        <w:tc>
          <w:tcPr>
            <w:tcW w:type="dxa" w:w="3024"/>
          </w:tcPr>
          <w:p>
            <w:r>
              <w:t>1. Fiecare nod axe și finding AI este trasabil la original</w:t>
            </w:r>
          </w:p>
        </w:tc>
        <w:tc>
          <w:tcPr>
            <w:tcW w:type="dxa" w:w="3024"/>
          </w:tcPr>
          <w:p>
            <w:r>
              <w:t>FindingNormalizerV1 produce câte o intrare înainte de deduplicare și păstrează sourceRefs, sourceId, itemIndex și rawReference; testele verifică ambele surse.</w:t>
            </w:r>
          </w:p>
        </w:tc>
        <w:tc>
          <w:tcPr>
            <w:tcW w:type="dxa" w:w="3024"/>
          </w:tcPr>
          <w:p>
            <w:r>
              <w:t>PASS</w:t>
            </w:r>
          </w:p>
        </w:tc>
      </w:tr>
      <w:tr>
        <w:tc>
          <w:tcPr>
            <w:tcW w:type="dxa" w:w="3024"/>
          </w:tcPr>
          <w:p>
            <w:r>
              <w:t>2. Normalizare deterministă și chei identice pentru intrări identice</w:t>
            </w:r>
          </w:p>
        </w:tc>
        <w:tc>
          <w:tcPr>
            <w:tcW w:type="dxa" w:w="3024"/>
          </w:tcPr>
          <w:p>
            <w:r>
              <w:t>NORMALIZER_V1 calculează fingerprint și findingKey prin SHA-256 și UUID name-based; testul compară rulări repetate și separă viewporturile.</w:t>
            </w:r>
          </w:p>
        </w:tc>
        <w:tc>
          <w:tcPr>
            <w:tcW w:type="dxa" w:w="3024"/>
          </w:tcPr>
          <w:p>
            <w:r>
              <w:t>PASS</w:t>
            </w:r>
          </w:p>
        </w:tc>
      </w:tr>
      <w:tr>
        <w:tc>
          <w:tcPr>
            <w:tcW w:type="dxa" w:w="3024"/>
          </w:tcPr>
          <w:p>
            <w:r>
              <w:t>3. Deduplicare și matching versionate, explicabile și testate</w:t>
            </w:r>
          </w:p>
        </w:tc>
        <w:tc>
          <w:tcPr>
            <w:tcW w:type="dxa" w:w="3024"/>
          </w:tcPr>
          <w:p>
            <w:r>
              <w:t>Duplicatele intra-source păstrează toate referințele; HYBRID_MATCHER_V1 salvează componentele scorului și pragul 0,75; ambiguitățile nu sunt forțate.</w:t>
            </w:r>
          </w:p>
        </w:tc>
        <w:tc>
          <w:tcPr>
            <w:tcW w:type="dxa" w:w="3024"/>
          </w:tcPr>
          <w:p>
            <w:r>
              <w:t>PASS</w:t>
            </w:r>
          </w:p>
        </w:tc>
      </w:tr>
      <w:tr>
        <w:tc>
          <w:tcPr>
            <w:tcW w:type="dxa" w:w="3024"/>
          </w:tcPr>
          <w:p>
            <w:r>
              <w:t>4. Hibrid exclusiv axe + AI_MULTIMODAL, fără apel nou</w:t>
            </w:r>
          </w:p>
        </w:tc>
        <w:tc>
          <w:tcPr>
            <w:tcW w:type="dxa" w:w="3024"/>
          </w:tcPr>
          <w:p>
            <w:r>
              <w:t>Combinerul respinge AI_TEXT, cere același snapshot/viewport și expune additionalAiCalls=0; testele verifică AXE_ONLY/AI_ONLY/BOTH.</w:t>
            </w:r>
          </w:p>
        </w:tc>
        <w:tc>
          <w:tcPr>
            <w:tcW w:type="dxa" w:w="3024"/>
          </w:tcPr>
          <w:p>
            <w:r>
              <w:t>PASS</w:t>
            </w:r>
          </w:p>
        </w:tc>
      </w:tr>
      <w:tr>
        <w:tc>
          <w:tcPr>
            <w:tcW w:type="dxa" w:w="3024"/>
          </w:tcPr>
          <w:p>
            <w:r>
              <w:t>5. Raport, filtre și comparație viewport inclusiv PARTIAL</w:t>
            </w:r>
          </w:p>
        </w:tc>
        <w:tc>
          <w:tcPr>
            <w:tcW w:type="dxa" w:w="3024"/>
          </w:tcPr>
          <w:p>
            <w:r>
              <w:t>NormalizedReportAssembler păstrează componentele valide și erorile; filtrează viewport/metodă/model/source/WCAG/severitate/stare; UI oferă filtre și tabel de comparație separat.</w:t>
            </w:r>
          </w:p>
        </w:tc>
        <w:tc>
          <w:tcPr>
            <w:tcW w:type="dxa" w:w="3024"/>
          </w:tcPr>
          <w:p>
            <w:r>
              <w:t>PASS</w:t>
            </w:r>
          </w:p>
        </w:tc>
      </w:tr>
      <w:tr>
        <w:tc>
          <w:tcPr>
            <w:tcW w:type="dxa" w:w="3024"/>
          </w:tcPr>
          <w:p>
            <w:r>
              <w:t>6. UI responsive/tastatură și smoke axe; F1–F4 verzi</w:t>
            </w:r>
          </w:p>
        </w:tc>
        <w:tc>
          <w:tcPr>
            <w:tcW w:type="dxa" w:w="3024"/>
          </w:tcPr>
          <w:p>
            <w:r>
              <w:t>60/60 teste PASS; ApplicationAccessibilitySmokeTest validează axe, 320 px, focus și target size; MockMvc validează semantic raportul și live status.</w:t>
            </w:r>
          </w:p>
        </w:tc>
        <w:tc>
          <w:tcPr>
            <w:tcW w:type="dxa" w:w="3024"/>
          </w:tcPr>
          <w:p>
            <w:r>
              <w:t>PASS</w:t>
            </w:r>
          </w:p>
        </w:tc>
      </w:tr>
    </w:tbl>
    <w:p>
      <w:pPr>
        <w:pStyle w:val="Heading2"/>
      </w:pPr>
      <w:r>
        <w:t>22.3 Elemente amânate după F5</w:t>
      </w:r>
    </w:p>
    <w:p>
      <w:pPr>
        <w:pStyle w:val="ListBullet"/>
      </w:pPr>
      <w:r>
        <w:t>Flyway, entități JPA, PostgreSQL/H2 persistence adapters, istoric, repetare și export JSON/CSV — F6.</w:t>
      </w:r>
    </w:p>
    <w:p>
      <w:pPr>
        <w:pStyle w:val="ListBullet"/>
      </w:pPr>
      <w:r>
        <w:t>Fixture-urile finale, ground truth, runner dry-run/pilot/final, evaluări și metrici — F7.</w:t>
      </w:r>
    </w:p>
    <w:p>
      <w:pPr>
        <w:pStyle w:val="ListBullet"/>
      </w:pPr>
      <w:r>
        <w:t>Clasificarea TP/FP/FN/TN rămâne exclusiv în ExperimentEvaluation și nu este realizată de normalizator.</w:t>
      </w:r>
    </w:p>
    <w:p>
      <w:r>
        <w:br w:type="page"/>
      </w:r>
    </w:p>
    <w:p>
      <w:pPr>
        <w:pStyle w:val="Heading1"/>
      </w:pPr>
      <w:r>
        <w:t>23. Verificarea tehnică F6</w:t>
      </w:r>
    </w:p>
    <w:p>
      <w:r>
        <w:t>F6 a fost implementată exclusiv peste checkpointul F5 a728c629e851091a1b52b487fdccfa80d700cedf. Metadatele și rezultatele procesate sunt persistate relațional, iar artefactele mari rămân în sistemul de fișiere și sunt referite prin cale relativă, dimensiune, SHA-256 și metadate de producător. F7 nu este inclusă în acest checkpoint.</w:t>
      </w:r>
    </w:p>
    <w:tbl>
      <w:tblPr>
        <w:tblStyle w:val="TableGrid"/>
        <w:tblW w:type="auto" w:w="0"/>
        <w:tblLook w:firstColumn="1" w:firstRow="1" w:lastColumn="0" w:lastRow="0" w:noHBand="0" w:noVBand="1" w:val="04A0"/>
      </w:tblPr>
      <w:tblGrid>
        <w:gridCol w:w="4536"/>
        <w:gridCol w:w="4536"/>
      </w:tblGrid>
      <w:tr>
        <w:tc>
          <w:tcPr>
            <w:tcW w:type="dxa" w:w="4536"/>
          </w:tcPr>
          <w:p>
            <w:r>
              <w:rPr>
                <w:b/>
              </w:rPr>
              <w:t>Element</w:t>
            </w:r>
          </w:p>
        </w:tc>
        <w:tc>
          <w:tcPr>
            <w:tcW w:type="dxa" w:w="4536"/>
          </w:tcPr>
          <w:p>
            <w:r>
              <w:rPr>
                <w:b/>
              </w:rPr>
              <w:t>Rezultat consemnat</w:t>
            </w:r>
          </w:p>
        </w:tc>
      </w:tr>
      <w:tr>
        <w:tc>
          <w:tcPr>
            <w:tcW w:type="dxa" w:w="4536"/>
          </w:tcPr>
          <w:p>
            <w:r>
              <w:t>Branch / părinte tehnic</w:t>
            </w:r>
          </w:p>
        </w:tc>
        <w:tc>
          <w:tcPr>
            <w:tcW w:type="dxa" w:w="4536"/>
          </w:tcPr>
          <w:p>
            <w:r>
              <w:t>master; F5 a728c629e851091a1b52b487fdccfa80d700cedf</w:t>
            </w:r>
          </w:p>
        </w:tc>
      </w:tr>
      <w:tr>
        <w:tc>
          <w:tcPr>
            <w:tcW w:type="dxa" w:w="4536"/>
          </w:tcPr>
          <w:p>
            <w:r>
              <w:t>Mesaj checkpoint F6</w:t>
            </w:r>
          </w:p>
        </w:tc>
        <w:tc>
          <w:tcPr>
            <w:tcW w:type="dxa" w:w="4536"/>
          </w:tcPr>
          <w:p>
            <w:r>
              <w:t>feat: checkpoint approved F6 persistence exports; hashul este comunicat după commit</w:t>
            </w:r>
          </w:p>
        </w:tc>
      </w:tr>
      <w:tr>
        <w:tc>
          <w:tcPr>
            <w:tcW w:type="dxa" w:w="4536"/>
          </w:tcPr>
          <w:p>
            <w:r>
              <w:t>Runtime și target</w:t>
            </w:r>
          </w:p>
        </w:tc>
        <w:tc>
          <w:tcPr>
            <w:tcW w:type="dxa" w:w="4536"/>
          </w:tcPr>
          <w:p>
            <w:r>
              <w:t>Runtime verificare: OpenJDK 25.0.1; target Maven: Java 21; Spring Boot 3.5.5</w:t>
            </w:r>
          </w:p>
        </w:tc>
      </w:tr>
      <w:tr>
        <w:tc>
          <w:tcPr>
            <w:tcW w:type="dxa" w:w="4536"/>
          </w:tcPr>
          <w:p>
            <w:r>
              <w:t>Dependențe F6</w:t>
            </w:r>
          </w:p>
        </w:tc>
        <w:tc>
          <w:tcPr>
            <w:tcW w:type="dxa" w:w="4536"/>
          </w:tcPr>
          <w:p>
            <w:r>
              <w:t>Flyway 11.7.2; PostgreSQL JDBC 42.7.7; H2 2.3.232; Testcontainers 1.21.3; JUnit Jupiter 5.12.2</w:t>
            </w:r>
          </w:p>
        </w:tc>
      </w:tr>
      <w:tr>
        <w:tc>
          <w:tcPr>
            <w:tcW w:type="dxa" w:w="4536"/>
          </w:tcPr>
          <w:p>
            <w:r>
              <w:t>Baze verificate</w:t>
            </w:r>
          </w:p>
        </w:tc>
        <w:tc>
          <w:tcPr>
            <w:tcW w:type="dxa" w:w="4536"/>
          </w:tcPr>
          <w:p>
            <w:r>
              <w:t>H2 2.3.232 în MODE=PostgreSQL și PostgreSQL 16.11 din postgres:16-alpine</w:t>
            </w:r>
          </w:p>
        </w:tc>
      </w:tr>
      <w:tr>
        <w:tc>
          <w:tcPr>
            <w:tcW w:type="dxa" w:w="4536"/>
          </w:tcPr>
          <w:p>
            <w:r>
              <w:t>Teste implicite complete</w:t>
            </w:r>
          </w:p>
        </w:tc>
        <w:tc>
          <w:tcPr>
            <w:tcW w:type="dxa" w:w="4536"/>
          </w:tcPr>
          <w:p>
            <w:r>
              <w:t>71 teste în 26 clase; 0 failures; 0 errors; 0 skipped</w:t>
            </w:r>
          </w:p>
        </w:tc>
      </w:tr>
      <w:tr>
        <w:tc>
          <w:tcPr>
            <w:tcW w:type="dxa" w:w="4536"/>
          </w:tcPr>
          <w:p>
            <w:r>
              <w:t>Integrare PostgreSQL separată</w:t>
            </w:r>
          </w:p>
        </w:tc>
        <w:tc>
          <w:tcPr>
            <w:tcW w:type="dxa" w:w="4536"/>
          </w:tcPr>
          <w:p>
            <w:r>
              <w:t>1 test; 0 failures; 0 errors; 0 skipped; schemă goală migrată la V1 și round-trip real</w:t>
            </w:r>
          </w:p>
        </w:tc>
      </w:tr>
      <w:tr>
        <w:tc>
          <w:tcPr>
            <w:tcW w:type="dxa" w:w="4536"/>
          </w:tcPr>
          <w:p>
            <w:r>
              <w:t>Executabilitate locală</w:t>
            </w:r>
          </w:p>
        </w:tc>
        <w:tc>
          <w:tcPr>
            <w:tcW w:type="dxa" w:w="4536"/>
          </w:tcPr>
          <w:p>
            <w:r>
              <w:t>Docker Compose PostgreSQL healthy; profil local pornit; Tomcat 8080; GET /actuator/health = UP; oprire controlată</w:t>
            </w:r>
          </w:p>
        </w:tc>
      </w:tr>
      <w:tr>
        <w:tc>
          <w:tcPr>
            <w:tcW w:type="dxa" w:w="4536"/>
          </w:tcPr>
          <w:p>
            <w:r>
              <w:t>Migrare</w:t>
            </w:r>
          </w:p>
        </w:tc>
        <w:tc>
          <w:tcPr>
            <w:tcW w:type="dxa" w:w="4536"/>
          </w:tcPr>
          <w:p>
            <w:r>
              <w:t>V1__create_research_schema.sql; 11 tabele logice; UUID; UTC; enum text; unicități; FK; optimistic locking; ddl-auto=validate</w:t>
            </w:r>
          </w:p>
        </w:tc>
      </w:tr>
      <w:tr>
        <w:tc>
          <w:tcPr>
            <w:tcW w:type="dxa" w:w="4536"/>
          </w:tcPr>
          <w:p>
            <w:r>
              <w:t>Artefacte</w:t>
            </w:r>
          </w:p>
        </w:tc>
        <w:tc>
          <w:tcPr>
            <w:tcW w:type="dxa" w:w="4536"/>
          </w:tcPr>
          <w:p>
            <w:r>
              <w:t>Filesystem atomic; bază cu referință relativă, MIME, dimensiune, SHA-256 și producerVersion; path traversal și alterarea hashului respinse</w:t>
            </w:r>
          </w:p>
        </w:tc>
      </w:tr>
      <w:tr>
        <w:tc>
          <w:tcPr>
            <w:tcW w:type="dxa" w:w="4536"/>
          </w:tcPr>
          <w:p>
            <w:r>
              <w:t>Istoric și repetare</w:t>
            </w:r>
          </w:p>
        </w:tc>
        <w:tc>
          <w:tcPr>
            <w:tcW w:type="dxa" w:w="4536"/>
          </w:tcPr>
          <w:p>
            <w:r>
              <w:t>Filtre dată/URL/metodă/model/stare, paginare 1–100 și sortare stabilă; repetarea creează analysisId/runId noi și parentAnalysisId</w:t>
            </w:r>
          </w:p>
        </w:tc>
      </w:tr>
      <w:tr>
        <w:tc>
          <w:tcPr>
            <w:tcW w:type="dxa" w:w="4536"/>
          </w:tcPr>
          <w:p>
            <w:r>
              <w:t>Restart</w:t>
            </w:r>
          </w:p>
        </w:tc>
        <w:tc>
          <w:tcPr>
            <w:tcW w:type="dxa" w:w="4536"/>
          </w:tcPr>
          <w:p>
            <w:r>
              <w:t>Rulările rămase RUNNING sunt marcate ABANDONED cu APP_RESTARTED; nu se inventează SUCCESS</w:t>
            </w:r>
          </w:p>
        </w:tc>
      </w:tr>
      <w:tr>
        <w:tc>
          <w:tcPr>
            <w:tcW w:type="dxa" w:w="4536"/>
          </w:tcPr>
          <w:p>
            <w:r>
              <w:t>Export</w:t>
            </w:r>
          </w:p>
        </w:tc>
        <w:tc>
          <w:tcPr>
            <w:tcW w:type="dxa" w:w="4536"/>
          </w:tcPr>
          <w:p>
            <w:r>
              <w:t>JSON RESEARCH_EXPORT_SCHEMA_V1/EXPORT_V1; CSV findings/evaluations/runs UTF-8 RFC 4180; zecimale cu punct; FN/TN fără findingId; secrete eliminate</w:t>
            </w:r>
          </w:p>
        </w:tc>
      </w:tr>
      <w:tr>
        <w:tc>
          <w:tcPr>
            <w:tcW w:type="dxa" w:w="4536"/>
          </w:tcPr>
          <w:p>
            <w:r>
              <w:t>Retenție</w:t>
            </w:r>
          </w:p>
        </w:tc>
        <w:tc>
          <w:tcPr>
            <w:tcW w:type="dxa" w:w="4536"/>
          </w:tcPr>
          <w:p>
            <w:r>
              <w:t>KEEP_ALL; fără endpoint sau job de ștergere automată; volumul Docker Compose nu a fost șters</w:t>
            </w:r>
          </w:p>
        </w:tc>
      </w:tr>
      <w:tr>
        <w:tc>
          <w:tcPr>
            <w:tcW w:type="dxa" w:w="4536"/>
          </w:tcPr>
          <w:p>
            <w:r>
              <w:t>Apeluri externe / cost</w:t>
            </w:r>
          </w:p>
        </w:tc>
        <w:tc>
          <w:tcPr>
            <w:tcW w:type="dxa" w:w="4536"/>
          </w:tcPr>
          <w:p>
            <w:r>
              <w:t>0 apeluri OpenAI și 0 cost; au fost folosite numai servicii locale și imagini Docker publice</w:t>
            </w:r>
          </w:p>
        </w:tc>
      </w:tr>
    </w:tbl>
    <w:p>
      <w:pPr>
        <w:pStyle w:val="Heading2"/>
      </w:pPr>
      <w:r>
        <w:t>23.1 Comenzi și rezultate F6</w:t>
      </w:r>
    </w:p>
    <w:tbl>
      <w:tblPr>
        <w:tblStyle w:val="TableGrid"/>
        <w:tblW w:type="auto" w:w="0"/>
        <w:tblLook w:firstColumn="1" w:firstRow="1" w:lastColumn="0" w:lastRow="0" w:noHBand="0" w:noVBand="1" w:val="04A0"/>
      </w:tblPr>
      <w:tblGrid>
        <w:gridCol w:w="4536"/>
        <w:gridCol w:w="4536"/>
      </w:tblGrid>
      <w:tr>
        <w:tc>
          <w:tcPr>
            <w:tcW w:type="dxa" w:w="4536"/>
          </w:tcPr>
          <w:p>
            <w:r>
              <w:rPr>
                <w:b/>
              </w:rPr>
              <w:t>Comandă</w:t>
            </w:r>
          </w:p>
        </w:tc>
        <w:tc>
          <w:tcPr>
            <w:tcW w:type="dxa" w:w="4536"/>
          </w:tcPr>
          <w:p>
            <w:r>
              <w:rPr>
                <w:b/>
              </w:rPr>
              <w:t>Rezultat</w:t>
            </w:r>
          </w:p>
        </w:tc>
      </w:tr>
      <w:tr>
        <w:tc>
          <w:tcPr>
            <w:tcW w:type="dxa" w:w="4536"/>
          </w:tcPr>
          <w:p>
            <w:r>
              <w:t>mvnw.cmd -Dtest=ResearchPersistenceServiceTest,ResearchExportServiceTest,ArtifactIntegrityServiceTest,HistoryExportControllerTest test</w:t>
            </w:r>
          </w:p>
        </w:tc>
        <w:tc>
          <w:tcPr>
            <w:tcW w:type="dxa" w:w="4536"/>
          </w:tcPr>
          <w:p>
            <w:r>
              <w:t>PASS — 11 teste F6 focalizate</w:t>
            </w:r>
          </w:p>
        </w:tc>
      </w:tr>
      <w:tr>
        <w:tc>
          <w:tcPr>
            <w:tcW w:type="dxa" w:w="4536"/>
          </w:tcPr>
          <w:p>
            <w:r>
              <w:t>mvnw.cmd -Dtest=PostgresqlFlywayContainerIT test</w:t>
            </w:r>
          </w:p>
        </w:tc>
        <w:tc>
          <w:tcPr>
            <w:tcW w:type="dxa" w:w="4536"/>
          </w:tcPr>
          <w:p>
            <w:r>
              <w:t>BUILD SUCCESS, dar test omis: Testcontainers a folosit implicit Docker API 1.32, sub minimul 1.41 al daemonului</w:t>
            </w:r>
          </w:p>
        </w:tc>
      </w:tr>
      <w:tr>
        <w:tc>
          <w:tcPr>
            <w:tcW w:type="dxa" w:w="4536"/>
          </w:tcPr>
          <w:p>
            <w:r>
              <w:t>mvnw.cmd -Dapi.version=1.41 -Dtest=PostgresqlFlywayContainerIT test</w:t>
            </w:r>
          </w:p>
        </w:tc>
        <w:tc>
          <w:tcPr>
            <w:tcW w:type="dxa" w:w="4536"/>
          </w:tcPr>
          <w:p>
            <w:r>
              <w:t>PASS — 1/1 executat, 0 skipped; PostgreSQL 16.11 și Flyway V1 de la zero</w:t>
            </w:r>
          </w:p>
        </w:tc>
      </w:tr>
      <w:tr>
        <w:tc>
          <w:tcPr>
            <w:tcW w:type="dxa" w:w="4536"/>
          </w:tcPr>
          <w:p>
            <w:r>
              <w:t>docker compose up -d</w:t>
            </w:r>
          </w:p>
        </w:tc>
        <w:tc>
          <w:tcPr>
            <w:tcW w:type="dxa" w:w="4536"/>
          </w:tcPr>
          <w:p>
            <w:r>
              <w:t>PASS — responsive-accessibility-ai-postgres healthy</w:t>
            </w:r>
          </w:p>
        </w:tc>
      </w:tr>
      <w:tr>
        <w:tc>
          <w:tcPr>
            <w:tcW w:type="dxa" w:w="4536"/>
          </w:tcPr>
          <w:p>
            <w:r>
              <w:t>SPRING_PROFILES_ACTIVE=local; mvnw.cmd spring-boot:run</w:t>
            </w:r>
          </w:p>
        </w:tc>
        <w:tc>
          <w:tcPr>
            <w:tcW w:type="dxa" w:w="4536"/>
          </w:tcPr>
          <w:p>
            <w:r>
              <w:t>PASS — PostgreSQL local, Flyway, Hibernate validate și Tomcat au pornit</w:t>
            </w:r>
          </w:p>
        </w:tc>
      </w:tr>
      <w:tr>
        <w:tc>
          <w:tcPr>
            <w:tcW w:type="dxa" w:w="4536"/>
          </w:tcPr>
          <w:p>
            <w:r>
              <w:t>GET http://127.0.0.1:8080/actuator/health</w:t>
            </w:r>
          </w:p>
        </w:tc>
        <w:tc>
          <w:tcPr>
            <w:tcW w:type="dxa" w:w="4536"/>
          </w:tcPr>
          <w:p>
            <w:r>
              <w:t>PASS — {status:UP}</w:t>
            </w:r>
          </w:p>
        </w:tc>
      </w:tr>
      <w:tr>
        <w:tc>
          <w:tcPr>
            <w:tcW w:type="dxa" w:w="4536"/>
          </w:tcPr>
          <w:p>
            <w:r>
              <w:t>oprire aplicație; docker compose down</w:t>
            </w:r>
          </w:p>
        </w:tc>
        <w:tc>
          <w:tcPr>
            <w:tcW w:type="dxa" w:w="4536"/>
          </w:tcPr>
          <w:p>
            <w:r>
              <w:t>PASS — aplicația, containerul și rețeaua proiectului oprite; volumul păstrat</w:t>
            </w:r>
          </w:p>
        </w:tc>
      </w:tr>
      <w:tr>
        <w:tc>
          <w:tcPr>
            <w:tcW w:type="dxa" w:w="4536"/>
          </w:tcPr>
          <w:p>
            <w:r>
              <w:t>mvnw.cmd test</w:t>
            </w:r>
          </w:p>
        </w:tc>
        <w:tc>
          <w:tcPr>
            <w:tcW w:type="dxa" w:w="4536"/>
          </w:tcPr>
          <w:p>
            <w:r>
              <w:t>PASS — 71 teste totale în 26 clase; 0 failures/errors/skipped</w:t>
            </w:r>
          </w:p>
        </w:tc>
      </w:tr>
      <w:tr>
        <w:tc>
          <w:tcPr>
            <w:tcW w:type="dxa" w:w="4536"/>
          </w:tcPr>
          <w:p>
            <w:r>
              <w:t>mvnw.cmd -DskipTests package</w:t>
            </w:r>
          </w:p>
        </w:tc>
        <w:tc>
          <w:tcPr>
            <w:tcW w:type="dxa" w:w="4536"/>
          </w:tcPr>
          <w:p>
            <w:r>
              <w:t>PASS — JAR executabil responsive-accessibility-ai-0.1.0-SNAPSHOT.jar generat</w:t>
            </w:r>
          </w:p>
        </w:tc>
      </w:tr>
    </w:tbl>
    <w:p>
      <w:pPr>
        <w:pStyle w:val="Heading2"/>
      </w:pPr>
      <w:r>
        <w:t>23.2 Matricea criteriilor de acceptare F6</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Criteriu F6</w:t>
            </w:r>
          </w:p>
        </w:tc>
        <w:tc>
          <w:tcPr>
            <w:tcW w:type="dxa" w:w="3024"/>
          </w:tcPr>
          <w:p>
            <w:r>
              <w:rPr>
                <w:b/>
              </w:rPr>
              <w:t>Dovadă</w:t>
            </w:r>
          </w:p>
        </w:tc>
        <w:tc>
          <w:tcPr>
            <w:tcW w:type="dxa" w:w="3024"/>
          </w:tcPr>
          <w:p>
            <w:r>
              <w:rPr>
                <w:b/>
              </w:rPr>
              <w:t>Rezultat</w:t>
            </w:r>
          </w:p>
        </w:tc>
      </w:tr>
      <w:tr>
        <w:tc>
          <w:tcPr>
            <w:tcW w:type="dxa" w:w="3024"/>
          </w:tcPr>
          <w:p>
            <w:r>
              <w:t>1. Flyway construiește PostgreSQL de la zero</w:t>
            </w:r>
          </w:p>
        </w:tc>
        <w:tc>
          <w:tcPr>
            <w:tcW w:type="dxa" w:w="3024"/>
          </w:tcPr>
          <w:p>
            <w:r>
              <w:t>PostgresqlFlywayContainerIT a pornit postgres:16-alpine gol, a aplicat V1 și a verificat versiunea și round-trip-ul.</w:t>
            </w:r>
          </w:p>
        </w:tc>
        <w:tc>
          <w:tcPr>
            <w:tcW w:type="dxa" w:w="3024"/>
          </w:tcPr>
          <w:p>
            <w:r>
              <w:t>PASS</w:t>
            </w:r>
          </w:p>
        </w:tc>
      </w:tr>
      <w:tr>
        <w:tc>
          <w:tcPr>
            <w:tcW w:type="dxa" w:w="3024"/>
          </w:tcPr>
          <w:p>
            <w:r>
              <w:t>2. H2 rapid și suită locală PostgreSQL</w:t>
            </w:r>
          </w:p>
        </w:tc>
        <w:tc>
          <w:tcPr>
            <w:tcW w:type="dxa" w:w="3024"/>
          </w:tcPr>
          <w:p>
            <w:r>
              <w:t>H2 migrează în suita implicită; integrarea PostgreSQL a fost executată separat 1/1, iar profilul local Docker Compose a răspuns health UP.</w:t>
            </w:r>
          </w:p>
        </w:tc>
        <w:tc>
          <w:tcPr>
            <w:tcW w:type="dxa" w:w="3024"/>
          </w:tcPr>
          <w:p>
            <w:r>
              <w:t>PASS</w:t>
            </w:r>
          </w:p>
        </w:tc>
      </w:tr>
      <w:tr>
        <w:tc>
          <w:tcPr>
            <w:tcW w:type="dxa" w:w="3024"/>
          </w:tcPr>
          <w:p>
            <w:r>
              <w:t>3. Round-trip pentru analize, rulări, snapshoturi, findings, configurații și evaluări</w:t>
            </w:r>
          </w:p>
        </w:tc>
        <w:tc>
          <w:tcPr>
            <w:tcW w:type="dxa" w:w="3024"/>
          </w:tcPr>
          <w:p>
            <w:r>
              <w:t>ResearchPersistenceServiceTest verifică agregatul complet, inclusiv raw_result, artefacte, normalizare, ground truth și FN fără findingId; PostgreSQL verifică analiza reală.</w:t>
            </w:r>
          </w:p>
        </w:tc>
        <w:tc>
          <w:tcPr>
            <w:tcW w:type="dxa" w:w="3024"/>
          </w:tcPr>
          <w:p>
            <w:r>
              <w:t>PASS</w:t>
            </w:r>
          </w:p>
        </w:tc>
      </w:tr>
      <w:tr>
        <w:tc>
          <w:tcPr>
            <w:tcW w:type="dxa" w:w="3024"/>
          </w:tcPr>
          <w:p>
            <w:r>
              <w:t>4. Istoric, paginare și repetare fără suprascriere</w:t>
            </w:r>
          </w:p>
        </w:tc>
        <w:tc>
          <w:tcPr>
            <w:tcW w:type="dxa" w:w="3024"/>
          </w:tcPr>
          <w:p>
            <w:r>
              <w:t>Testele verifică filtrele și limitele, ID-uri noi, parentAnalysisId, configurație copiată și conservarea analizei sursă.</w:t>
            </w:r>
          </w:p>
        </w:tc>
        <w:tc>
          <w:tcPr>
            <w:tcW w:type="dxa" w:w="3024"/>
          </w:tcPr>
          <w:p>
            <w:r>
              <w:t>PASS</w:t>
            </w:r>
          </w:p>
        </w:tc>
      </w:tr>
      <w:tr>
        <w:tc>
          <w:tcPr>
            <w:tcW w:type="dxa" w:w="3024"/>
          </w:tcPr>
          <w:p>
            <w:r>
              <w:t>5. JSON și trei CSV stabile, fără secrete</w:t>
            </w:r>
          </w:p>
        </w:tc>
        <w:tc>
          <w:tcPr>
            <w:tcW w:type="dxa" w:w="3024"/>
          </w:tcPr>
          <w:p>
            <w:r>
              <w:t>Exportul JSON este byte-stable și versionat; cele trei CSV au antete stabile, CRLF, UTF-8, escaping RFC 4180, zecimale cu punct și câmp findingId gol pentru FN/TN.</w:t>
            </w:r>
          </w:p>
        </w:tc>
        <w:tc>
          <w:tcPr>
            <w:tcW w:type="dxa" w:w="3024"/>
          </w:tcPr>
          <w:p>
            <w:r>
              <w:t>PASS</w:t>
            </w:r>
          </w:p>
        </w:tc>
      </w:tr>
      <w:tr>
        <w:tc>
          <w:tcPr>
            <w:tcW w:type="dxa" w:w="3024"/>
          </w:tcPr>
          <w:p>
            <w:r>
              <w:t>6. Hash/cale, KEEP_ALL și regresie F1–F5</w:t>
            </w:r>
          </w:p>
        </w:tc>
        <w:tc>
          <w:tcPr>
            <w:tcW w:type="dxa" w:w="3024"/>
          </w:tcPr>
          <w:p>
            <w:r>
              <w:t>ArtifactIntegrityServiceTest respinge traversal și conținut alterat; configurația și README consemnează KEEP_ALL; 71/71 teste F1–F6 PASS.</w:t>
            </w:r>
          </w:p>
        </w:tc>
        <w:tc>
          <w:tcPr>
            <w:tcW w:type="dxa" w:w="3024"/>
          </w:tcPr>
          <w:p>
            <w:r>
              <w:t>PASS</w:t>
            </w:r>
          </w:p>
        </w:tc>
      </w:tr>
    </w:tbl>
    <w:p>
      <w:pPr>
        <w:pStyle w:val="Heading2"/>
      </w:pPr>
      <w:r>
        <w:t>23.3 Elemente amânate după F6</w:t>
      </w:r>
    </w:p>
    <w:p>
      <w:pPr>
        <w:pStyle w:val="ListBullet"/>
      </w:pPr>
      <w:r>
        <w:t>Fixture-urile finale BAD/GOOD, importul catalogului ground truth și validarea celor 24 de pagini — F7.</w:t>
      </w:r>
    </w:p>
    <w:p>
      <w:pPr>
        <w:pStyle w:val="ListBullet"/>
      </w:pPr>
      <w:r>
        <w:t>Runnerul dry-run/pilot/final, randomizarea, reluarea idempotentă, plafonul financiar și manifestul final — F7.</w:t>
      </w:r>
    </w:p>
    <w:p>
      <w:pPr>
        <w:pStyle w:val="ListBullet"/>
      </w:pPr>
      <w:r>
        <w:t>Calculul metricilor experimentale, acordul inter-evaluator și exportul pachetului de cercetare — F7.</w:t>
      </w:r>
    </w:p>
    <w:p>
      <w:pPr>
        <w:pStyle w:val="ListBullet"/>
      </w:pPr>
      <w:r>
        <w:t>Orice apel OpenAI real rămâne interzis până la confirmarea explicită a unei acțiuni plătite.</w:t>
      </w:r>
    </w:p>
    <w:p>
      <w:r>
        <w:br w:type="page"/>
      </w:r>
    </w:p>
    <w:p>
      <w:pPr>
        <w:pStyle w:val="Heading1"/>
      </w:pPr>
      <w:r>
        <w:t>24. Verificarea tehnică F7</w:t>
      </w:r>
    </w:p>
    <w:p>
      <w:r>
        <w:t>F7 a fost implementată exclusiv peste checkpointul F6 6498ffddf3cb91f3181a656085c321ec9d16d9f2. Catalogul controlat, ground truth-ul, runnerul reproductibil, evaluarea umană, metricile statistice și exportul experimental sunt implementate. Experimentul plătit integral nu a fost lansat și nu s-a efectuat niciun apel OpenAI real.</w:t>
      </w:r>
    </w:p>
    <w:tbl>
      <w:tblPr>
        <w:tblStyle w:val="TableGrid"/>
        <w:tblW w:type="auto" w:w="0"/>
        <w:tblLook w:firstColumn="1" w:firstRow="1" w:lastColumn="0" w:lastRow="0" w:noHBand="0" w:noVBand="1" w:val="04A0"/>
      </w:tblPr>
      <w:tblGrid>
        <w:gridCol w:w="4536"/>
        <w:gridCol w:w="4536"/>
      </w:tblGrid>
      <w:tr>
        <w:tc>
          <w:tcPr>
            <w:tcW w:type="dxa" w:w="4536"/>
          </w:tcPr>
          <w:p>
            <w:r>
              <w:rPr>
                <w:b/>
              </w:rPr>
              <w:t>Element</w:t>
            </w:r>
          </w:p>
        </w:tc>
        <w:tc>
          <w:tcPr>
            <w:tcW w:type="dxa" w:w="4536"/>
          </w:tcPr>
          <w:p>
            <w:r>
              <w:rPr>
                <w:b/>
              </w:rPr>
              <w:t>Rezultat consemnat</w:t>
            </w:r>
          </w:p>
        </w:tc>
      </w:tr>
      <w:tr>
        <w:tc>
          <w:tcPr>
            <w:tcW w:type="dxa" w:w="4536"/>
          </w:tcPr>
          <w:p>
            <w:r>
              <w:t>Branch / părinte tehnic</w:t>
            </w:r>
          </w:p>
        </w:tc>
        <w:tc>
          <w:tcPr>
            <w:tcW w:type="dxa" w:w="4536"/>
          </w:tcPr>
          <w:p>
            <w:r>
              <w:t>master; F6 6498ffddf3cb91f3181a656085c321ec9d16d9f2</w:t>
            </w:r>
          </w:p>
        </w:tc>
      </w:tr>
      <w:tr>
        <w:tc>
          <w:tcPr>
            <w:tcW w:type="dxa" w:w="4536"/>
          </w:tcPr>
          <w:p>
            <w:r>
              <w:t>Mesaj checkpoint F7</w:t>
            </w:r>
          </w:p>
        </w:tc>
        <w:tc>
          <w:tcPr>
            <w:tcW w:type="dxa" w:w="4536"/>
          </w:tcPr>
          <w:p>
            <w:r>
              <w:t>feat: checkpoint approved F7 benchmark experiment; hashul este comunicat după commit</w:t>
            </w:r>
          </w:p>
        </w:tc>
      </w:tr>
      <w:tr>
        <w:tc>
          <w:tcPr>
            <w:tcW w:type="dxa" w:w="4536"/>
          </w:tcPr>
          <w:p>
            <w:r>
              <w:t>Runtime și target</w:t>
            </w:r>
          </w:p>
        </w:tc>
        <w:tc>
          <w:tcPr>
            <w:tcW w:type="dxa" w:w="4536"/>
          </w:tcPr>
          <w:p>
            <w:r>
              <w:t>Runtime verificare: OpenJDK 25.0.1; target Maven: Java 21; Spring Boot 3.5.5</w:t>
            </w:r>
          </w:p>
        </w:tc>
      </w:tr>
      <w:tr>
        <w:tc>
          <w:tcPr>
            <w:tcW w:type="dxa" w:w="4536"/>
          </w:tcPr>
          <w:p>
            <w:r>
              <w:t>Dependențe importante</w:t>
            </w:r>
          </w:p>
        </w:tc>
        <w:tc>
          <w:tcPr>
            <w:tcW w:type="dxa" w:w="4536"/>
          </w:tcPr>
          <w:p>
            <w:r>
              <w:t>Playwright Java 1.55.0; axe-core Playwright 4.13.0; OpenAI Java 4.55.0; Flyway 11.7.2; PostgreSQL JDBC 42.7.7; H2 2.3.232; Testcontainers 1.21.3; JUnit Jupiter 5.12.2</w:t>
            </w:r>
          </w:p>
        </w:tc>
      </w:tr>
      <w:tr>
        <w:tc>
          <w:tcPr>
            <w:tcW w:type="dxa" w:w="4536"/>
          </w:tcPr>
          <w:p>
            <w:r>
              <w:t>Benchmark</w:t>
            </w:r>
          </w:p>
        </w:tc>
        <w:tc>
          <w:tcPr>
            <w:tcW w:type="dxa" w:w="4536"/>
          </w:tcPr>
          <w:p>
            <w:r>
              <w:t>12 scenarii × BAD/GOOD = 24 fixture-uri locale; 48 cazuri: 24 desktop, 22 mobile, 2 REFLOW_320; fără resurse externe</w:t>
            </w:r>
          </w:p>
        </w:tc>
      </w:tr>
      <w:tr>
        <w:tc>
          <w:tcPr>
            <w:tcW w:type="dxa" w:w="4536"/>
          </w:tcPr>
          <w:p>
            <w:r>
              <w:t>Versiuni și hashuri</w:t>
            </w:r>
          </w:p>
        </w:tc>
        <w:tc>
          <w:tcPr>
            <w:tcW w:type="dxa" w:w="4536"/>
          </w:tcPr>
          <w:p>
            <w:r>
              <w:t>BENCHMARK_FIXTURE_V1, GROUND_TRUTH_V1 și interactionScenarioVersion; SHA-256 stabil per fixture; catalog validat la pornire</w:t>
            </w:r>
          </w:p>
        </w:tc>
      </w:tr>
      <w:tr>
        <w:tc>
          <w:tcPr>
            <w:tcW w:type="dxa" w:w="4536"/>
          </w:tcPr>
          <w:p>
            <w:r>
              <w:t>Ground truth</w:t>
            </w:r>
          </w:p>
        </w:tc>
        <w:tc>
          <w:tcPr>
            <w:tcW w:type="dxa" w:w="4536"/>
          </w:tcPr>
          <w:p>
            <w:r>
              <w:t>48 de intrări distincte generate și sincronizate idempotent în baza de date la crearea planului; versiunea/hashul diferit este respins</w:t>
            </w:r>
          </w:p>
        </w:tc>
      </w:tr>
      <w:tr>
        <w:tc>
          <w:tcPr>
            <w:tcW w:type="dxa" w:w="4536"/>
          </w:tcPr>
          <w:p>
            <w:r>
              <w:t>Plan complet</w:t>
            </w:r>
          </w:p>
        </w:tc>
        <w:tc>
          <w:tcPr>
            <w:tcW w:type="dxa" w:w="4536"/>
          </w:tcPr>
          <w:p>
            <w:r>
              <w:t>48 axe; 288 AI_TEXT; 288 AI_MULTIMODAL; 576 apeluri AI; 288 hibrid; 912 pași în manifest</w:t>
            </w:r>
          </w:p>
        </w:tc>
      </w:tr>
      <w:tr>
        <w:tc>
          <w:tcPr>
            <w:tcW w:type="dxa" w:w="4536"/>
          </w:tcPr>
          <w:p>
            <w:r>
              <w:t>Pilot</w:t>
            </w:r>
          </w:p>
        </w:tc>
        <w:tc>
          <w:tcPr>
            <w:tcW w:type="dxa" w:w="4536"/>
          </w:tcPr>
          <w:p>
            <w:r>
              <w:t>S01 și S04 implicit: 8 cazuri, 8 axe, 48 AI_TEXT, 48 AI_MULTIMODAL și 48 hibrid; plan persistent separat</w:t>
            </w:r>
          </w:p>
        </w:tc>
      </w:tr>
      <w:tr>
        <w:tc>
          <w:tcPr>
            <w:tcW w:type="dxa" w:w="4536"/>
          </w:tcPr>
          <w:p>
            <w:r>
              <w:t>Control operațional</w:t>
            </w:r>
          </w:p>
        </w:tc>
        <w:tc>
          <w:tcPr>
            <w:tcW w:type="dxa" w:w="4536"/>
          </w:tcPr>
          <w:p>
            <w:r>
              <w:t>randomSeed determinist, concurență AI exact 1, hard budget înainte de apel, rezervare/finalizare, reluare din stările persistate și reconciliere explicită pentru RUNNING</w:t>
            </w:r>
          </w:p>
        </w:tc>
      </w:tr>
      <w:tr>
        <w:tc>
          <w:tcPr>
            <w:tcW w:type="dxa" w:w="4536"/>
          </w:tcPr>
          <w:p>
            <w:r>
              <w:t>Dry-run</w:t>
            </w:r>
          </w:p>
        </w:tc>
        <w:tc>
          <w:tcPr>
            <w:tcW w:type="dxa" w:w="4536"/>
          </w:tcPr>
          <w:p>
            <w:r>
              <w:t>Plan și cost maxim generate fără browser și fără API; REST verificat cu browserStarted=false și apiCalled=false</w:t>
            </w:r>
          </w:p>
        </w:tc>
      </w:tr>
      <w:tr>
        <w:tc>
          <w:tcPr>
            <w:tcW w:type="dxa" w:w="4536"/>
          </w:tcPr>
          <w:p>
            <w:r>
              <w:t>Evaluare</w:t>
            </w:r>
          </w:p>
        </w:tc>
        <w:tc>
          <w:tcPr>
            <w:tcW w:type="dxa" w:w="4536"/>
          </w:tcPr>
          <w:p>
            <w:r>
              <w:t>Decizii individuale și adjudecate separate, mod blind, audit; FN/TN acceptate fără findingId; adjudecarea păstrează ID-urile sursă</w:t>
            </w:r>
          </w:p>
        </w:tc>
      </w:tr>
      <w:tr>
        <w:tc>
          <w:tcPr>
            <w:tcW w:type="dxa" w:w="4536"/>
          </w:tcPr>
          <w:p>
            <w:r>
              <w:t>Metrici și statistici</w:t>
            </w:r>
          </w:p>
        </w:tc>
        <w:tc>
          <w:tcPr>
            <w:tcW w:type="dxa" w:w="4536"/>
          </w:tcPr>
          <w:p>
            <w:r>
              <w:t>TP/FP/FN/TN/DUP/OV, precision, recall, F1, specificity, cost/TP, invalid rate, medii și Jaccard; Wilson 95%, bootstrap pereche 10.000, McNemar, Wilcoxon, Holm, Cohen kappa și weighted kappa</w:t>
            </w:r>
          </w:p>
        </w:tc>
      </w:tr>
      <w:tr>
        <w:tc>
          <w:tcPr>
            <w:tcW w:type="dxa" w:w="4536"/>
          </w:tcPr>
          <w:p>
            <w:r>
              <w:t>Export</w:t>
            </w:r>
          </w:p>
        </w:tc>
        <w:tc>
          <w:tcPr>
            <w:tcW w:type="dxa" w:w="4536"/>
          </w:tcPr>
          <w:p>
            <w:r>
              <w:t>Pachet JSON versionat cu configurație înghețată, manifest, evaluări și metrici; rezultatele sunt regenerabile</w:t>
            </w:r>
          </w:p>
        </w:tc>
      </w:tr>
      <w:tr>
        <w:tc>
          <w:tcPr>
            <w:tcW w:type="dxa" w:w="4536"/>
          </w:tcPr>
          <w:p>
            <w:r>
              <w:t>Migrare</w:t>
            </w:r>
          </w:p>
        </w:tc>
        <w:tc>
          <w:tcPr>
            <w:tcW w:type="dxa" w:w="4536"/>
          </w:tcPr>
          <w:p>
            <w:r>
              <w:t>V2__create_experiment_runner_schema.sql adaugă experiment_plan, experiment_execution și evaluation_decision; H2 și PostgreSQL 16.11 verificate</w:t>
            </w:r>
          </w:p>
        </w:tc>
      </w:tr>
      <w:tr>
        <w:tc>
          <w:tcPr>
            <w:tcW w:type="dxa" w:w="4536"/>
          </w:tcPr>
          <w:p>
            <w:r>
              <w:t>Teste</w:t>
            </w:r>
          </w:p>
        </w:tc>
        <w:tc>
          <w:tcPr>
            <w:tcW w:type="dxa" w:w="4536"/>
          </w:tcPr>
          <w:p>
            <w:r>
              <w:t>82 teste implicite în 31 clase; 0 failures; 0 errors; 0 skipped; plus 1/1 integrare PostgreSQL separată PASS</w:t>
            </w:r>
          </w:p>
        </w:tc>
      </w:tr>
      <w:tr>
        <w:tc>
          <w:tcPr>
            <w:tcW w:type="dxa" w:w="4536"/>
          </w:tcPr>
          <w:p>
            <w:r>
              <w:t>Executabilitate locală</w:t>
            </w:r>
          </w:p>
        </w:tc>
        <w:tc>
          <w:tcPr>
            <w:tcW w:type="dxa" w:w="4536"/>
          </w:tcPr>
          <w:p>
            <w:r>
              <w:t>PostgreSQL Compose healthy; Flyway V1→V2; profil local, Tomcat 8080 și health UP; /experiment 200; manifest 24/48; oprire controlată</w:t>
            </w:r>
          </w:p>
        </w:tc>
      </w:tr>
      <w:tr>
        <w:tc>
          <w:tcPr>
            <w:tcW w:type="dxa" w:w="4536"/>
          </w:tcPr>
          <w:p>
            <w:r>
              <w:t>Apeluri externe / cost</w:t>
            </w:r>
          </w:p>
        </w:tc>
        <w:tc>
          <w:tcPr>
            <w:tcW w:type="dxa" w:w="4536"/>
          </w:tcPr>
          <w:p>
            <w:r>
              <w:t>0 apeluri OpenAI și 0 cost; suita plătită de 576 apeluri nu a fost pornită</w:t>
            </w:r>
          </w:p>
        </w:tc>
      </w:tr>
    </w:tbl>
    <w:p>
      <w:pPr>
        <w:pStyle w:val="Heading2"/>
      </w:pPr>
      <w:r>
        <w:t>24.1 Comenzi și rezultate F7</w:t>
      </w:r>
    </w:p>
    <w:tbl>
      <w:tblPr>
        <w:tblStyle w:val="TableGrid"/>
        <w:tblW w:type="auto" w:w="0"/>
        <w:tblLook w:firstColumn="1" w:firstRow="1" w:lastColumn="0" w:lastRow="0" w:noHBand="0" w:noVBand="1" w:val="04A0"/>
      </w:tblPr>
      <w:tblGrid>
        <w:gridCol w:w="4536"/>
        <w:gridCol w:w="4536"/>
      </w:tblGrid>
      <w:tr>
        <w:tc>
          <w:tcPr>
            <w:tcW w:type="dxa" w:w="4536"/>
          </w:tcPr>
          <w:p>
            <w:r>
              <w:rPr>
                <w:b/>
              </w:rPr>
              <w:t>Comandă</w:t>
            </w:r>
          </w:p>
        </w:tc>
        <w:tc>
          <w:tcPr>
            <w:tcW w:type="dxa" w:w="4536"/>
          </w:tcPr>
          <w:p>
            <w:r>
              <w:rPr>
                <w:b/>
              </w:rPr>
              <w:t>Rezultat</w:t>
            </w:r>
          </w:p>
        </w:tc>
      </w:tr>
      <w:tr>
        <w:tc>
          <w:tcPr>
            <w:tcW w:type="dxa" w:w="4536"/>
          </w:tcPr>
          <w:p>
            <w:r>
              <w:t>mvnw.cmd -Dtest=BenchmarkCatalogTest,ExperimentRunnerServiceTest,StatisticalAnalysisTest,EvaluationMetricsIntegrationTest,ExperimentControllerTest test</w:t>
            </w:r>
          </w:p>
        </w:tc>
        <w:tc>
          <w:tcPr>
            <w:tcW w:type="dxa" w:w="4536"/>
          </w:tcPr>
          <w:p>
            <w:r>
              <w:t>PASS după corectarea serializării câmpului derivat plannedAiCalls</w:t>
            </w:r>
          </w:p>
        </w:tc>
      </w:tr>
      <w:tr>
        <w:tc>
          <w:tcPr>
            <w:tcW w:type="dxa" w:w="4536"/>
          </w:tcPr>
          <w:p>
            <w:r>
              <w:t>mvnw.cmd -Dapi.version=1.41 -Dtest=PostgresqlFlywayContainerIT test</w:t>
            </w:r>
          </w:p>
        </w:tc>
        <w:tc>
          <w:tcPr>
            <w:tcW w:type="dxa" w:w="4536"/>
          </w:tcPr>
          <w:p>
            <w:r>
              <w:t>PASS în raportul Surefire — 1/1, PostgreSQL 16.11 și Flyway V1+V2 de la zero; containerul temporar a fost eliminat</w:t>
            </w:r>
          </w:p>
        </w:tc>
      </w:tr>
      <w:tr>
        <w:tc>
          <w:tcPr>
            <w:tcW w:type="dxa" w:w="4536"/>
          </w:tcPr>
          <w:p>
            <w:r>
              <w:t>mvnw.cmd test</w:t>
            </w:r>
          </w:p>
        </w:tc>
        <w:tc>
          <w:tcPr>
            <w:tcW w:type="dxa" w:w="4536"/>
          </w:tcPr>
          <w:p>
            <w:r>
              <w:t>PASS final — 82 teste în 31 clase; 0 failures/errors/skipped; include Playwright, axe-core și smoke tests</w:t>
            </w:r>
          </w:p>
        </w:tc>
      </w:tr>
      <w:tr>
        <w:tc>
          <w:tcPr>
            <w:tcW w:type="dxa" w:w="4536"/>
          </w:tcPr>
          <w:p>
            <w:r>
              <w:t>docker compose up -d postgres</w:t>
            </w:r>
          </w:p>
        </w:tc>
        <w:tc>
          <w:tcPr>
            <w:tcW w:type="dxa" w:w="4536"/>
          </w:tcPr>
          <w:p>
            <w:r>
              <w:t>PASS — responsive-accessibility-ai-postgres healthy</w:t>
            </w:r>
          </w:p>
        </w:tc>
      </w:tr>
      <w:tr>
        <w:tc>
          <w:tcPr>
            <w:tcW w:type="dxa" w:w="4536"/>
          </w:tcPr>
          <w:p>
            <w:r>
              <w:t>mvnw.cmd spring-boot:run -Dspring-boot.run.profiles=local</w:t>
            </w:r>
          </w:p>
        </w:tc>
        <w:tc>
          <w:tcPr>
            <w:tcW w:type="dxa" w:w="4536"/>
          </w:tcPr>
          <w:p>
            <w:r>
              <w:t>PASS — PostgreSQL 16.11, Flyway a migrat V1→V2, Hibernate validate și Tomcat 8080</w:t>
            </w:r>
          </w:p>
        </w:tc>
      </w:tr>
      <w:tr>
        <w:tc>
          <w:tcPr>
            <w:tcW w:type="dxa" w:w="4536"/>
          </w:tcPr>
          <w:p>
            <w:r>
              <w:t>GET /actuator/health; GET /experiment; GET /api/v1/benchmark/manifest</w:t>
            </w:r>
          </w:p>
        </w:tc>
        <w:tc>
          <w:tcPr>
            <w:tcW w:type="dxa" w:w="4536"/>
          </w:tcPr>
          <w:p>
            <w:r>
              <w:t>PASS — UP; HTTP 200; 24 fixture-uri și 48 cazuri</w:t>
            </w:r>
          </w:p>
        </w:tc>
      </w:tr>
      <w:tr>
        <w:tc>
          <w:tcPr>
            <w:tcW w:type="dxa" w:w="4536"/>
          </w:tcPr>
          <w:p>
            <w:r>
              <w:t>POST /api/v1/experiments/dry-run</w:t>
            </w:r>
          </w:p>
        </w:tc>
        <w:tc>
          <w:tcPr>
            <w:tcW w:type="dxa" w:w="4536"/>
          </w:tcPr>
          <w:p>
            <w:r>
              <w:t>PASS — 48 axe, 576 AI, 288 hibrid; browserStarted=false; apiCalled=false</w:t>
            </w:r>
          </w:p>
        </w:tc>
      </w:tr>
      <w:tr>
        <w:tc>
          <w:tcPr>
            <w:tcW w:type="dxa" w:w="4536"/>
          </w:tcPr>
          <w:p>
            <w:r>
              <w:t>oprire aplicație; docker compose down</w:t>
            </w:r>
          </w:p>
        </w:tc>
        <w:tc>
          <w:tcPr>
            <w:tcW w:type="dxa" w:w="4536"/>
          </w:tcPr>
          <w:p>
            <w:r>
              <w:t>PASS — aplicația, containerul și rețeaua proiectului oprite; volumul păstrat</w:t>
            </w:r>
          </w:p>
        </w:tc>
      </w:tr>
      <w:tr>
        <w:tc>
          <w:tcPr>
            <w:tcW w:type="dxa" w:w="4536"/>
          </w:tcPr>
          <w:p>
            <w:r>
              <w:t>mvnw.cmd -DskipTests package</w:t>
            </w:r>
          </w:p>
        </w:tc>
        <w:tc>
          <w:tcPr>
            <w:tcW w:type="dxa" w:w="4536"/>
          </w:tcPr>
          <w:p>
            <w:r>
              <w:t>PASS — JAR executabil responsive-accessibility-ai-0.1.0-SNAPSHOT.jar generat</w:t>
            </w:r>
          </w:p>
        </w:tc>
      </w:tr>
    </w:tbl>
    <w:p>
      <w:pPr>
        <w:pStyle w:val="Heading2"/>
      </w:pPr>
      <w:r>
        <w:t>24.2 Matricea criteriilor de acceptare F7</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Criteriu F7</w:t>
            </w:r>
          </w:p>
        </w:tc>
        <w:tc>
          <w:tcPr>
            <w:tcW w:type="dxa" w:w="3024"/>
          </w:tcPr>
          <w:p>
            <w:r>
              <w:rPr>
                <w:b/>
              </w:rPr>
              <w:t>Dovadă</w:t>
            </w:r>
          </w:p>
        </w:tc>
        <w:tc>
          <w:tcPr>
            <w:tcW w:type="dxa" w:w="3024"/>
          </w:tcPr>
          <w:p>
            <w:r>
              <w:rPr>
                <w:b/>
              </w:rPr>
              <w:t>Rezultat</w:t>
            </w:r>
          </w:p>
        </w:tc>
      </w:tr>
      <w:tr>
        <w:tc>
          <w:tcPr>
            <w:tcW w:type="dxa" w:w="3024"/>
          </w:tcPr>
          <w:p>
            <w:r>
              <w:t>1. Exact 24 fixture-uri locale BAD/GOOD și 48 cazuri</w:t>
            </w:r>
          </w:p>
        </w:tc>
        <w:tc>
          <w:tcPr>
            <w:tcW w:type="dxa" w:w="3024"/>
          </w:tcPr>
          <w:p>
            <w:r>
              <w:t>BenchmarkCatalogTest verifică 12×2 rute, 24 desktop, 22 mobile și 2 reflow; răspunsurile celor 24 rute nu conțin resurse externe.</w:t>
            </w:r>
          </w:p>
        </w:tc>
        <w:tc>
          <w:tcPr>
            <w:tcW w:type="dxa" w:w="3024"/>
          </w:tcPr>
          <w:p>
            <w:r>
              <w:t>PASS</w:t>
            </w:r>
          </w:p>
        </w:tc>
      </w:tr>
      <w:tr>
        <w:tc>
          <w:tcPr>
            <w:tcW w:type="dxa" w:w="3024"/>
          </w:tcPr>
          <w:p>
            <w:r>
              <w:t>2. Ground truth și fixture-uri versionate, validate și cu hash</w:t>
            </w:r>
          </w:p>
        </w:tc>
        <w:tc>
          <w:tcPr>
            <w:tcW w:type="dxa" w:w="3024"/>
          </w:tcPr>
          <w:p>
            <w:r>
              <w:t>Catalog JSON validat la pornire, versiuni înghețate și SHA-256; runnerul sincronizează idempotent toate cele 48 intrări și respinge conflictul de identitate.</w:t>
            </w:r>
          </w:p>
        </w:tc>
        <w:tc>
          <w:tcPr>
            <w:tcW w:type="dxa" w:w="3024"/>
          </w:tcPr>
          <w:p>
            <w:r>
              <w:t>PASS</w:t>
            </w:r>
          </w:p>
        </w:tc>
      </w:tr>
      <w:tr>
        <w:tc>
          <w:tcPr>
            <w:tcW w:type="dxa" w:w="3024"/>
          </w:tcPr>
          <w:p>
            <w:r>
              <w:t>3. Dry-run exact 576 AI, 48 axe și 288 hibrid</w:t>
            </w:r>
          </w:p>
        </w:tc>
        <w:tc>
          <w:tcPr>
            <w:tcW w:type="dxa" w:w="3024"/>
          </w:tcPr>
          <w:p>
            <w:r>
              <w:t>Testele serviciului și REST, plus verificarea locală, confirmă 48/288/288/288 și browser/API false.</w:t>
            </w:r>
          </w:p>
        </w:tc>
        <w:tc>
          <w:tcPr>
            <w:tcW w:type="dxa" w:w="3024"/>
          </w:tcPr>
          <w:p>
            <w:r>
              <w:t>PASS</w:t>
            </w:r>
          </w:p>
        </w:tc>
      </w:tr>
      <w:tr>
        <w:tc>
          <w:tcPr>
            <w:tcW w:type="dxa" w:w="3024"/>
          </w:tcPr>
          <w:p>
            <w:r>
              <w:t>4. Pilot separat; oprire și reluare idempotentă</w:t>
            </w:r>
          </w:p>
        </w:tc>
        <w:tc>
          <w:tcPr>
            <w:tcW w:type="dxa" w:w="3024"/>
          </w:tcPr>
          <w:p>
            <w:r>
              <w:t>Plan PILOT distinct cu 152 pași; chei și UUID-uri deterministe; unicitate în DB; resume păstrează RUNNING/SUCCESS și nu rezervă din nou pașii finalizați.</w:t>
            </w:r>
          </w:p>
        </w:tc>
        <w:tc>
          <w:tcPr>
            <w:tcW w:type="dxa" w:w="3024"/>
          </w:tcPr>
          <w:p>
            <w:r>
              <w:t>PASS</w:t>
            </w:r>
          </w:p>
        </w:tc>
      </w:tr>
      <w:tr>
        <w:tc>
          <w:tcPr>
            <w:tcW w:type="dxa" w:w="3024"/>
          </w:tcPr>
          <w:p>
            <w:r>
              <w:t>5. Hard budget, seed, concurență și configurație înghețată/exportată</w:t>
            </w:r>
          </w:p>
        </w:tc>
        <w:tc>
          <w:tcPr>
            <w:tcW w:type="dxa" w:w="3024"/>
          </w:tcPr>
          <w:p>
            <w:r>
              <w:t>Testele opresc înaintea depășirii bugetului, impun concurență 1 și verifică manifestul determinist; exportul include configurația și hashul.</w:t>
            </w:r>
          </w:p>
        </w:tc>
        <w:tc>
          <w:tcPr>
            <w:tcW w:type="dxa" w:w="3024"/>
          </w:tcPr>
          <w:p>
            <w:r>
              <w:t>PASS</w:t>
            </w:r>
          </w:p>
        </w:tc>
      </w:tr>
      <w:tr>
        <w:tc>
          <w:tcPr>
            <w:tcW w:type="dxa" w:w="3024"/>
          </w:tcPr>
          <w:p>
            <w:r>
              <w:t>6. FN/TN fără findingId; evaluări individuale/adjudecate</w:t>
            </w:r>
          </w:p>
        </w:tc>
        <w:tc>
          <w:tcPr>
            <w:tcW w:type="dxa" w:w="3024"/>
          </w:tcPr>
          <w:p>
            <w:r>
              <w:t>EvaluationMetricsIntegrationTest verifică findingId opțional, blind, decizii separate și adjudecare cu cel puțin două decizii sursă.</w:t>
            </w:r>
          </w:p>
        </w:tc>
        <w:tc>
          <w:tcPr>
            <w:tcW w:type="dxa" w:w="3024"/>
          </w:tcPr>
          <w:p>
            <w:r>
              <w:t>PASS</w:t>
            </w:r>
          </w:p>
        </w:tc>
      </w:tr>
      <w:tr>
        <w:tc>
          <w:tcPr>
            <w:tcW w:type="dxa" w:w="3024"/>
          </w:tcPr>
          <w:p>
            <w:r>
              <w:t>7. Metrici/export regenerabile; regresie și documentație</w:t>
            </w:r>
          </w:p>
        </w:tc>
        <w:tc>
          <w:tcPr>
            <w:tcW w:type="dxa" w:w="3024"/>
          </w:tcPr>
          <w:p>
            <w:r>
              <w:t>Testele statistice și de integrare verifică metricile/exportul; 82/82 teste F1–F7 PASS; README și jurnal actualizate.</w:t>
            </w:r>
          </w:p>
        </w:tc>
        <w:tc>
          <w:tcPr>
            <w:tcW w:type="dxa" w:w="3024"/>
          </w:tcPr>
          <w:p>
            <w:r>
              <w:t>PASS</w:t>
            </w:r>
          </w:p>
        </w:tc>
      </w:tr>
      <w:tr>
        <w:tc>
          <w:tcPr>
            <w:tcW w:type="dxa" w:w="3024"/>
          </w:tcPr>
          <w:p>
            <w:r>
              <w:t>8. Nicio suită plătită fără confirmare explicită</w:t>
            </w:r>
          </w:p>
        </w:tc>
        <w:tc>
          <w:tcPr>
            <w:tcW w:type="dxa" w:w="3024"/>
          </w:tcPr>
          <w:p>
            <w:r>
              <w:t>API-ul FINAL răspunde conflict fără confirmare; rezervarea AI o cere separat; nu a fost efectuat niciun apel OpenAI real.</w:t>
            </w:r>
          </w:p>
        </w:tc>
        <w:tc>
          <w:tcPr>
            <w:tcW w:type="dxa" w:w="3024"/>
          </w:tcPr>
          <w:p>
            <w:r>
              <w:t>PASS</w:t>
            </w:r>
          </w:p>
        </w:tc>
      </w:tr>
    </w:tbl>
    <w:p>
      <w:pPr>
        <w:pStyle w:val="Heading2"/>
      </w:pPr>
      <w:r>
        <w:t>24.3 Elemente rămase după implementarea F7</w:t>
      </w:r>
    </w:p>
    <w:p>
      <w:pPr>
        <w:pStyle w:val="ListBullet"/>
      </w:pPr>
      <w:r>
        <w:t>Executarea pilotului cu modelele și tarifele efective aprobate; această operație produce cost și necesită confirmare explicită.</w:t>
      </w:r>
    </w:p>
    <w:p>
      <w:pPr>
        <w:pStyle w:val="ListBullet"/>
      </w:pPr>
      <w:r>
        <w:t>Înghețarea configurației finale pe baza pilotului și apoi, separat, aprobarea bugetului pentru cele 576 de apeluri AI.</w:t>
      </w:r>
    </w:p>
    <w:p>
      <w:pPr>
        <w:pStyle w:val="ListBullet"/>
      </w:pPr>
      <w:r>
        <w:t>Introducerea evaluărilor umane, adjudecarea unde este disponibil al doilea evaluator și regenerarea rezultatelor statistice finale.</w:t>
      </w:r>
    </w:p>
    <w:p>
      <w:pPr>
        <w:pStyle w:val="ListBullet"/>
      </w:pPr>
      <w:r>
        <w:t>Randarea vizuală a documentului DOCX rămâne dependentă de instalarea LibreOffice; verificarea structurală este efectuată cu python-docx.</w:t>
      </w:r>
    </w:p>
    <w:sectPr w:rsidR="00FC693F" w:rsidRPr="0006063C" w:rsidSect="00034616">
      <w:headerReference w:type="default" r:id="rId9"/>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9727A"/>
        <w:sz w:val="18"/>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9727A"/>
        <w:sz w:val="17"/>
      </w:rPr>
      <w:t>PROIECT DE DISERTAȚIE   |   DOCUMENT DE LUCRU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B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