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Problem 1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1.Determine the fund financials with leverage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463665" cy="2734945"/>
            <wp:effectExtent l="0" t="0" r="635" b="8255"/>
            <wp:docPr id="18" name="图片 18" descr="f3e44d514a799287ac7a13ead0ab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3e44d514a799287ac7a13ead0ab9a0"/>
                    <pic:cNvPicPr>
                      <a:picLocks noChangeAspect="1"/>
                    </pic:cNvPicPr>
                  </pic:nvPicPr>
                  <pic:blipFill>
                    <a:blip r:embed="rId5"/>
                    <a:srcRect t="25771" r="3562" b="1982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2.Determine the Probability of Default.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40655" cy="4440555"/>
            <wp:effectExtent l="0" t="0" r="4445" b="4445"/>
            <wp:docPr id="19" name="图片 19" descr="4d34601b34af068741f08c2bf5b1e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d34601b34af068741f08c2bf5b1eba"/>
                    <pic:cNvPicPr>
                      <a:picLocks noChangeAspect="1"/>
                    </pic:cNvPicPr>
                  </pic:nvPicPr>
                  <pic:blipFill>
                    <a:blip r:embed="rId6"/>
                    <a:srcRect l="7305" t="10750" r="14505" b="910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In this problem, we assume that the total return of Snow Fund corresponds to normal distribution, and calculate its </w:t>
      </w:r>
      <w:r>
        <w:rPr>
          <w:rFonts w:hint="default" w:ascii="Times New Roman" w:hAnsi="Times New Roman" w:cs="Times New Roman"/>
          <w:lang w:val="en-US" w:eastAsia="zh-CN"/>
        </w:rPr>
        <w:t>μ</w:t>
      </w:r>
      <w:r>
        <w:rPr>
          <w:rFonts w:hint="eastAsia" w:ascii="Times New Roman" w:hAnsi="Times New Roman" w:cs="Times New Roman"/>
          <w:lang w:val="en-US" w:eastAsia="zh-CN"/>
        </w:rPr>
        <w:t xml:space="preserve"> as 200 and </w:t>
      </w:r>
      <w:r>
        <w:rPr>
          <w:rFonts w:hint="default" w:ascii="Times New Roman" w:hAnsi="Times New Roman" w:cs="Times New Roman"/>
          <w:lang w:val="en-US" w:eastAsia="zh-CN"/>
        </w:rPr>
        <w:t>σ</w:t>
      </w:r>
      <w:r>
        <w:rPr>
          <w:rFonts w:hint="eastAsia" w:ascii="Times New Roman" w:hAnsi="Times New Roman" w:cs="Times New Roman"/>
          <w:lang w:val="en-US" w:eastAsia="zh-CN"/>
        </w:rPr>
        <w:t xml:space="preserve"> as 100. From another side, Monte Carlo simulation can be employed to verify our assumption of normal distribution and calculation of </w:t>
      </w:r>
      <w:r>
        <w:rPr>
          <w:rFonts w:hint="default" w:ascii="Times New Roman" w:hAnsi="Times New Roman" w:cs="Times New Roman"/>
          <w:lang w:val="en-US" w:eastAsia="zh-CN"/>
        </w:rPr>
        <w:t>μ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and σ</w:t>
      </w:r>
      <w:r>
        <w:rPr>
          <w:rFonts w:hint="eastAsia" w:ascii="Times New Roman" w:hAnsi="Times New Roman" w:cs="Times New Roman"/>
          <w:lang w:val="en-US" w:eastAsia="zh-CN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The graphs below demonstrate its normal distribution , </w:t>
      </w:r>
      <w:r>
        <w:rPr>
          <w:rFonts w:hint="default" w:ascii="Times New Roman" w:hAnsi="Times New Roman" w:cs="Times New Roman"/>
          <w:lang w:val="en-US" w:eastAsia="zh-CN"/>
        </w:rPr>
        <w:t>μ</w:t>
      </w:r>
      <w:r>
        <w:rPr>
          <w:rFonts w:hint="eastAsia" w:ascii="Times New Roman" w:hAnsi="Times New Roman" w:cs="Times New Roman"/>
          <w:lang w:val="en-US" w:eastAsia="zh-CN"/>
        </w:rPr>
        <w:t xml:space="preserve"> as 200 and </w:t>
      </w:r>
      <w:r>
        <w:rPr>
          <w:rFonts w:hint="default" w:ascii="Times New Roman" w:hAnsi="Times New Roman" w:cs="Times New Roman"/>
          <w:lang w:val="en-US" w:eastAsia="zh-CN"/>
        </w:rPr>
        <w:t>σ</w:t>
      </w:r>
      <w:r>
        <w:rPr>
          <w:rFonts w:hint="eastAsia" w:ascii="Times New Roman" w:hAnsi="Times New Roman" w:cs="Times New Roman"/>
          <w:lang w:val="en-US" w:eastAsia="zh-CN"/>
        </w:rPr>
        <w:t xml:space="preserve"> as 100 with 10,000 times Monte Carlo simulation.</w:t>
      </w:r>
    </w:p>
    <w:p>
      <w:pPr>
        <w:jc w:val="center"/>
      </w:pPr>
      <w:r>
        <w:drawing>
          <wp:inline distT="0" distB="0" distL="114300" distR="114300">
            <wp:extent cx="4102100" cy="2711450"/>
            <wp:effectExtent l="0" t="0" r="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Graph 1-2-1 </w:t>
      </w:r>
      <w:r>
        <w:rPr>
          <w:rFonts w:hint="eastAsia" w:ascii="Times New Roman" w:hAnsi="Times New Roman" w:cs="Times New Roman"/>
          <w:lang w:val="en-US" w:eastAsia="zh-CN"/>
        </w:rPr>
        <w:t>Distribution of total return with 10,000 times</w:t>
      </w:r>
      <w:r>
        <w:rPr>
          <w:rFonts w:hint="default" w:ascii="Times New Roman" w:hAnsi="Times New Roman" w:cs="Times New Roman"/>
          <w:lang w:val="en-US" w:eastAsia="zh-CN"/>
        </w:rPr>
        <w:t xml:space="preserve"> Monte Carlo simulation</w:t>
      </w:r>
    </w:p>
    <w:p>
      <w:pPr>
        <w:jc w:val="center"/>
      </w:pPr>
      <w:r>
        <w:drawing>
          <wp:inline distT="0" distB="0" distL="114300" distR="114300">
            <wp:extent cx="6707505" cy="2655570"/>
            <wp:effectExtent l="0" t="0" r="10795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Graph 1-2-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μ and </w:t>
      </w:r>
      <w:r>
        <w:rPr>
          <w:rFonts w:hint="default" w:ascii="Times New Roman" w:hAnsi="Times New Roman" w:cs="Times New Roman"/>
          <w:lang w:val="en-US" w:eastAsia="zh-CN"/>
        </w:rPr>
        <w:t xml:space="preserve">σ </w:t>
      </w:r>
      <w:r>
        <w:rPr>
          <w:rFonts w:hint="eastAsia" w:ascii="Times New Roman" w:hAnsi="Times New Roman" w:cs="Times New Roman"/>
          <w:lang w:val="en-US" w:eastAsia="zh-CN"/>
        </w:rPr>
        <w:t>with 10,000 times</w:t>
      </w:r>
      <w:r>
        <w:rPr>
          <w:rFonts w:hint="default" w:ascii="Times New Roman" w:hAnsi="Times New Roman" w:cs="Times New Roman"/>
          <w:lang w:val="en-US" w:eastAsia="zh-CN"/>
        </w:rPr>
        <w:t xml:space="preserve"> Monte Carlo simulation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Problem 2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1.Mean, std, skewness and kurtosis, on a two year window, moving the window daily one day forward.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 Graphs of nine financial variables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First, graphs of the four statistics for each of those financial variables are displayed. In addition, the Chinese stock as chosen as Gree electricity which is a famous air conditioner manufacturer in China.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Graph 2-1-1 HFRX Global HFI</w:t>
      </w:r>
    </w:p>
    <w:p>
      <w:pPr>
        <w:jc w:val="center"/>
      </w:pPr>
      <w:r>
        <w:drawing>
          <wp:inline distT="0" distB="0" distL="114300" distR="114300">
            <wp:extent cx="6840220" cy="33451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Times New Roman" w:hAnsi="Times New Roman" w:cs="Times New Roman"/>
          <w:lang w:val="en-US" w:eastAsia="zh-CN"/>
        </w:rPr>
        <w:t>Graph 2-1-2 HFRX Equity Hedge</w:t>
      </w:r>
    </w:p>
    <w:p>
      <w:pPr>
        <w:jc w:val="center"/>
      </w:pPr>
      <w:r>
        <w:drawing>
          <wp:inline distT="0" distB="0" distL="114300" distR="114300">
            <wp:extent cx="6840220" cy="3397885"/>
            <wp:effectExtent l="0" t="0" r="508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Graph 2-1-3 HFRX </w:t>
      </w:r>
      <w:r>
        <w:rPr>
          <w:rFonts w:hint="default" w:ascii="Times New Roman" w:hAnsi="Times New Roman" w:cs="Times New Roman"/>
          <w:lang w:val="en-US" w:eastAsia="zh-CN"/>
        </w:rPr>
        <w:t>Event Driven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1757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Graph 2-1-4 HFRX </w:t>
      </w:r>
      <w:r>
        <w:rPr>
          <w:rFonts w:hint="default" w:ascii="Times New Roman" w:hAnsi="Times New Roman" w:cs="Times New Roman"/>
          <w:lang w:val="en-US" w:eastAsia="zh-CN"/>
        </w:rPr>
        <w:t>Macro/CTA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3870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Graph 2-1-5 HFRX </w:t>
      </w:r>
      <w:r>
        <w:rPr>
          <w:rFonts w:hint="default" w:ascii="Times New Roman" w:hAnsi="Times New Roman" w:cs="Times New Roman"/>
          <w:lang w:val="en-US" w:eastAsia="zh-CN"/>
        </w:rPr>
        <w:t>Relative Value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0233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Graph 2-1-6 HFRX </w:t>
      </w:r>
      <w:r>
        <w:rPr>
          <w:rFonts w:hint="default" w:ascii="Times New Roman" w:hAnsi="Times New Roman" w:cs="Times New Roman"/>
          <w:lang w:val="en-US" w:eastAsia="zh-CN"/>
        </w:rPr>
        <w:t>RV:FI Convertible Arbitrage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367405"/>
            <wp:effectExtent l="0" t="0" r="508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2-1-7 S&amp;P500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45510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2-1-8 HSI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32810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Graph 2-1-9 A Chinese stock: </w:t>
      </w:r>
      <w:r>
        <w:rPr>
          <w:rFonts w:hint="default" w:ascii="Times New Roman" w:hAnsi="Times New Roman" w:cs="Times New Roman"/>
          <w:lang w:val="en-US" w:eastAsia="zh-CN"/>
        </w:rPr>
        <w:t>Gree</w:t>
      </w:r>
      <w:r>
        <w:rPr>
          <w:rFonts w:hint="eastAsia" w:ascii="Times New Roman" w:hAnsi="Times New Roman" w:cs="Times New Roman"/>
          <w:lang w:val="en-US" w:eastAsia="zh-CN"/>
        </w:rPr>
        <w:t xml:space="preserve"> Electricity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0995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Graphs of four statistics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Then, four graphs of statistics for those nine financial variables are as follows.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2-1-10 Mean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02330"/>
            <wp:effectExtent l="0" t="0" r="508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2-1-11 Std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375025"/>
            <wp:effectExtent l="0" t="0" r="508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2-1-12 Skewness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40220" cy="342519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2-1-13 Kurtosis</w:t>
      </w:r>
    </w:p>
    <w:p>
      <w:pPr>
        <w:jc w:val="center"/>
      </w:pPr>
      <w:r>
        <w:drawing>
          <wp:inline distT="0" distB="0" distL="114300" distR="114300">
            <wp:extent cx="6840220" cy="3357880"/>
            <wp:effectExtent l="0" t="0" r="508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2.Alphas and betas of </w:t>
      </w:r>
      <w:r>
        <w:rPr>
          <w:rFonts w:hint="eastAsia" w:ascii="Times New Roman" w:hAnsi="Times New Roman" w:cs="Times New Roman"/>
          <w:lang w:val="en-US" w:eastAsia="zh-CN"/>
        </w:rPr>
        <w:t>Gree</w:t>
      </w:r>
      <w:r>
        <w:rPr>
          <w:rFonts w:hint="default" w:ascii="Times New Roman" w:hAnsi="Times New Roman" w:cs="Times New Roman"/>
          <w:lang w:val="en-US" w:eastAsia="zh-CN"/>
        </w:rPr>
        <w:t>, and HFRX indices to the S&amp;P500 and HSI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4"/>
        <w:tblW w:w="7298" w:type="dxa"/>
        <w:jc w:val="center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0"/>
        <w:gridCol w:w="1549"/>
        <w:gridCol w:w="1439"/>
        <w:gridCol w:w="154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77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49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alpha</w:t>
            </w:r>
          </w:p>
        </w:tc>
        <w:tc>
          <w:tcPr>
            <w:tcW w:w="1439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beta_S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&amp;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500</w:t>
            </w:r>
          </w:p>
        </w:tc>
        <w:tc>
          <w:tcPr>
            <w:tcW w:w="154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beta_HS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Global HFI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0.0001070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0.0146548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0.0006622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Equity Hedge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0.0001383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0.0282853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0.0010506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 Driven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0.0001696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0.0180229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0.0008163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Macro/CTA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0.0000361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0.0027320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0.0000224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Value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0.0000956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0.0075822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0.0006842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RV:FI Convertible Arbitrage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0.0000221 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0.0026778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0.0001920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Gree</w:t>
            </w:r>
          </w:p>
        </w:tc>
        <w:tc>
          <w:tcPr>
            <w:tcW w:w="1549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0.0011115 </w:t>
            </w:r>
          </w:p>
        </w:tc>
        <w:tc>
          <w:tcPr>
            <w:tcW w:w="1439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0.0289401 </w:t>
            </w:r>
          </w:p>
        </w:tc>
        <w:tc>
          <w:tcPr>
            <w:tcW w:w="1540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0.0091438 </w:t>
            </w:r>
          </w:p>
        </w:tc>
      </w:tr>
    </w:tbl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Table 2-2-1 Alphas and betas based on daily returns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4"/>
        <w:tblW w:w="7209" w:type="dxa"/>
        <w:jc w:val="center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0"/>
        <w:gridCol w:w="1549"/>
        <w:gridCol w:w="1445"/>
        <w:gridCol w:w="144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77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49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alpha</w:t>
            </w:r>
          </w:p>
        </w:tc>
        <w:tc>
          <w:tcPr>
            <w:tcW w:w="1445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beta_S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&amp;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500</w:t>
            </w:r>
          </w:p>
        </w:tc>
        <w:tc>
          <w:tcPr>
            <w:tcW w:w="1445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beta_HS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Global HFI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952.6163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0.0301170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0.009067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Equity Hedge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965.0227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0.0295290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0.007376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 Driven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874.4110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0.0879180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0.018605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Macro/CTA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1089.2525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-0.0579130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0.009363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Value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882.9312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0.0450390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0.008624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RV:FI Convertible Arbitrage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985.7461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0.0932720 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-0.015655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770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Gree</w:t>
            </w:r>
          </w:p>
        </w:tc>
        <w:tc>
          <w:tcPr>
            <w:tcW w:w="1549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-20.0917 </w:t>
            </w:r>
          </w:p>
        </w:tc>
        <w:tc>
          <w:tcPr>
            <w:tcW w:w="1445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0.0092140 </w:t>
            </w:r>
          </w:p>
        </w:tc>
        <w:tc>
          <w:tcPr>
            <w:tcW w:w="1445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0.001492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Table 2-2-2 Alphas and betas based on daily prices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lang w:val="en-US" w:eastAsia="zh-CN"/>
        </w:rPr>
        <w:t>Correlation matrix between the HFRX indices. Correlation Histogram</w:t>
      </w:r>
    </w:p>
    <w:p>
      <w:p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3.1 Correlation matrix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4"/>
        <w:tblW w:w="10686" w:type="dxa"/>
        <w:jc w:val="center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7"/>
        <w:gridCol w:w="1732"/>
        <w:gridCol w:w="1347"/>
        <w:gridCol w:w="1347"/>
        <w:gridCol w:w="1347"/>
        <w:gridCol w:w="1348"/>
        <w:gridCol w:w="134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217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32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Global HFI</w:t>
            </w:r>
          </w:p>
        </w:tc>
        <w:tc>
          <w:tcPr>
            <w:tcW w:w="1347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Equity Hedge</w:t>
            </w:r>
          </w:p>
        </w:tc>
        <w:tc>
          <w:tcPr>
            <w:tcW w:w="1347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 Driven</w:t>
            </w:r>
          </w:p>
        </w:tc>
        <w:tc>
          <w:tcPr>
            <w:tcW w:w="1347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Macro/CTA</w:t>
            </w:r>
          </w:p>
        </w:tc>
        <w:tc>
          <w:tcPr>
            <w:tcW w:w="1348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Value</w:t>
            </w:r>
          </w:p>
        </w:tc>
        <w:tc>
          <w:tcPr>
            <w:tcW w:w="1348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RV:FI Convertible Arbitrage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Global HFI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0.906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0.849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0.466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0.675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0.363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Equity Hedge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0.906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0.748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0.244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0.492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0.229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 Driven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0.849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0.748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0.177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0.542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0.298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Macro/CTA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0.466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0.244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0.177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0.094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0.007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Value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0.675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0.492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0.542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0.094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0.557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217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RV:FI Convertible Arbitrage</w:t>
            </w:r>
          </w:p>
        </w:tc>
        <w:tc>
          <w:tcPr>
            <w:tcW w:w="1732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0.363 </w:t>
            </w:r>
          </w:p>
        </w:tc>
        <w:tc>
          <w:tcPr>
            <w:tcW w:w="1347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0.229 </w:t>
            </w:r>
          </w:p>
        </w:tc>
        <w:tc>
          <w:tcPr>
            <w:tcW w:w="1347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0.298 </w:t>
            </w:r>
          </w:p>
        </w:tc>
        <w:tc>
          <w:tcPr>
            <w:tcW w:w="1347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0.007 </w:t>
            </w:r>
          </w:p>
        </w:tc>
        <w:tc>
          <w:tcPr>
            <w:tcW w:w="1348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0.557 </w:t>
            </w:r>
          </w:p>
        </w:tc>
        <w:tc>
          <w:tcPr>
            <w:tcW w:w="1348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</w:tr>
    </w:tbl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Table 2-3-1 Correlation matrix based on daily returns</w:t>
      </w:r>
    </w:p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4"/>
        <w:tblW w:w="993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1299"/>
        <w:gridCol w:w="1300"/>
        <w:gridCol w:w="1300"/>
        <w:gridCol w:w="1418"/>
        <w:gridCol w:w="1418"/>
        <w:gridCol w:w="141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1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Global HFI</w:t>
            </w:r>
          </w:p>
        </w:tc>
        <w:tc>
          <w:tcPr>
            <w:tcW w:w="141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Equity Hedge</w:t>
            </w:r>
          </w:p>
        </w:tc>
        <w:tc>
          <w:tcPr>
            <w:tcW w:w="141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 Driven</w:t>
            </w:r>
          </w:p>
        </w:tc>
        <w:tc>
          <w:tcPr>
            <w:tcW w:w="154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Macro/CTA</w:t>
            </w:r>
          </w:p>
        </w:tc>
        <w:tc>
          <w:tcPr>
            <w:tcW w:w="154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Value</w:t>
            </w:r>
          </w:p>
        </w:tc>
        <w:tc>
          <w:tcPr>
            <w:tcW w:w="154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RV:FI Convertible Arbitrage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Global HFI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0.905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0.370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Equity Hedge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0.905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0.674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0.567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 Driven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0.002 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Macro/CTA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0.289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-0.085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-0.176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0.674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-0.085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0.341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RV:FI Convertible Arbitrage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0.370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0.567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0.002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-0.176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0.341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Table 2-3-1 Correlation matrix based on daily prices</w:t>
      </w:r>
    </w:p>
    <w:p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3.2 Correlation heatmap</w:t>
      </w:r>
    </w:p>
    <w:p>
      <w:pPr>
        <w:ind w:firstLine="420" w:firstLineChars="0"/>
        <w:jc w:val="center"/>
      </w:pPr>
      <w:r>
        <w:rPr>
          <w:rFonts w:hint="eastAsia" w:ascii="Times New Roman" w:hAnsi="Times New Roman" w:cs="Times New Roman"/>
          <w:lang w:val="en-US" w:eastAsia="zh-CN"/>
        </w:rPr>
        <w:t>Graph 2-3-1 Correlation matrix heatmap based on daily returns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673850" cy="43624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2-3-2 Correlation matrix heatmap based on daily prices</w:t>
      </w:r>
    </w:p>
    <w:p>
      <w:pPr>
        <w:ind w:firstLine="420" w:firstLine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708775" cy="43338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3.3 Correlation histogram</w:t>
      </w:r>
    </w:p>
    <w:p>
      <w:p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2-3-3 Correlation histogram based on daily returns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854450" cy="24384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Graph 2-3-4 Correlation histogram based on daily returns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900" cy="2527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 Correlation matrix between the Chinese stock and equity indices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Table 2-4-1 </w:t>
      </w:r>
      <w:r>
        <w:rPr>
          <w:rFonts w:hint="default" w:ascii="Times New Roman" w:hAnsi="Times New Roman" w:cs="Times New Roman"/>
          <w:lang w:val="en-US" w:eastAsia="zh-CN"/>
        </w:rPr>
        <w:t xml:space="preserve">Correlation matrix between </w:t>
      </w:r>
      <w:r>
        <w:rPr>
          <w:rFonts w:hint="eastAsia" w:ascii="Times New Roman" w:hAnsi="Times New Roman" w:cs="Times New Roman"/>
          <w:lang w:val="en-US" w:eastAsia="zh-CN"/>
        </w:rPr>
        <w:t>Gree</w:t>
      </w:r>
      <w:r>
        <w:rPr>
          <w:rFonts w:hint="default" w:ascii="Times New Roman" w:hAnsi="Times New Roman" w:cs="Times New Roman"/>
          <w:lang w:val="en-US" w:eastAsia="zh-CN"/>
        </w:rPr>
        <w:t xml:space="preserve"> and equity indices</w:t>
      </w:r>
      <w:r>
        <w:rPr>
          <w:rFonts w:hint="eastAsia" w:ascii="Times New Roman" w:hAnsi="Times New Roman" w:cs="Times New Roman"/>
          <w:lang w:val="en-US" w:eastAsia="zh-CN"/>
        </w:rPr>
        <w:t xml:space="preserve"> based on daily returns</w:t>
      </w:r>
    </w:p>
    <w:tbl>
      <w:tblPr>
        <w:tblStyle w:val="4"/>
        <w:tblW w:w="4321" w:type="dxa"/>
        <w:jc w:val="center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</w:t>
            </w: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HS</w:t>
            </w: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Gree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0.037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0.049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Gree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0.049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</w:tr>
    </w:tbl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Table 2-4-2 </w:t>
      </w:r>
      <w:r>
        <w:rPr>
          <w:rFonts w:hint="default" w:ascii="Times New Roman" w:hAnsi="Times New Roman" w:cs="Times New Roman"/>
          <w:lang w:val="en-US" w:eastAsia="zh-CN"/>
        </w:rPr>
        <w:t xml:space="preserve">Correlation matrix between </w:t>
      </w:r>
      <w:r>
        <w:rPr>
          <w:rFonts w:hint="eastAsia" w:ascii="Times New Roman" w:hAnsi="Times New Roman" w:cs="Times New Roman"/>
          <w:lang w:val="en-US" w:eastAsia="zh-CN"/>
        </w:rPr>
        <w:t>Gree</w:t>
      </w:r>
      <w:r>
        <w:rPr>
          <w:rFonts w:hint="default" w:ascii="Times New Roman" w:hAnsi="Times New Roman" w:cs="Times New Roman"/>
          <w:lang w:val="en-US" w:eastAsia="zh-CN"/>
        </w:rPr>
        <w:t xml:space="preserve"> and equity indices</w:t>
      </w:r>
      <w:r>
        <w:rPr>
          <w:rFonts w:hint="eastAsia" w:ascii="Times New Roman" w:hAnsi="Times New Roman" w:cs="Times New Roman"/>
          <w:lang w:val="en-US" w:eastAsia="zh-CN"/>
        </w:rPr>
        <w:t xml:space="preserve"> based on daily prices</w:t>
      </w:r>
    </w:p>
    <w:tbl>
      <w:tblPr>
        <w:tblStyle w:val="4"/>
        <w:tblW w:w="4321" w:type="dxa"/>
        <w:jc w:val="center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</w:t>
            </w: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HS</w:t>
            </w: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Gree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0.749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0.811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0.749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0.818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Gree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0.811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0.818 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1.000 </w:t>
            </w:r>
          </w:p>
        </w:tc>
      </w:tr>
    </w:tbl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</w:p>
    <w:sectPr>
      <w:headerReference r:id="rId3" w:type="default"/>
      <w:pgSz w:w="11906" w:h="16838"/>
      <w:pgMar w:top="1440" w:right="669" w:bottom="1440" w:left="66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罗则鸣Luo Zeming 2019200884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B4C87"/>
    <w:rsid w:val="03C7661C"/>
    <w:rsid w:val="044C124D"/>
    <w:rsid w:val="04FA256E"/>
    <w:rsid w:val="052030BC"/>
    <w:rsid w:val="0589216E"/>
    <w:rsid w:val="067F36BE"/>
    <w:rsid w:val="073F2D2F"/>
    <w:rsid w:val="07A947B9"/>
    <w:rsid w:val="07F16ACD"/>
    <w:rsid w:val="08490101"/>
    <w:rsid w:val="0B3115A7"/>
    <w:rsid w:val="0BDC6C99"/>
    <w:rsid w:val="0C295693"/>
    <w:rsid w:val="0C8919E8"/>
    <w:rsid w:val="0D932A3E"/>
    <w:rsid w:val="0DF57821"/>
    <w:rsid w:val="10AE6453"/>
    <w:rsid w:val="10B4715B"/>
    <w:rsid w:val="137A164E"/>
    <w:rsid w:val="15C84F1C"/>
    <w:rsid w:val="17275658"/>
    <w:rsid w:val="19813A2F"/>
    <w:rsid w:val="1F731D49"/>
    <w:rsid w:val="1F9E1B65"/>
    <w:rsid w:val="1FCB6FF4"/>
    <w:rsid w:val="1FE337A8"/>
    <w:rsid w:val="200A1B21"/>
    <w:rsid w:val="21794FE7"/>
    <w:rsid w:val="225B4960"/>
    <w:rsid w:val="22602FB1"/>
    <w:rsid w:val="241526E5"/>
    <w:rsid w:val="25353A46"/>
    <w:rsid w:val="27C36CB9"/>
    <w:rsid w:val="28344EDA"/>
    <w:rsid w:val="29031EEB"/>
    <w:rsid w:val="2B2D5A3B"/>
    <w:rsid w:val="2FED0EF1"/>
    <w:rsid w:val="32411343"/>
    <w:rsid w:val="33CF734D"/>
    <w:rsid w:val="352E38A3"/>
    <w:rsid w:val="3659706C"/>
    <w:rsid w:val="37044F56"/>
    <w:rsid w:val="38CB22C1"/>
    <w:rsid w:val="3982701F"/>
    <w:rsid w:val="3B5447EC"/>
    <w:rsid w:val="3BB77BC0"/>
    <w:rsid w:val="3C2D05FC"/>
    <w:rsid w:val="3CAA4263"/>
    <w:rsid w:val="3D45494E"/>
    <w:rsid w:val="3DBF4200"/>
    <w:rsid w:val="3E7E44D8"/>
    <w:rsid w:val="40026C80"/>
    <w:rsid w:val="40A5459F"/>
    <w:rsid w:val="413A75AF"/>
    <w:rsid w:val="42E7623A"/>
    <w:rsid w:val="43CD4F81"/>
    <w:rsid w:val="44A6780E"/>
    <w:rsid w:val="44B64362"/>
    <w:rsid w:val="460147FB"/>
    <w:rsid w:val="485033A3"/>
    <w:rsid w:val="4CDC6079"/>
    <w:rsid w:val="4D9E5B69"/>
    <w:rsid w:val="4E634EAA"/>
    <w:rsid w:val="4E661CA6"/>
    <w:rsid w:val="4F5B0982"/>
    <w:rsid w:val="4F6223BC"/>
    <w:rsid w:val="500112EB"/>
    <w:rsid w:val="50321C26"/>
    <w:rsid w:val="50DF3F70"/>
    <w:rsid w:val="51900D7D"/>
    <w:rsid w:val="529121C8"/>
    <w:rsid w:val="52E048D2"/>
    <w:rsid w:val="56CB2389"/>
    <w:rsid w:val="5BA86543"/>
    <w:rsid w:val="5C1D06CD"/>
    <w:rsid w:val="5C765E1A"/>
    <w:rsid w:val="5E5C01D9"/>
    <w:rsid w:val="5E65795C"/>
    <w:rsid w:val="5EA63FB5"/>
    <w:rsid w:val="5EB1547D"/>
    <w:rsid w:val="6162152E"/>
    <w:rsid w:val="62693E87"/>
    <w:rsid w:val="64724004"/>
    <w:rsid w:val="65457274"/>
    <w:rsid w:val="66134FD6"/>
    <w:rsid w:val="678E5012"/>
    <w:rsid w:val="6AF845D6"/>
    <w:rsid w:val="6D662262"/>
    <w:rsid w:val="6D747D00"/>
    <w:rsid w:val="6E48068F"/>
    <w:rsid w:val="6F0A2A61"/>
    <w:rsid w:val="6F3E5DC7"/>
    <w:rsid w:val="710845F1"/>
    <w:rsid w:val="73CA459D"/>
    <w:rsid w:val="744C5854"/>
    <w:rsid w:val="745308C9"/>
    <w:rsid w:val="749C73F8"/>
    <w:rsid w:val="7571066E"/>
    <w:rsid w:val="763E4C62"/>
    <w:rsid w:val="772100B0"/>
    <w:rsid w:val="790F4531"/>
    <w:rsid w:val="79D06807"/>
    <w:rsid w:val="79FB02FD"/>
    <w:rsid w:val="7B164B67"/>
    <w:rsid w:val="7BB22971"/>
    <w:rsid w:val="7C9F235C"/>
    <w:rsid w:val="7E3D0C11"/>
    <w:rsid w:val="7F93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2021-07-25T12:10:00Z</dcterms:created>
  <dc:creator>Lenovo</dc:creator>
  <cp:lastModifiedBy>羅ZM</cp:lastModifiedBy>
  <dcterms:modified xsi:type="dcterms:W3CDTF">2021-07-27T08:06:03Z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6C240C813815466A8294C9DF88F074CC</vt:lpwstr>
  </property>
</Properties>
</file>