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8"/>
          <w:szCs w:val="28"/>
        </w:rPr>
        <w:t xml:space="preserve">BAB V</w:t>
      </w:r>
    </w:p>
    <w:p>
      <w:pPr>
        <w:spacing w:after="300" w:line="360" w:lineRule="auto"/>
        <w:jc w:val="center"/>
      </w:pPr>
      <w:r>
        <w:rPr>
          <w:rFonts w:ascii="Times New Roman" w:cs="Times New Roman" w:eastAsia="Times New Roman" w:hAnsi="Times New Roman"/>
          <w:b/>
          <w:bCs/>
          <w:sz w:val="28"/>
          <w:szCs w:val="28"/>
        </w:rPr>
        <w:t xml:space="preserve">PENUTUP</w:t>
      </w:r>
    </w:p>
    <w:p>
      <w:pPr>
        <w:pStyle w:val="Heading1"/>
        <w:spacing w:after="160" w:before="280" w:line="360" w:lineRule="auto"/>
        <w:jc w:val="left"/>
      </w:pPr>
      <w:r>
        <w:rPr>
          <w:rFonts w:ascii="Times New Roman" w:cs="Times New Roman" w:eastAsia="Times New Roman" w:hAnsi="Times New Roman"/>
          <w:b/>
          <w:bCs/>
          <w:sz w:val="24"/>
          <w:szCs w:val="24"/>
        </w:rPr>
        <w:t xml:space="preserve">5.1 Simpulan</w:t>
      </w:r>
    </w:p>
    <w:p>
      <w:pPr>
        <w:spacing w:after="200" w:line="360" w:lineRule="auto"/>
        <w:jc w:val="both"/>
      </w:pPr>
      <w:r>
        <w:rPr>
          <w:rFonts w:ascii="Times New Roman" w:cs="Times New Roman" w:eastAsia="Times New Roman" w:hAnsi="Times New Roman"/>
          <w:sz w:val="24"/>
          <w:szCs w:val="24"/>
        </w:rPr>
        <w:t xml:space="preserve">Penelitian ini menjawab permasalahan operasional CATCHA yang diuraikan pada Bab I dengan membangun satu aplikasi Point of Sale berbasis web yang mengintegrasikan transaksi kasir, pemesanan online, dan pengelolaan stok bahan baku, dipakai oleh tiga peran (admin, kasir, pembeli) dengan hak akses yang dipisahkan lewat Spatie Laravel Permission. Ketiga peran ini sebelumnya bekerja dengan pencatatan yang terpisah-pisah; sistem yang dibangun menyatukannya dalam satu basis data yang sama, sehingga perubahan pada satu sisi (misalnya stok berkurang saat transaksi kasir) langsung tercermin di sisi lain (misalnya laporan admin).</w:t>
      </w:r>
    </w:p>
    <w:p>
      <w:pPr>
        <w:spacing w:after="200" w:line="360" w:lineRule="auto"/>
        <w:jc w:val="both"/>
      </w:pPr>
      <w:r>
        <w:rPr>
          <w:rFonts w:ascii="Times New Roman" w:cs="Times New Roman" w:eastAsia="Times New Roman" w:hAnsi="Times New Roman"/>
          <w:sz w:val="24"/>
          <w:szCs w:val="24"/>
        </w:rPr>
        <w:t xml:space="preserve">Fitur transaksi kasir berhasil menangani pemilihan produk, perhitungan total dan kembalian, penyimpanan transaksi, serta pencetakan struk, sebagaimana diuji pada skenario transaksi kasir di Sub-bab 4.3. Pengelolaan stok berbasis resep turut berjalan sesuai rancangan: setiap transaksi mengurangi stok bahan baku sesuai takaran resep produk, bukan sekadar mengurangi stok produk jadi, dan modal produk terhitung otomatis dari harga pembelian bahan baku terakhir tanpa admin perlu menghitungnya secara manual.</w:t>
      </w:r>
    </w:p>
    <w:p>
      <w:pPr>
        <w:spacing w:after="200" w:line="360" w:lineRule="auto"/>
        <w:jc w:val="both"/>
      </w:pPr>
      <w:r>
        <w:rPr>
          <w:rFonts w:ascii="Times New Roman" w:cs="Times New Roman" w:eastAsia="Times New Roman" w:hAnsi="Times New Roman"/>
          <w:sz w:val="24"/>
          <w:szCs w:val="24"/>
        </w:rPr>
        <w:t xml:space="preserve">Fitur pemesanan online berhasil menyediakan alur dari melihat menu, mengelola keranjang, checkout dengan metode cash atau QRIS, sampai memantau status pesanan. Status pesanan berpindah dari pending, confirmed, processing, hingga completed atau cancelled, dengan pengurangan stok yang ditahan sampai pembayaran QRIS benar-benar diverifikasi kasir secara manual; skenario checkout QRIS dan konfirmasi pesanan pada Sub-bab 4.3 menunjukkan alur ini berjalan sesuai rancangan. Setiap perubahan status pesanan maupun status pembayaran tercatat pada tabel riwayat tersendiri, sehingga bisa ditelusuri kembali siapa mengubah apa dan kapan.</w:t>
      </w:r>
    </w:p>
    <w:p>
      <w:pPr>
        <w:spacing w:after="200" w:line="360" w:lineRule="auto"/>
        <w:jc w:val="both"/>
      </w:pPr>
      <w:r>
        <w:rPr>
          <w:rFonts w:ascii="Times New Roman" w:cs="Times New Roman" w:eastAsia="Times New Roman" w:hAnsi="Times New Roman"/>
          <w:sz w:val="24"/>
          <w:szCs w:val="24"/>
        </w:rPr>
        <w:t xml:space="preserve">Notifikasi pesanan online pada halaman kasir, berupa badge jumlah pesanan pending, popup daftar pesanan, dan bunyi notifikasi, berjalan tanpa mengharuskan kasir membuka halaman lain untuk mengetahui ada pesanan baru. Halaman antrian pesanan online dalam tampilan kanban juga tersedia, memudahkan kasir memantau pesanan berdasarkan status pengerjaannya.</w:t>
      </w:r>
    </w:p>
    <w:p>
      <w:pPr>
        <w:spacing w:after="200" w:line="360" w:lineRule="auto"/>
        <w:jc w:val="both"/>
      </w:pPr>
      <w:r>
        <w:rPr>
          <w:rFonts w:ascii="Times New Roman" w:cs="Times New Roman" w:eastAsia="Times New Roman" w:hAnsi="Times New Roman"/>
          <w:sz w:val="24"/>
          <w:szCs w:val="24"/>
        </w:rPr>
        <w:t xml:space="preserve">Laporan penjualan, laporan laba, laporan shift kasir, dan riwayat pergerakan stok tersedia bagi admin untuk memantau kondisi operasional toko, dilengkapi chatbot admin yang menjawab pertanyaan seputar stok, penjualan, dan data operasional lain berdasarkan query langsung ke basis data. Dengan capaian di atas, kesebelas tujuan penelitian yang dirumuskan pada Bab I sudah terpenuhi.</w:t>
      </w:r>
    </w:p>
    <w:p>
      <w:pPr>
        <w:pStyle w:val="Heading1"/>
        <w:spacing w:after="160" w:before="280" w:line="360" w:lineRule="auto"/>
        <w:jc w:val="left"/>
      </w:pPr>
      <w:r>
        <w:rPr>
          <w:rFonts w:ascii="Times New Roman" w:cs="Times New Roman" w:eastAsia="Times New Roman" w:hAnsi="Times New Roman"/>
          <w:b/>
          <w:bCs/>
          <w:sz w:val="24"/>
          <w:szCs w:val="24"/>
        </w:rPr>
        <w:t xml:space="preserve">5.2 Saran</w:t>
      </w:r>
    </w:p>
    <w:p>
      <w:pPr>
        <w:spacing w:after="200" w:line="360" w:lineRule="auto"/>
        <w:jc w:val="both"/>
      </w:pPr>
      <w:r>
        <w:rPr>
          <w:rFonts w:ascii="Times New Roman" w:cs="Times New Roman" w:eastAsia="Times New Roman" w:hAnsi="Times New Roman"/>
          <w:sz w:val="24"/>
          <w:szCs w:val="24"/>
        </w:rPr>
        <w:t xml:space="preserve">Pengujian black box pada penelitian ini baru mencakup delapan skenario inti (autentikasi, otorisasi, manajemen produk, transaksi kasir, dan pemesanan online), sebagaimana disebutkan pada Sub-bab 4.3. Modul pembelian bahan baku, laporan, serta pengelolaan kategori dan supplier belum sempat diuji dengan pola yang sama karena keterbatasan waktu penyusunan bab ini. Pengembang selanjutnya disarankan melengkapi pengujian black box untuk modul-modul tersebut sebelum sistem dipakai secara penuh, agar cakupan pengujian benar-benar mewakili seluruh fitur yang ada.</w:t>
      </w:r>
    </w:p>
    <w:p>
      <w:pPr>
        <w:spacing w:after="200" w:line="360" w:lineRule="auto"/>
        <w:jc w:val="both"/>
      </w:pPr>
      <w:r>
        <w:rPr>
          <w:rFonts w:ascii="Times New Roman" w:cs="Times New Roman" w:eastAsia="Times New Roman" w:hAnsi="Times New Roman"/>
          <w:sz w:val="24"/>
          <w:szCs w:val="24"/>
        </w:rPr>
        <w:t xml:space="preserve">Verifikasi pembayaran QRIS pada sistem ini masih dilakukan secara manual oleh kasir, yaitu memeriksa bukti pembayaran lalu mengubah status secara manual. Pengembangan lanjutan bisa mengarah ke integrasi dengan payment gateway resmi yang mendukung QRIS, sehingga status pembayaran bisa terverifikasi otomatis lewat callback atau webhook, mengurangi risiko kesalahan input dari sisi kasir dan mempercepat waktu tunggu pembeli.</w:t>
      </w:r>
    </w:p>
    <w:p>
      <w:pPr>
        <w:spacing w:after="200" w:line="360" w:lineRule="auto"/>
        <w:jc w:val="both"/>
      </w:pPr>
      <w:r>
        <w:rPr>
          <w:rFonts w:ascii="Times New Roman" w:cs="Times New Roman" w:eastAsia="Times New Roman" w:hAnsi="Times New Roman"/>
          <w:sz w:val="24"/>
          <w:szCs w:val="24"/>
        </w:rPr>
        <w:t xml:space="preserve">Notifikasi pesanan online saat ini terbatas pada halaman POS kasir berupa badge, popup, dan bunyi. Untuk pembeli, sistem belum memiliki notifikasi aktif ketika status pesanannya berubah; pembeli harus membuka halaman riwayat pesanan sendiri untuk mengetahui perkembangan pesanannya. Penambahan notifikasi lewat email atau pesan WhatsApp otomatis ketika status pesanan berubah bisa menjadi pengembangan lanjutan yang relevan bagi CATCHA.</w:t>
      </w:r>
    </w:p>
    <w:p>
      <w:pPr>
        <w:spacing w:after="200" w:line="360" w:lineRule="auto"/>
        <w:jc w:val="both"/>
      </w:pPr>
      <w:r>
        <w:rPr>
          <w:rFonts w:ascii="Times New Roman" w:cs="Times New Roman" w:eastAsia="Times New Roman" w:hAnsi="Times New Roman"/>
          <w:sz w:val="24"/>
          <w:szCs w:val="24"/>
        </w:rPr>
        <w:t xml:space="preserve">Bagi pihak CATCHA, ketepatan modal produk yang dihitung sistem bergantung pada kedisiplinan mencatat setiap pembelian bahan baku melalui menu Restock. Bahan baku yang belum pernah direstock lewat sistem akan dihitung bermodal Rp0, sehingga admin disarankan memastikan seluruh transaksi pembelian bahan baku, termasuk pembelian sebelum sistem ini digunakan, turut diinput agar laporan laba mencerminkan kondisi yang sebenarnya.</w:t>
      </w:r>
    </w:p>
    <w:sectPr>
      <w:headerReference w:type="default" r:id="rId7"/>
      <w:headerReference w:type="first" r:id="rId8"/>
      <w:footerReference w:type="default" r:id="rId9"/>
      <w:footerReference w:type="first" r:id="rId10"/>
      <w:pgSz w:w="11906" w:h="16838" w:orient="portrait"/>
      <w:pgMar w:top="2268" w:right="1701" w:bottom="1701" w:left="226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b1f3582875844bd2c3e7b72bff87bfac9def90a.png"/><Relationship Id="rId12" Type="http://schemas.openxmlformats.org/officeDocument/2006/relationships/fontTable" Target="fontTable.xml"/><Relationship Id="rId13" Type="http://schemas.openxmlformats.org/officeDocument/2006/relationships/image" Target="media/erd.png"/><Relationship Id="rId14" Type="http://schemas.openxmlformats.org/officeDocument/2006/relationships/image" Target="media/activity_kasir.png"/><Relationship Id="rId15" Type="http://schemas.openxmlformats.org/officeDocument/2006/relationships/image" Target="media/activity_online.png"/><Relationship Id="rId16" Type="http://schemas.openxmlformats.org/officeDocument/2006/relationships/image" Target="media/nav_admin.png"/><Relationship Id="rId17" Type="http://schemas.openxmlformats.org/officeDocument/2006/relationships/image" Target="media/nav_kasir.png"/><Relationship Id="rId18" Type="http://schemas.openxmlformats.org/officeDocument/2006/relationships/image" Target="media/nav_pembeli.png"/><Relationship Id="rId19" Type="http://schemas.openxmlformats.org/officeDocument/2006/relationships/image" Target="media/usecas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2026-07-13T17:03:37.418Z</dcterms:created>
  <dcterms:modified xsi:type="dcterms:W3CDTF">2026-07-13T17:03:37.419Z</dcterms:modified>
</cp:coreProperties>
</file>

<file path=docProps/custom.xml><?xml version="1.0" encoding="utf-8"?>
<Properties xmlns="http://schemas.openxmlformats.org/officeDocument/2006/custom-properties" xmlns:vt="http://schemas.openxmlformats.org/officeDocument/2006/docPropsVTypes"/>
</file>