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b/>
          <w:bCs/>
          <w:sz w:val="48"/>
          <w:szCs w:val="48"/>
        </w:rPr>
        <w:t xml:space="preserve">STATISTICAL ANALYSIS REPORT</w:t>
      </w:r>
    </w:p>
    <w:p>
      <w:pPr>
        <w:spacing w:before="480"/>
        <w:jc w:val="center"/>
      </w:pPr>
      <w:r>
        <w:rPr>
          <w:sz w:val="32"/>
          <w:szCs w:val="32"/>
        </w:rPr>
        <w:t xml:space="preserve">A/B Test Comprehensive Analysis</w:t>
      </w:r>
    </w:p>
    <w:p>
      <w:pPr>
        <w:spacing w:before="2400"/>
        <w:jc w:val="center"/>
      </w:pPr>
      <w:r>
        <w:rPr>
          <w:b/>
          <w:bCs/>
          <w:sz w:val="28"/>
          <w:szCs w:val="28"/>
        </w:rPr>
        <w:t xml:space="preserve">Analysis Components:</w:t>
      </w:r>
    </w:p>
    <w:p>
      <w:pPr>
        <w:spacing w:before="240"/>
        <w:jc w:val="center"/>
      </w:pPr>
      <w:r>
        <w:rPr>
          <w:sz w:val="24"/>
          <w:szCs w:val="24"/>
        </w:rPr>
        <w:t xml:space="preserve">• Effect Size &amp; Statistical Power</w:t>
      </w:r>
    </w:p>
    <w:p>
      <w:pPr>
        <w:jc w:val="center"/>
      </w:pPr>
      <w:r>
        <w:rPr>
          <w:sz w:val="24"/>
          <w:szCs w:val="24"/>
        </w:rPr>
        <w:t xml:space="preserve">• Confidence Intervals (95% &amp; 99%)</w:t>
      </w:r>
    </w:p>
    <w:p>
      <w:pPr>
        <w:jc w:val="center"/>
      </w:pPr>
      <w:r>
        <w:rPr>
          <w:sz w:val="24"/>
          <w:szCs w:val="24"/>
        </w:rPr>
        <w:t xml:space="preserve">• Segmentation Analysis</w:t>
      </w:r>
    </w:p>
    <w:p>
      <w:pPr>
        <w:jc w:val="center"/>
      </w:pPr>
      <w:r>
        <w:rPr>
          <w:sz w:val="24"/>
          <w:szCs w:val="24"/>
        </w:rPr>
        <w:t xml:space="preserve">• Time Series &amp; Trend Analysis</w:t>
      </w:r>
    </w:p>
    <w:p>
      <w:pPr>
        <w:spacing w:before="2400"/>
        <w:jc w:val="center"/>
      </w:pPr>
      <w:r>
        <w:rPr>
          <w:i/>
          <w:iCs/>
          <w:sz w:val="24"/>
          <w:szCs w:val="24"/>
        </w:rPr>
        <w:t xml:space="preserve">5 Februari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before="240" w:after="240"/>
      </w:pPr>
      <w:r>
        <w:rPr>
          <w:sz w:val="24"/>
          <w:szCs w:val="24"/>
        </w:rPr>
        <w:t xml:space="preserve">This report presents detailed statistical analysis of A/B test results, including effect sizes, statistical power, confidence intervals, and segmentation insights.</w:t>
      </w:r>
    </w:p>
    <w:p>
      <w:pPr>
        <w:pStyle w:val="Heading2"/>
      </w:pPr>
      <w:r>
        <w:t xml:space="preserve">Key Statistical Findings</w:t>
      </w:r>
    </w:p>
    <w:p>
      <w:pPr>
        <w:spacing w:before="120"/>
      </w:pPr>
      <w:r>
        <w:rPr>
          <w:b/>
          <w:bCs/>
          <w:sz w:val="24"/>
          <w:szCs w:val="24"/>
        </w:rPr>
        <w:t xml:space="preserve">Test 1: Menu Layout</w:t>
      </w:r>
    </w:p>
    <w:p>
      <w:pPr>
        <w:spacing w:before="60"/>
      </w:pPr>
      <w:r>
        <w:rPr>
          <w:sz w:val="22"/>
          <w:szCs w:val="22"/>
        </w:rPr>
        <w:t xml:space="preserve">• Revenue impact: -10.51% (Large effect, Cohen's d = -0.15)</w:t>
      </w:r>
    </w:p>
    <w:p>
      <w:r>
        <w:rPr>
          <w:sz w:val="22"/>
          <w:szCs w:val="22"/>
        </w:rPr>
        <w:t xml:space="preserve">• Add to cart rate: -10.34% (Small effect, Cohen's d = -0.36)</w:t>
      </w:r>
    </w:p>
    <w:p>
      <w:r>
        <w:rPr>
          <w:sz w:val="22"/>
          <w:szCs w:val="22"/>
        </w:rPr>
        <w:t xml:space="preserve">• Statistical power: 100% (Highly robust results)</w:t>
      </w:r>
    </w:p>
    <w:p>
      <w:r>
        <w:rPr>
          <w:sz w:val="22"/>
          <w:szCs w:val="22"/>
        </w:rPr>
        <w:t xml:space="preserve">• Strongest effect on mobile users (-2.26%) and Chrome users (-2.55%)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Test 2: Novelty Slider</w:t>
      </w:r>
    </w:p>
    <w:p>
      <w:pPr>
        <w:spacing w:before="60"/>
      </w:pPr>
      <w:r>
        <w:rPr>
          <w:sz w:val="22"/>
          <w:szCs w:val="22"/>
        </w:rPr>
        <w:t xml:space="preserve">• Novelty revenue: +5.81% (Negligible effect, Cohen's d = 0.10)</w:t>
      </w:r>
    </w:p>
    <w:p>
      <w:r>
        <w:rPr>
          <w:sz w:val="22"/>
          <w:szCs w:val="22"/>
        </w:rPr>
        <w:t xml:space="preserve">• Statistical power: 100% (Very confident result)</w:t>
      </w:r>
    </w:p>
    <w:p>
      <w:r>
        <w:rPr>
          <w:sz w:val="22"/>
          <w:szCs w:val="22"/>
        </w:rPr>
        <w:t xml:space="preserve">• Best performance on tablets (+12.75%) and Zagreb users (+7.77%)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Test 4: Reviews</w:t>
      </w:r>
    </w:p>
    <w:p>
      <w:pPr>
        <w:spacing w:before="60"/>
      </w:pPr>
      <w:r>
        <w:rPr>
          <w:sz w:val="22"/>
          <w:szCs w:val="22"/>
        </w:rPr>
        <w:t xml:space="preserve">• Add to cart: +0.53% (NOT significant, p = 0.233)</w:t>
      </w:r>
    </w:p>
    <w:p>
      <w:r>
        <w:rPr>
          <w:sz w:val="22"/>
          <w:szCs w:val="22"/>
        </w:rPr>
        <w:t xml:space="preserve">• Statistical power: 22% (Underpowered - need 115,973 per group for 80% power)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Test 5: Search Engine</w:t>
      </w:r>
    </w:p>
    <w:p>
      <w:pPr>
        <w:spacing w:before="60"/>
      </w:pPr>
      <w:r>
        <w:rPr>
          <w:sz w:val="22"/>
          <w:szCs w:val="22"/>
        </w:rPr>
        <w:t xml:space="preserve">• Add to cart: +1.51% (Small effect, Cohen's d = 0.05)</w:t>
      </w:r>
    </w:p>
    <w:p>
      <w:r>
        <w:rPr>
          <w:sz w:val="22"/>
          <w:szCs w:val="22"/>
        </w:rPr>
        <w:t xml:space="preserve">• Statistical power: 89% (Strong result)</w:t>
      </w:r>
    </w:p>
    <w:p>
      <w:r>
        <w:rPr>
          <w:sz w:val="22"/>
          <w:szCs w:val="22"/>
        </w:rPr>
        <w:t xml:space="preserve">• Conversion rate improved from 89.87% to 91.23%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1: MENU LAYOUT</w:t>
      </w:r>
    </w:p>
    <w:p>
      <w:pPr>
        <w:spacing w:before="240"/>
      </w:pPr>
      <w:r>
        <w:rPr>
          <w:i/>
          <w:iCs/>
          <w:sz w:val="24"/>
          <w:szCs w:val="24"/>
        </w:rPr>
        <w:t xml:space="preserve">Comparison: A_horizontal_menu (Control) vs B_dropdown_menu (Treatment)</w:t>
      </w:r>
    </w:p>
    <w:p>
      <w:pPr>
        <w:pStyle w:val="Heading2"/>
        <w:spacing w:before="480"/>
      </w:pPr>
      <w:r>
        <w:t xml:space="preserve">Comprehensive Metric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900"/>
        <w:gridCol w:w="900"/>
        <w:gridCol w:w="900"/>
        <w:gridCol w:w="9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Cohen's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pages_viewed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2.194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-2.01%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-0.059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0.0130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SIG 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added_to_cart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0.962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-10.34%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-0.356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&lt;0.0001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SIG ***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bounced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0.434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2.63%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0.023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0.3355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NOT SIG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3.495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-10.51%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-0.153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&lt;0.0001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SIG ***</w:t>
            </w:r>
          </w:p>
        </w:tc>
      </w:tr>
    </w:tbl>
    <w:p>
      <w:pPr>
        <w:pStyle w:val="Heading2"/>
        <w:spacing w:before="480"/>
      </w:pPr>
      <w:r>
        <w:t xml:space="preserve">Interpretation &amp; Insights</w:t>
      </w:r>
    </w:p>
    <w:p>
      <w:pPr>
        <w:spacing w:before="120"/>
      </w:pPr>
      <w:r>
        <w:rPr>
          <w:b/>
          <w:bCs/>
          <w:sz w:val="24"/>
          <w:szCs w:val="24"/>
        </w:rPr>
        <w:t xml:space="preserve">Critical Findings:</w:t>
      </w:r>
    </w:p>
    <w:p>
      <w:pPr>
        <w:spacing w:before="60"/>
      </w:pPr>
      <w:r>
        <w:rPr>
          <w:sz w:val="22"/>
          <w:szCs w:val="22"/>
        </w:rPr>
        <w:t xml:space="preserve">1. Dropdown menu (B) shows significantly worse performance across key metrics:</w:t>
      </w:r>
    </w:p>
    <w:p>
      <w:pPr>
        <w:spacing w:before="40" left="360"/>
      </w:pPr>
      <w:r>
        <w:rPr>
          <w:sz w:val="22"/>
          <w:szCs w:val="22"/>
        </w:rPr>
        <w:t xml:space="preserve">• Revenue declined by 10.51% (95% CI: -13.7% to -7.3%)</w:t>
      </w:r>
    </w:p>
    <w:p>
      <w:pPr>
        <w:spacing left="360"/>
      </w:pPr>
      <w:r>
        <w:rPr>
          <w:sz w:val="22"/>
          <w:szCs w:val="22"/>
        </w:rPr>
        <w:t xml:space="preserve">• Add-to-cart rate dropped 10.34% (95% CI: -11.7% to -9.0%)</w:t>
      </w:r>
    </w:p>
    <w:p>
      <w:pPr>
        <w:spacing w:before="120"/>
      </w:pPr>
      <w:r>
        <w:rPr>
          <w:sz w:val="22"/>
          <w:szCs w:val="22"/>
        </w:rPr>
        <w:t xml:space="preserve">2. Effect Size Analysis:</w:t>
      </w:r>
    </w:p>
    <w:p>
      <w:pPr>
        <w:spacing w:before="40" left="360"/>
      </w:pPr>
      <w:r>
        <w:rPr>
          <w:sz w:val="22"/>
          <w:szCs w:val="22"/>
        </w:rPr>
        <w:t xml:space="preserve">• Cohen's d = -0.36 for add-to-cart (small to medium effect)</w:t>
      </w:r>
    </w:p>
    <w:p>
      <w:pPr>
        <w:spacing left="360"/>
      </w:pPr>
      <w:r>
        <w:rPr>
          <w:sz w:val="22"/>
          <w:szCs w:val="22"/>
        </w:rPr>
        <w:t xml:space="preserve">• Despite 'small' classification, business impact is substantial</w:t>
      </w:r>
    </w:p>
    <w:p>
      <w:pPr>
        <w:spacing w:before="120"/>
      </w:pPr>
      <w:r>
        <w:rPr>
          <w:sz w:val="22"/>
          <w:szCs w:val="22"/>
        </w:rPr>
        <w:t xml:space="preserve">3. Segmentation Insights:</w:t>
      </w:r>
    </w:p>
    <w:p>
      <w:pPr>
        <w:spacing w:before="40" left="360"/>
      </w:pPr>
      <w:r>
        <w:rPr>
          <w:sz w:val="22"/>
          <w:szCs w:val="22"/>
        </w:rPr>
        <w:t xml:space="preserve">• Mobile users most affected (-2.26%, p=0.039)</w:t>
      </w:r>
    </w:p>
    <w:p>
      <w:pPr>
        <w:spacing left="360"/>
      </w:pPr>
      <w:r>
        <w:rPr>
          <w:sz w:val="22"/>
          <w:szCs w:val="22"/>
        </w:rPr>
        <w:t xml:space="preserve">• Chrome users show significant decline (-2.55%, p=0.026)</w:t>
      </w:r>
    </w:p>
    <w:p>
      <w:pPr>
        <w:spacing left="360"/>
      </w:pPr>
      <w:r>
        <w:rPr>
          <w:sz w:val="22"/>
          <w:szCs w:val="22"/>
        </w:rPr>
        <w:t xml:space="preserve">• Effect consistent across regions (no single region drives result)</w:t>
      </w:r>
    </w:p>
    <w:p>
      <w:pPr>
        <w:spacing w:before="120"/>
      </w:pPr>
      <w:r>
        <w:rPr>
          <w:sz w:val="22"/>
          <w:szCs w:val="22"/>
        </w:rPr>
        <w:t xml:space="preserve">4. Statistical Confidence:</w:t>
      </w:r>
    </w:p>
    <w:p>
      <w:pPr>
        <w:spacing w:before="40" left="360"/>
      </w:pPr>
      <w:r>
        <w:rPr>
          <w:sz w:val="22"/>
          <w:szCs w:val="22"/>
        </w:rPr>
        <w:t xml:space="preserve">• 100% statistical power for revenue and add-to-cart metrics</w:t>
      </w:r>
    </w:p>
    <w:p>
      <w:pPr>
        <w:spacing left="360"/>
      </w:pPr>
      <w:r>
        <w:rPr>
          <w:sz w:val="22"/>
          <w:szCs w:val="22"/>
        </w:rPr>
        <w:t xml:space="preserve">• Results are highly reliable and replicable</w:t>
      </w:r>
    </w:p>
    <w:p>
      <w:pPr>
        <w:pStyle w:val="Heading2"/>
        <w:spacing w:before="480"/>
      </w:pPr>
      <w:r>
        <w:t xml:space="preserve">Recommendation</w:t>
      </w:r>
    </w:p>
    <w:p>
      <w:pPr>
        <w:spacing w:before="120"/>
      </w:pPr>
      <w:r>
        <w:rPr>
          <w:b/>
          <w:bCs/>
          <w:color w:val="DC3545"/>
          <w:sz w:val="24"/>
          <w:szCs w:val="24"/>
        </w:rPr>
        <w:t xml:space="preserve">🔴 STRONGLY RECOMMEND: Retain horizontal menu (A)</w:t>
      </w:r>
    </w:p>
    <w:p>
      <w:pPr>
        <w:spacing w:before="60"/>
      </w:pPr>
      <w:r>
        <w:rPr>
          <w:sz w:val="22"/>
          <w:szCs w:val="22"/>
        </w:rPr>
        <w:t xml:space="preserve">Switching to dropdown menu would result in significant revenue loss. The horizontal menu clearly provides better user experience and conversion performance.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TEST 2: NOVELTY SLIDER</w:t>
      </w:r>
    </w:p>
    <w:p>
      <w:pPr>
        <w:spacing w:before="240"/>
      </w:pPr>
      <w:r>
        <w:rPr>
          <w:i/>
          <w:iCs/>
          <w:sz w:val="24"/>
          <w:szCs w:val="24"/>
        </w:rPr>
        <w:t xml:space="preserve">Comparison: A_manual_novelties vs B_personalized_novelties</w:t>
      </w:r>
    </w:p>
    <w:p>
      <w:pPr>
        <w:pStyle w:val="Heading2"/>
        <w:spacing w:before="480"/>
      </w:pPr>
      <w:r>
        <w:t xml:space="preserve">Key Findings</w:t>
      </w:r>
    </w:p>
    <w:p>
      <w:pPr>
        <w:spacing w:before="120"/>
      </w:pPr>
      <w:r>
        <w:rPr>
          <w:color w:val="28A745"/>
          <w:sz w:val="24"/>
          <w:szCs w:val="24"/>
        </w:rPr>
        <w:t xml:space="preserve">✅ Personalized novelties increased revenue by 5.81% (p &lt; 0.001)</w:t>
      </w:r>
    </w:p>
    <w:p>
      <w:pPr>
        <w:spacing w:before="120"/>
      </w:pPr>
      <w:r>
        <w:rPr>
          <w:b/>
          <w:bCs/>
          <w:sz w:val="24"/>
          <w:szCs w:val="24"/>
        </w:rPr>
        <w:t xml:space="preserve">Statistical Details:</w:t>
      </w:r>
    </w:p>
    <w:p>
      <w:pPr>
        <w:spacing w:before="60"/>
      </w:pPr>
      <w:r>
        <w:rPr>
          <w:sz w:val="22"/>
          <w:szCs w:val="22"/>
        </w:rPr>
        <w:t xml:space="preserve">• Control mean: $4.23 ± 2.45</w:t>
      </w:r>
    </w:p>
    <w:p>
      <w:r>
        <w:rPr>
          <w:sz w:val="22"/>
          <w:szCs w:val="22"/>
        </w:rPr>
        <w:t xml:space="preserve">• Treatment mean: $4.48 ± 2.60</w:t>
      </w:r>
    </w:p>
    <w:p>
      <w:r>
        <w:rPr>
          <w:sz w:val="22"/>
          <w:szCs w:val="22"/>
        </w:rPr>
        <w:t xml:space="preserve">• Absolute difference: +$0.25</w:t>
      </w:r>
    </w:p>
    <w:p>
      <w:r>
        <w:rPr>
          <w:sz w:val="22"/>
          <w:szCs w:val="22"/>
        </w:rPr>
        <w:t xml:space="preserve">• 95% Confidence Interval: [+$0.17, +$0.32]</w:t>
      </w:r>
    </w:p>
    <w:p>
      <w:r>
        <w:rPr>
          <w:sz w:val="22"/>
          <w:szCs w:val="22"/>
        </w:rPr>
        <w:t xml:space="preserve">• Cohen's d: 0.097 (negligible effect size, but statistically significant)</w:t>
      </w:r>
    </w:p>
    <w:p>
      <w:r>
        <w:rPr>
          <w:sz w:val="22"/>
          <w:szCs w:val="22"/>
        </w:rPr>
        <w:t xml:space="preserve">• Statistical Power: 100%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Segmentation Insights:</w:t>
      </w:r>
    </w:p>
    <w:p>
      <w:pPr>
        <w:spacing w:before="60"/>
      </w:pPr>
      <w:r>
        <w:rPr>
          <w:sz w:val="22"/>
          <w:szCs w:val="22"/>
        </w:rPr>
        <w:t xml:space="preserve">Best performing segments:</w:t>
      </w:r>
    </w:p>
    <w:p>
      <w:pPr>
        <w:spacing w:before="40" left="360"/>
      </w:pPr>
      <w:r>
        <w:rPr>
          <w:sz w:val="22"/>
          <w:szCs w:val="22"/>
        </w:rPr>
        <w:t xml:space="preserve">• Tablet users: +12.75% (p=0.003) - Strongest effect</w:t>
      </w:r>
    </w:p>
    <w:p>
      <w:pPr>
        <w:spacing left="360"/>
      </w:pPr>
      <w:r>
        <w:rPr>
          <w:sz w:val="22"/>
          <w:szCs w:val="22"/>
        </w:rPr>
        <w:t xml:space="preserve">• Zagreb region: +7.77% (p&lt;0.001)</w:t>
      </w:r>
    </w:p>
    <w:p>
      <w:pPr>
        <w:spacing left="360"/>
      </w:pPr>
      <w:r>
        <w:rPr>
          <w:sz w:val="22"/>
          <w:szCs w:val="22"/>
        </w:rPr>
        <w:t xml:space="preserve">• Edge browser: +6.60% (p=0.029)</w:t>
      </w:r>
    </w:p>
    <w:p>
      <w:pPr>
        <w:spacing left="360"/>
      </w:pPr>
      <w:r>
        <w:rPr>
          <w:sz w:val="22"/>
          <w:szCs w:val="22"/>
        </w:rPr>
        <w:t xml:space="preserve">• Chrome browser: +6.21% (p&lt;0.001)</w:t>
      </w:r>
    </w:p>
    <w:p>
      <w:pPr>
        <w:spacing w:before="240"/>
      </w:pPr>
      <w:r>
        <w:rPr>
          <w:b/>
          <w:bCs/>
          <w:color w:val="856404"/>
          <w:sz w:val="24"/>
          <w:szCs w:val="24"/>
        </w:rPr>
        <w:t xml:space="preserve">⚠️  Important Caveat:</w:t>
      </w:r>
    </w:p>
    <w:p>
      <w:pPr>
        <w:spacing w:before="60"/>
      </w:pPr>
      <w:r>
        <w:rPr>
          <w:i/>
          <w:iCs/>
          <w:sz w:val="22"/>
          <w:szCs w:val="22"/>
        </w:rPr>
        <w:t xml:space="preserve">This test has critical covariate imbalance (products_added_from_novelties, p&lt;0.001). Results should be adjusted using CUPED or regression methods before final decision.</w:t>
      </w:r>
    </w:p>
    <w:p>
      <w:pPr>
        <w:pStyle w:val="Heading2"/>
        <w:spacing w:before="480"/>
      </w:pPr>
      <w:r>
        <w:t xml:space="preserve">Recommendation</w:t>
      </w:r>
    </w:p>
    <w:p>
      <w:pPr>
        <w:spacing w:before="120"/>
      </w:pPr>
      <w:r>
        <w:rPr>
          <w:b/>
          <w:bCs/>
          <w:color w:val="856404"/>
          <w:sz w:val="24"/>
          <w:szCs w:val="24"/>
        </w:rPr>
        <w:t xml:space="preserve">⚠️  PROCEED WITH CAUTION: Apply adjustment methods first</w:t>
      </w:r>
    </w:p>
    <w:p>
      <w:pPr>
        <w:spacing w:before="60"/>
      </w:pPr>
      <w:r>
        <w:rPr>
          <w:sz w:val="22"/>
          <w:szCs w:val="22"/>
        </w:rPr>
        <w:t xml:space="preserve">While personalized novelties show positive results, covariate imbalance means we cannot be certain the effect is purely from the feature. Recommend: (1) Apply CUPED adjustment, (2) Re-analyze, (3) Then decide.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STATISTICAL METHODOLOGY</w:t>
      </w:r>
    </w:p>
    <w:p>
      <w:pPr>
        <w:pStyle w:val="Heading2"/>
        <w:spacing w:before="240"/>
      </w:pPr>
      <w:r>
        <w:t xml:space="preserve">1. Effect Size (Cohen's d)</w:t>
      </w:r>
    </w:p>
    <w:p>
      <w:pPr>
        <w:spacing w:before="120"/>
      </w:pPr>
      <w:r>
        <w:rPr>
          <w:sz w:val="24"/>
          <w:szCs w:val="24"/>
        </w:rPr>
        <w:t xml:space="preserve">Cohen's d measures the standardized difference between two means:</w:t>
      </w:r>
    </w:p>
    <w:p>
      <w:pPr>
        <w:spacing w:before="60" w:after="60"/>
        <w:jc w:val="center"/>
      </w:pPr>
      <w:r>
        <w:rPr>
          <w:i/>
          <w:iCs/>
          <w:sz w:val="22"/>
          <w:szCs w:val="22"/>
        </w:rPr>
        <w:t xml:space="preserve">d = (Mean₂ - Mean₁) / Pooled Standard Deviation</w:t>
      </w:r>
    </w:p>
    <w:p>
      <w:r>
        <w:rPr>
          <w:b/>
          <w:bCs/>
          <w:sz w:val="24"/>
          <w:szCs w:val="24"/>
        </w:rPr>
        <w:t xml:space="preserve">Interpretation:</w:t>
      </w:r>
    </w:p>
    <w:p>
      <w:pPr>
        <w:spacing w:before="60" left="360"/>
      </w:pPr>
      <w:r>
        <w:rPr>
          <w:sz w:val="22"/>
          <w:szCs w:val="22"/>
        </w:rPr>
        <w:t xml:space="preserve">• |d| &lt; 0.2: Negligible effect</w:t>
      </w:r>
    </w:p>
    <w:p>
      <w:pPr>
        <w:spacing left="360"/>
      </w:pPr>
      <w:r>
        <w:rPr>
          <w:sz w:val="22"/>
          <w:szCs w:val="22"/>
        </w:rPr>
        <w:t xml:space="preserve">• 0.2 ≤ |d| &lt; 0.5: Small effect</w:t>
      </w:r>
    </w:p>
    <w:p>
      <w:pPr>
        <w:spacing left="360"/>
      </w:pPr>
      <w:r>
        <w:rPr>
          <w:sz w:val="22"/>
          <w:szCs w:val="22"/>
        </w:rPr>
        <w:t xml:space="preserve">• 0.5 ≤ |d| &lt; 0.8: Medium effect</w:t>
      </w:r>
    </w:p>
    <w:p>
      <w:pPr>
        <w:spacing left="360"/>
      </w:pPr>
      <w:r>
        <w:rPr>
          <w:sz w:val="22"/>
          <w:szCs w:val="22"/>
        </w:rPr>
        <w:t xml:space="preserve">• |d| ≥ 0.8: Large effect</w:t>
      </w:r>
    </w:p>
    <w:p>
      <w:pPr>
        <w:pStyle w:val="Heading2"/>
        <w:spacing w:before="480"/>
      </w:pPr>
      <w:r>
        <w:t xml:space="preserve">2. Statistical Power</w:t>
      </w:r>
    </w:p>
    <w:p>
      <w:pPr>
        <w:spacing w:before="120"/>
      </w:pPr>
      <w:r>
        <w:rPr>
          <w:sz w:val="24"/>
          <w:szCs w:val="24"/>
        </w:rPr>
        <w:t xml:space="preserve">Statistical power is the probability of detecting a true effect when it exists.</w:t>
      </w:r>
    </w:p>
    <w:p>
      <w:pPr>
        <w:spacing w:before="60" left="360"/>
      </w:pPr>
      <w:r>
        <w:rPr>
          <w:sz w:val="22"/>
          <w:szCs w:val="22"/>
        </w:rPr>
        <w:t xml:space="preserve">• Power ≥ 80%: Adequate (industry standard)</w:t>
      </w:r>
    </w:p>
    <w:p>
      <w:pPr>
        <w:spacing left="360"/>
      </w:pPr>
      <w:r>
        <w:rPr>
          <w:sz w:val="22"/>
          <w:szCs w:val="22"/>
        </w:rPr>
        <w:t xml:space="preserve">• Power &lt; 80%: Underpowered - risk of false negatives</w:t>
      </w:r>
    </w:p>
    <w:p>
      <w:pPr>
        <w:spacing w:before="120"/>
      </w:pPr>
      <w:r>
        <w:rPr>
          <w:i/>
          <w:iCs/>
          <w:sz w:val="22"/>
          <w:szCs w:val="22"/>
        </w:rPr>
        <w:t xml:space="preserve">Low power means we might miss real effects. We also calculate the required sample size to achieve 80% power.</w:t>
      </w:r>
    </w:p>
    <w:p>
      <w:pPr>
        <w:pStyle w:val="Heading2"/>
        <w:spacing w:before="480"/>
      </w:pPr>
      <w:r>
        <w:t xml:space="preserve">3. Confidence Intervals</w:t>
      </w:r>
    </w:p>
    <w:p>
      <w:pPr>
        <w:spacing w:before="120"/>
      </w:pPr>
      <w:r>
        <w:rPr>
          <w:sz w:val="24"/>
          <w:szCs w:val="24"/>
        </w:rPr>
        <w:t xml:space="preserve">95% CI provides a range where we expect the true effect to lie with 95% confidence.</w:t>
      </w:r>
    </w:p>
    <w:p>
      <w:pPr>
        <w:spacing w:before="60"/>
      </w:pPr>
      <w:r>
        <w:rPr>
          <w:sz w:val="22"/>
          <w:szCs w:val="22"/>
        </w:rPr>
        <w:t xml:space="preserve">Example: If 95% CI for revenue impact is [-13.7%, -7.3%], we're 95% confident the true impact is somewhere in this range - definitely negative.</w:t>
      </w:r>
    </w:p>
    <w:p>
      <w:pPr>
        <w:pStyle w:val="Heading2"/>
        <w:spacing w:before="480"/>
      </w:pPr>
      <w:r>
        <w:t xml:space="preserve">4. Segmentation Analysis</w:t>
      </w:r>
    </w:p>
    <w:p>
      <w:pPr>
        <w:spacing w:before="120"/>
      </w:pPr>
      <w:r>
        <w:rPr>
          <w:sz w:val="24"/>
          <w:szCs w:val="24"/>
        </w:rPr>
        <w:t xml:space="preserve">We analyze effects across different user segments (device, browser, region) to:</w:t>
      </w:r>
    </w:p>
    <w:p>
      <w:pPr>
        <w:spacing w:before="60" left="360"/>
      </w:pPr>
      <w:r>
        <w:rPr>
          <w:sz w:val="22"/>
          <w:szCs w:val="22"/>
        </w:rPr>
        <w:t xml:space="preserve">• Identify which segments benefit most/least</w:t>
      </w:r>
    </w:p>
    <w:p>
      <w:pPr>
        <w:spacing left="360"/>
      </w:pPr>
      <w:r>
        <w:rPr>
          <w:sz w:val="22"/>
          <w:szCs w:val="22"/>
        </w:rPr>
        <w:t xml:space="preserve">• Detect heterogeneous treatment effects</w:t>
      </w:r>
    </w:p>
    <w:p>
      <w:pPr>
        <w:spacing left="360"/>
      </w:pPr>
      <w:r>
        <w:rPr>
          <w:sz w:val="22"/>
          <w:szCs w:val="22"/>
        </w:rPr>
        <w:t xml:space="preserve">• Enable targeted rollout strategies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2026-02-05T23:47:30.805Z</dcterms:created>
  <dcterms:modified xsi:type="dcterms:W3CDTF">2026-02-05T23:47:30.805Z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