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32"/>
        </w:rPr>
        <w:t>Expression of Interest</w:t>
      </w:r>
    </w:p>
    <w:p>
      <w:pPr>
        <w:spacing w:after="300"/>
        <w:jc w:val="center"/>
      </w:pPr>
      <w:r>
        <w:rPr>
          <w:rFonts w:ascii="Arial" w:hAnsi="Arial"/>
          <w:sz w:val="22"/>
        </w:rPr>
        <w:t>Research Collaboration on AI Control and Safety Monitoring</w:t>
      </w:r>
    </w:p>
    <w:p>
      <w:pPr>
        <w:spacing w:after="60"/>
      </w:pPr>
      <w:r>
        <w:rPr>
          <w:b/>
        </w:rPr>
        <w:t xml:space="preserve">Date: </w:t>
      </w:r>
      <w:r>
        <w:rPr>
          <w:color w:val="666666"/>
        </w:rPr>
        <w:t>[DATE]</w:t>
      </w:r>
    </w:p>
    <w:p>
      <w:pPr>
        <w:spacing w:after="60"/>
      </w:pPr>
      <w:r>
        <w:rPr>
          <w:b/>
        </w:rPr>
        <w:t xml:space="preserve">From: </w:t>
      </w:r>
      <w:r>
        <w:rPr>
          <w:color w:val="666666"/>
        </w:rPr>
        <w:t>[NAME]</w:t>
      </w:r>
      <w:r>
        <w:t xml:space="preserve">, </w:t>
      </w:r>
      <w:r>
        <w:rPr>
          <w:color w:val="666666"/>
        </w:rPr>
        <w:t>[TITLE, ORGANIZATION]</w:t>
      </w:r>
    </w:p>
    <w:p>
      <w:pPr>
        <w:spacing w:after="200"/>
      </w:pPr>
      <w:r>
        <w:rPr>
          <w:b/>
        </w:rPr>
        <w:t xml:space="preserve">To: </w:t>
      </w:r>
      <w:r>
        <w:t>Luthien Research PBC (“Luthien”)</w:t>
      </w:r>
    </w:p>
    <w:p>
      <w:pPr>
        <w:spacing w:after="200"/>
      </w:pPr>
    </w:p>
    <w:p>
      <w:pPr>
        <w:pStyle w:val="Heading2"/>
      </w:pPr>
      <w:r>
        <w:t>1. Purpose</w:t>
      </w:r>
    </w:p>
    <w:p>
      <w:pPr>
        <w:spacing w:after="200"/>
      </w:pPr>
      <w:r>
        <w:t xml:space="preserve">This document expresses mutual interest in exploring a research collaboration between </w:t>
      </w:r>
      <w:r>
        <w:rPr>
          <w:color w:val="666666"/>
        </w:rPr>
        <w:t>[NAME / ORGANIZATION]</w:t>
      </w:r>
      <w:r>
        <w:t xml:space="preserve"> and Luthien Research PBC, focused on improving AI safety monitoring and control. This document is non-binding and does not constitute a legal obligation from either party.</w:t>
      </w:r>
    </w:p>
    <w:p>
      <w:pPr>
        <w:pStyle w:val="Heading2"/>
      </w:pPr>
      <w:r>
        <w:t>2. Context</w:t>
      </w:r>
    </w:p>
    <w:p>
      <w:pPr>
        <w:spacing w:after="100"/>
      </w:pPr>
      <w:r>
        <w:rPr>
          <w:color w:val="666666"/>
        </w:rPr>
        <w:t>[ORGANIZATION]</w:t>
      </w:r>
      <w:r>
        <w:t xml:space="preserve"> works on AI safety, including developing monitors and classifiers to detect misalignment and unsafe behavior in AI agents. Luthien builds open-source infrastructure for deploying AI control measures — monitoring, policy enforcement, and oversight — to real-world AI coding agent environments such as Claude Code.</w:t>
      </w:r>
    </w:p>
    <w:p>
      <w:pPr>
        <w:spacing w:after="100"/>
      </w:pPr>
      <w:r>
        <w:t>Both parties have identified areas where external, open-source work could complement internal AI safety efforts, including:</w:t>
      </w:r>
    </w:p>
    <w:p>
      <w:pPr>
        <w:pStyle w:val="ListBullet"/>
        <w:spacing w:after="40"/>
      </w:pPr>
      <w:r>
        <w:rPr>
          <w:b/>
        </w:rPr>
        <w:t>Training data for safety monitors</w:t>
      </w:r>
      <w:r>
        <w:t xml:space="preserve"> — generating labeled datasets of agent behavior that could improve monitor quality</w:t>
      </w:r>
    </w:p>
    <w:p>
      <w:pPr>
        <w:pStyle w:val="ListBullet"/>
        <w:spacing w:after="40"/>
      </w:pPr>
      <w:r>
        <w:rPr>
          <w:b/>
        </w:rPr>
        <w:t>Evaluations for prosaic misalignment</w:t>
      </w:r>
      <w:r>
        <w:t xml:space="preserve"> — building evals for real-world failure modes (e.g., agents taking excessive initiative, ignoring user intent, making silent mistakes)</w:t>
      </w:r>
    </w:p>
    <w:p>
      <w:pPr>
        <w:pStyle w:val="ListBullet"/>
        <w:spacing w:after="200"/>
      </w:pPr>
      <w:r>
        <w:rPr>
          <w:b/>
        </w:rPr>
        <w:t>UX for classifier integration</w:t>
      </w:r>
      <w:r>
        <w:t xml:space="preserve"> — exploring how to surface classifier signals to users in agentic workflows</w:t>
      </w:r>
    </w:p>
    <w:p>
      <w:pPr>
        <w:pStyle w:val="Heading2"/>
      </w:pPr>
      <w:r>
        <w:t>3. What Luthien Brings</w:t>
      </w:r>
    </w:p>
    <w:p>
      <w:pPr>
        <w:spacing w:after="100"/>
      </w:pPr>
      <w:r>
        <w:t>Luthien has built:</w:t>
      </w:r>
    </w:p>
    <w:p>
      <w:pPr>
        <w:pStyle w:val="ListBullet"/>
        <w:spacing w:after="40"/>
      </w:pPr>
      <w:r>
        <w:t>A policy composition system that runs classifiers (LLM-based or rule-based) on live AI agent traffic, with configurable consolidation strategies</w:t>
      </w:r>
    </w:p>
    <w:p>
      <w:pPr>
        <w:pStyle w:val="ListBullet"/>
        <w:spacing w:after="40"/>
      </w:pPr>
      <w:r>
        <w:t>Full conversation logging with policy intervention labels from real AI coding agent sessions — potential raw material for monitor training data</w:t>
      </w:r>
    </w:p>
    <w:p>
      <w:pPr>
        <w:pStyle w:val="ListBullet"/>
        <w:spacing w:after="40"/>
      </w:pPr>
      <w:r>
        <w:t>A catalog of prosaic failure cases observed in real user sessions (e.g., false success claims, plan abandonment, self-destructive agent behavior)</w:t>
      </w:r>
    </w:p>
    <w:p>
      <w:pPr>
        <w:pStyle w:val="ListBullet"/>
        <w:spacing w:after="200"/>
      </w:pPr>
      <w:r>
        <w:t>UX patterns for integrating safety classifiers into developer workflows without disrupting productivity</w:t>
      </w:r>
    </w:p>
    <w:p>
      <w:pPr>
        <w:pStyle w:val="Heading2"/>
      </w:pPr>
      <w:r>
        <w:t>4. Collaboration Interest</w:t>
      </w:r>
    </w:p>
    <w:p>
      <w:pPr>
        <w:spacing w:after="100"/>
      </w:pPr>
      <w:r>
        <w:rPr>
          <w:i/>
          <w:color w:val="999999"/>
        </w:rPr>
        <w:t>[Please check, edit, or add to any of the below to reflect what you’re comfortable with.]</w:t>
      </w:r>
    </w:p>
    <w:p>
      <w:pPr>
        <w:pStyle w:val="ListBullet"/>
        <w:spacing w:after="40"/>
      </w:pPr>
      <w:r>
        <w:rPr>
          <w:b/>
        </w:rPr>
        <w:t xml:space="preserve">Feedback on direction: </w:t>
      </w:r>
      <w:r>
        <w:t>Periodic check-ins (e.g., quarterly) providing informal guidance on whether Luthien’s work is heading in a direction useful to AI safety research</w:t>
      </w:r>
    </w:p>
    <w:p>
      <w:pPr>
        <w:pStyle w:val="ListBullet"/>
        <w:spacing w:after="40"/>
      </w:pPr>
      <w:r>
        <w:rPr>
          <w:b/>
        </w:rPr>
        <w:t xml:space="preserve">Training data pilot: </w:t>
      </w:r>
      <w:r>
        <w:t>Luthien provides a sample labeled dataset from real agent sessions; collaborator assesses whether the format and content are useful for monitor development</w:t>
      </w:r>
    </w:p>
    <w:p>
      <w:pPr>
        <w:pStyle w:val="ListBullet"/>
        <w:spacing w:after="40"/>
      </w:pPr>
      <w:r>
        <w:rPr>
          <w:b/>
        </w:rPr>
        <w:t xml:space="preserve">Eval collaboration: </w:t>
      </w:r>
      <w:r>
        <w:t>Luthien builds evaluations targeting specific prosaic failure types; collaborator provides feedback on which failure types are most relevant to their threat models</w:t>
      </w:r>
    </w:p>
    <w:p>
      <w:pPr>
        <w:pStyle w:val="ListBullet"/>
        <w:spacing w:after="40"/>
      </w:pPr>
      <w:r>
        <w:rPr>
          <w:b/>
        </w:rPr>
        <w:t xml:space="preserve">Quotable endorsement: </w:t>
      </w:r>
      <w:r>
        <w:t>Collaborator provides a statement about the value of Luthien’s approach that Luthien may reference in fundraising conversations, grant applications, or on its website</w:t>
      </w:r>
    </w:p>
    <w:p>
      <w:pPr>
        <w:pStyle w:val="ListBullet"/>
        <w:spacing w:after="40"/>
      </w:pPr>
      <w:r>
        <w:rPr>
          <w:b/>
        </w:rPr>
        <w:t xml:space="preserve">Warm introduction: </w:t>
      </w:r>
      <w:r>
        <w:t>Collaborator connects Luthien with others at their organization where a more formal relationship might make sense</w:t>
      </w:r>
    </w:p>
    <w:p>
      <w:pPr>
        <w:pStyle w:val="ListBullet"/>
        <w:spacing w:after="200"/>
      </w:pPr>
      <w:r>
        <w:rPr>
          <w:b/>
        </w:rPr>
        <w:t xml:space="preserve">Other: </w:t>
      </w:r>
      <w:r>
        <w:rPr>
          <w:color w:val="666666"/>
        </w:rPr>
        <w:t>_______________</w:t>
      </w:r>
    </w:p>
    <w:p>
      <w:pPr>
        <w:pStyle w:val="Heading2"/>
      </w:pPr>
      <w:r>
        <w:t>5. Non-Binding Nature</w:t>
      </w:r>
    </w:p>
    <w:p>
      <w:pPr>
        <w:spacing w:after="200"/>
      </w:pPr>
      <w:r>
        <w:t>This Expression of Interest does not create or constitute any legally binding or enforceable obligations or liabilities between the parties. It expresses interest only and may be amended or terminated by either party at any time without notice or liability.</w:t>
      </w:r>
    </w:p>
    <w:p>
      <w:pPr>
        <w:spacing w:after="200"/>
      </w:pPr>
    </w:p>
    <w:p>
      <w:pPr>
        <w:spacing w:after="300"/>
      </w:pPr>
      <w:r>
        <w:t>Acknowledged and agreed as a non-binding expression of interest:</w:t>
      </w:r>
    </w:p>
    <w:p>
      <w:pPr>
        <w:spacing w:after="40"/>
      </w:pPr>
      <w:r>
        <w:rPr>
          <w:b/>
        </w:rPr>
        <w:t xml:space="preserve">For </w:t>
      </w:r>
      <w:r>
        <w:rPr>
          <w:b/>
          <w:color w:val="666666"/>
        </w:rPr>
        <w:t>[ORGANIZATION]</w:t>
      </w:r>
      <w:r>
        <w:rPr>
          <w:b/>
        </w:rPr>
        <w:t>:</w:t>
      </w:r>
    </w:p>
    <w:p>
      <w:pPr>
        <w:spacing w:after="20"/>
      </w:pPr>
    </w:p>
    <w:p>
      <w:pPr>
        <w:spacing w:after="40"/>
      </w:pPr>
    </w:p>
    <w:p>
      <w:pPr>
        <w:spacing w:after="20"/>
      </w:pPr>
      <w:r>
        <w:rPr>
          <w:sz w:val="20"/>
        </w:rPr>
        <w:t xml:space="preserve">Name: </w:t>
      </w:r>
      <w:r>
        <w:rPr>
          <w:color w:val="666666"/>
          <w:sz w:val="20"/>
        </w:rPr>
        <w:t>[FULL NAME]</w:t>
      </w:r>
    </w:p>
    <w:p>
      <w:pPr>
        <w:spacing w:after="20"/>
      </w:pPr>
      <w:r>
        <w:rPr>
          <w:sz w:val="20"/>
        </w:rPr>
        <w:t xml:space="preserve">Title: </w:t>
      </w:r>
      <w:r>
        <w:rPr>
          <w:color w:val="666666"/>
          <w:sz w:val="20"/>
        </w:rPr>
        <w:t>[TITLE]</w:t>
      </w:r>
    </w:p>
    <w:p>
      <w:pPr>
        <w:spacing w:after="300"/>
      </w:pPr>
      <w:r>
        <w:rPr>
          <w:sz w:val="20"/>
        </w:rPr>
        <w:t xml:space="preserve">Date: </w:t>
      </w:r>
      <w:r>
        <w:rPr>
          <w:color w:val="666666"/>
          <w:sz w:val="20"/>
        </w:rPr>
        <w:t>[DATE]</w:t>
      </w:r>
    </w:p>
    <w:p>
      <w:pPr>
        <w:spacing w:after="40"/>
      </w:pPr>
      <w:r>
        <w:rPr>
          <w:b/>
        </w:rPr>
        <w:t>For Luthien Research PBC:</w:t>
      </w:r>
    </w:p>
    <w:p>
      <w:pPr>
        <w:spacing w:after="20"/>
      </w:pPr>
    </w:p>
    <w:p>
      <w:pPr>
        <w:spacing w:after="40"/>
      </w:pPr>
    </w:p>
    <w:p>
      <w:pPr>
        <w:spacing w:after="20"/>
      </w:pPr>
      <w:r>
        <w:rPr>
          <w:sz w:val="20"/>
        </w:rPr>
        <w:t>Name: Scott Wofford</w:t>
      </w:r>
    </w:p>
    <w:p>
      <w:pPr>
        <w:spacing w:after="20"/>
      </w:pPr>
      <w:r>
        <w:rPr>
          <w:sz w:val="20"/>
        </w:rPr>
        <w:t>Title: Co-founder</w:t>
      </w:r>
    </w:p>
    <w:p>
      <w:pPr>
        <w:spacing w:after="20"/>
      </w:pPr>
      <w:r>
        <w:rPr>
          <w:sz w:val="20"/>
        </w:rPr>
        <w:t xml:space="preserve">Date: </w:t>
      </w:r>
      <w:r>
        <w:rPr>
          <w:color w:val="666666"/>
          <w:sz w:val="20"/>
        </w:rP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