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28D922E0"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3"/>
      <w:r>
        <w:t>agentic</w:t>
      </w:r>
      <w:commentRangeEnd w:id="13"/>
      <w:r>
        <w:rPr>
          <w:rStyle w:val="CommentReference"/>
          <w:sz w:val="22"/>
          <w:szCs w:val="22"/>
        </w:rPr>
        <w:commentReference w:id="13"/>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4" w:name="_cw3ny2ib92ok" w:colFirst="0" w:colLast="0"/>
      <w:bookmarkEnd w:id="14"/>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empirically in academic </w:t>
      </w:r>
      <w:commentRangeStart w:id="15"/>
      <w:r>
        <w:t>literature</w:t>
      </w:r>
      <w:commentRangeEnd w:id="15"/>
      <w:r>
        <w:rPr>
          <w:rStyle w:val="CommentReference"/>
          <w:sz w:val="22"/>
          <w:szCs w:val="22"/>
        </w:rPr>
        <w:commentReference w:id="15"/>
      </w:r>
      <w:r>
        <w:t xml:space="preserve">, especially outside the context of content </w:t>
      </w:r>
      <w:commentRangeStart w:id="16"/>
      <w:r>
        <w:t>generation</w:t>
      </w:r>
      <w:commentRangeEnd w:id="16"/>
      <w:r>
        <w:rPr>
          <w:rStyle w:val="CommentReference"/>
          <w:sz w:val="22"/>
          <w:szCs w:val="22"/>
        </w:rPr>
        <w:commentReference w:id="16"/>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7"/>
      <w:r>
        <w:t>s identify and translate agentic</w:t>
      </w:r>
      <w:commentRangeEnd w:id="17"/>
      <w:r>
        <w:rPr>
          <w:rStyle w:val="CommentReference"/>
          <w:sz w:val="22"/>
          <w:szCs w:val="22"/>
        </w:rPr>
        <w:commentReference w:id="17"/>
      </w:r>
      <w:r>
        <w:t xml:space="preserve"> AI opportunities into value-creating marketing </w:t>
      </w:r>
      <w:commentRangeStart w:id="18"/>
      <w:r>
        <w:t>practices</w:t>
      </w:r>
      <w:commentRangeEnd w:id="18"/>
      <w:r>
        <w:rPr>
          <w:rStyle w:val="CommentReference"/>
          <w:sz w:val="22"/>
          <w:szCs w:val="22"/>
        </w:rPr>
        <w:commentReference w:id="18"/>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19"/>
      <w:r>
        <w:t>AI</w:t>
      </w:r>
      <w:commentRangeEnd w:id="19"/>
      <w:r>
        <w:rPr>
          <w:rStyle w:val="CommentReference"/>
          <w:sz w:val="22"/>
          <w:szCs w:val="22"/>
        </w:rPr>
        <w:commentReference w:id="19"/>
      </w:r>
      <w:r>
        <w:t>?</w:t>
      </w:r>
    </w:p>
    <w:p w14:paraId="05223793" w14:textId="351FCE28" w:rsidR="00401741" w:rsidRDefault="00000000">
      <w:commentRangeStart w:id="20"/>
      <w:r>
        <w:t xml:space="preserve">By focusing specifically on agentic AI systems, this research seeks to move beyond the frequent focus on Generative AI and specific associated tasks (e.g., content </w:t>
      </w:r>
      <w:commentRangeStart w:id="21"/>
      <w:commentRangeStart w:id="22"/>
      <w:r>
        <w:t>generation</w:t>
      </w:r>
      <w:commentRangeEnd w:id="21"/>
      <w:r>
        <w:rPr>
          <w:rStyle w:val="CommentReference"/>
          <w:sz w:val="22"/>
          <w:szCs w:val="22"/>
        </w:rPr>
        <w:commentReference w:id="21"/>
      </w:r>
      <w:commentRangeEnd w:id="22"/>
      <w:r w:rsidR="009E5D50">
        <w:rPr>
          <w:rStyle w:val="CommentReference"/>
          <w:sz w:val="22"/>
          <w:szCs w:val="22"/>
        </w:rPr>
        <w:commentReference w:id="22"/>
      </w:r>
      <w:ins w:id="23" w:author="Stefanie B." w:date="2026-01-20T11:40:00Z">
        <w:r>
          <w:t>)</w:t>
        </w:r>
      </w:ins>
      <w:r>
        <w:t xml:space="preserve"> to examine the broader spectrum of value creation related to the emerging, and more complex, technology of Agentic AI</w:t>
      </w:r>
      <w:commentRangeEnd w:id="20"/>
      <w:r>
        <w:rPr>
          <w:rStyle w:val="CommentReference"/>
          <w:sz w:val="22"/>
          <w:szCs w:val="22"/>
        </w:rPr>
        <w:commentReference w:id="20"/>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4"/>
      <w:r>
        <w:t>discourse</w:t>
      </w:r>
      <w:commentRangeEnd w:id="24"/>
      <w:r>
        <w:rPr>
          <w:rStyle w:val="CommentReference"/>
          <w:sz w:val="22"/>
          <w:szCs w:val="22"/>
        </w:rPr>
        <w:commentReference w:id="24"/>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5"/>
      <w:r>
        <w:t>processes</w:t>
      </w:r>
      <w:commentRangeEnd w:id="25"/>
      <w:r>
        <w:rPr>
          <w:rStyle w:val="CommentReference"/>
          <w:sz w:val="22"/>
          <w:szCs w:val="22"/>
        </w:rPr>
        <w:commentReference w:id="25"/>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26"/>
      <w:r>
        <w:t>systems</w:t>
      </w:r>
      <w:commentRangeEnd w:id="26"/>
      <w:r>
        <w:rPr>
          <w:rStyle w:val="CommentReference"/>
          <w:sz w:val="22"/>
          <w:szCs w:val="22"/>
        </w:rPr>
        <w:commentReference w:id="26"/>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27" w:name="_j1ug5ud2kv2v" w:colFirst="0" w:colLast="0"/>
      <w:bookmarkEnd w:id="27"/>
      <w:r>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lastRenderedPageBreak/>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28"/>
      <w:r>
        <w:t>adoption</w:t>
      </w:r>
      <w:commentRangeEnd w:id="28"/>
      <w:r>
        <w:rPr>
          <w:rStyle w:val="CommentReference"/>
          <w:sz w:val="22"/>
          <w:szCs w:val="22"/>
        </w:rPr>
        <w:commentReference w:id="28"/>
      </w:r>
    </w:p>
    <w:p w14:paraId="49D346C6" w14:textId="77777777" w:rsidR="00401741" w:rsidRDefault="00000000">
      <w:pPr>
        <w:pStyle w:val="Heading2"/>
      </w:pPr>
      <w:bookmarkStart w:id="29" w:name="_2z5npmz6k6sb" w:colFirst="0" w:colLast="0"/>
      <w:bookmarkEnd w:id="29"/>
      <w:r>
        <w:t>1.4. Structure of the Thesis</w:t>
      </w:r>
      <w:r>
        <w:br w:type="page"/>
      </w:r>
    </w:p>
    <w:p w14:paraId="494EFDBC" w14:textId="77777777" w:rsidR="00401741" w:rsidRDefault="00000000">
      <w:pPr>
        <w:pStyle w:val="Heading1"/>
      </w:pPr>
      <w:bookmarkStart w:id="30" w:name="_fyrgbopm813k" w:colFirst="0" w:colLast="0"/>
      <w:bookmarkEnd w:id="30"/>
      <w:r>
        <w:lastRenderedPageBreak/>
        <w:t xml:space="preserve">2. </w:t>
      </w:r>
      <w:r>
        <w:tab/>
        <w:t>Literature Review (~4k words)</w:t>
      </w:r>
    </w:p>
    <w:p w14:paraId="7668ED09" w14:textId="77777777" w:rsidR="00401741" w:rsidRDefault="00000000">
      <w:commentRangeStart w:id="31"/>
      <w:commentRangeStart w:id="32"/>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7"/>
                    <a:srcRect/>
                    <a:stretch>
                      <a:fillRect/>
                    </a:stretch>
                  </pic:blipFill>
                  <pic:spPr>
                    <a:xfrm>
                      <a:off x="0" y="0"/>
                      <a:ext cx="2314130" cy="4417885"/>
                    </a:xfrm>
                    <a:prstGeom prst="rect">
                      <a:avLst/>
                    </a:prstGeom>
                    <a:ln/>
                  </pic:spPr>
                </pic:pic>
              </a:graphicData>
            </a:graphic>
          </wp:inline>
        </w:drawing>
      </w:r>
      <w:commentRangeEnd w:id="32"/>
      <w:r>
        <w:rPr>
          <w:rStyle w:val="CommentReference"/>
          <w:sz w:val="22"/>
          <w:szCs w:val="22"/>
        </w:rPr>
        <w:commentReference w:id="32"/>
      </w:r>
      <w:commentRangeEnd w:id="31"/>
      <w:r>
        <w:rPr>
          <w:rStyle w:val="CommentReference"/>
          <w:sz w:val="22"/>
          <w:szCs w:val="22"/>
        </w:rPr>
        <w:commentReference w:id="31"/>
      </w:r>
    </w:p>
    <w:p w14:paraId="325A6702" w14:textId="77777777" w:rsidR="00401741" w:rsidRDefault="00000000">
      <w:pPr>
        <w:pStyle w:val="Heading2"/>
        <w:rPr>
          <w:b w:val="0"/>
          <w:bCs w:val="0"/>
          <w:i/>
          <w:iCs/>
        </w:rPr>
      </w:pPr>
      <w:bookmarkStart w:id="33" w:name="_mkiue4kv7nzj" w:colFirst="0" w:colLast="0"/>
      <w:bookmarkEnd w:id="33"/>
      <w:r>
        <w:t xml:space="preserve">2.1. </w:t>
      </w:r>
      <w:r>
        <w:tab/>
        <w:t xml:space="preserve">The historical </w:t>
      </w:r>
      <w:ins w:id="34" w:author="Stefanie B." w:date="2026-05-11T12:38:00Z">
        <w:r>
          <w:t xml:space="preserve">development </w:t>
        </w:r>
      </w:ins>
      <w:del w:id="35"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36"/>
      <w:r>
        <w:t>machines</w:t>
      </w:r>
      <w:commentRangeEnd w:id="36"/>
      <w:r>
        <w:rPr>
          <w:rStyle w:val="CommentReference"/>
          <w:sz w:val="22"/>
          <w:szCs w:val="22"/>
        </w:rPr>
        <w:commentReference w:id="36"/>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37"/>
      <w:r>
        <w:t>early game AI.</w:t>
      </w:r>
      <w:commentRangeEnd w:id="37"/>
      <w:r>
        <w:rPr>
          <w:rStyle w:val="CommentReference"/>
          <w:sz w:val="22"/>
          <w:szCs w:val="22"/>
        </w:rPr>
        <w:commentReference w:id="37"/>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lastRenderedPageBreak/>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w:t>
      </w:r>
      <w:ins w:id="38" w:author="Stefanie B." w:date="2026-05-11T12:39:00Z">
        <w:r>
          <w:t xml:space="preserve">the </w:t>
        </w:r>
      </w:ins>
      <w:r>
        <w:t xml:space="preserve">rule-based logic </w:t>
      </w:r>
      <w:ins w:id="39"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0"/>
      <w:r>
        <w:t>qualification</w:t>
      </w:r>
      <w:commentRangeEnd w:id="40"/>
      <w:r>
        <w:rPr>
          <w:rStyle w:val="CommentReference"/>
          <w:sz w:val="22"/>
          <w:szCs w:val="22"/>
        </w:rPr>
        <w:commentReference w:id="40"/>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1"/>
      <w:r>
        <w:t>2022</w:t>
      </w:r>
      <w:commentRangeEnd w:id="41"/>
      <w:r>
        <w:rPr>
          <w:rStyle w:val="CommentReference"/>
          <w:sz w:val="22"/>
          <w:szCs w:val="22"/>
        </w:rPr>
        <w:commentReference w:id="41"/>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BB45945" w:rsidR="00401741" w:rsidRDefault="00000000">
      <w:r>
        <w:t xml:space="preserve">Deep learning is a specific form of machine learning that uses neural networks consisting of multiple </w:t>
      </w:r>
      <w:commentRangeStart w:id="42"/>
      <w:r>
        <w:t>layers</w:t>
      </w:r>
      <w:commentRangeEnd w:id="42"/>
      <w:r>
        <w:rPr>
          <w:rStyle w:val="CommentReference"/>
          <w:sz w:val="22"/>
          <w:szCs w:val="22"/>
        </w:rPr>
        <w:commentReference w:id="42"/>
      </w:r>
      <w:r>
        <w:t xml:space="preserve"> (</w:t>
      </w:r>
      <w:r>
        <w:rPr>
          <w:highlight w:val="white"/>
          <w:lang w:val="en-US"/>
        </w:rPr>
        <w:t>LeCun</w:t>
      </w:r>
      <w:r>
        <w:rPr>
          <w:lang w:val="en-US"/>
        </w:rPr>
        <w:t xml:space="preserve"> et al., 2015)</w:t>
      </w:r>
      <w:r>
        <w:t xml:space="preserve">. Training a deep learning model requires a large amount of data and </w:t>
      </w:r>
      <w:commentRangeStart w:id="43"/>
      <w:r>
        <w:t>computation</w:t>
      </w:r>
      <w:commentRangeEnd w:id="43"/>
      <w:r>
        <w:rPr>
          <w:rStyle w:val="CommentReference"/>
          <w:sz w:val="22"/>
          <w:szCs w:val="22"/>
        </w:rPr>
        <w:commentReference w:id="43"/>
      </w:r>
      <w:r>
        <w:t>; this has created a situation where it has only become prevalent after A</w:t>
      </w:r>
      <w:commentRangeStart w:id="44"/>
      <w:r>
        <w:t>lexNet (Krizhevsky et al., 2012), even though the concept has been around since 1958</w:t>
      </w:r>
      <w:commentRangeEnd w:id="44"/>
      <w:r>
        <w:rPr>
          <w:rStyle w:val="CommentReference"/>
          <w:sz w:val="22"/>
          <w:szCs w:val="22"/>
        </w:rPr>
        <w:commentReference w:id="44"/>
      </w:r>
      <w:r>
        <w:t xml:space="preserve">. Probably the best-known early applications of deep learning in marketing revolve around </w:t>
      </w:r>
      <w:commentRangeStart w:id="45"/>
      <w:r>
        <w:t>chatbots</w:t>
      </w:r>
      <w:commentRangeEnd w:id="45"/>
      <w:r>
        <w:rPr>
          <w:rStyle w:val="CommentReference"/>
          <w:sz w:val="22"/>
          <w:szCs w:val="22"/>
        </w:rPr>
        <w:commentReference w:id="45"/>
      </w:r>
      <w:r>
        <w:t xml:space="preserve">. After </w:t>
      </w:r>
      <w:commentRangeStart w:id="46"/>
      <w:r>
        <w:t>word2vec</w:t>
      </w:r>
      <w:commentRangeEnd w:id="46"/>
      <w:r>
        <w:rPr>
          <w:rStyle w:val="CommentReference"/>
          <w:sz w:val="22"/>
          <w:szCs w:val="22"/>
        </w:rPr>
        <w:commentReference w:id="46"/>
      </w:r>
      <w:r>
        <w:t xml:space="preserve"> (Mikolov et al., 2013), which gave a numerical representation of words, it became possible to match user questions to question-and-answer sets that were explicitly collected. This gave rise to early chatbots, which could answer </w:t>
      </w:r>
      <w:r w:rsidR="00D84575">
        <w:t>well-documented</w:t>
      </w:r>
      <w:commentRangeStart w:id="47"/>
      <w:r>
        <w:t xml:space="preserve"> </w:t>
      </w:r>
      <w:commentRangeEnd w:id="47"/>
      <w:r>
        <w:rPr>
          <w:rStyle w:val="CommentReference"/>
          <w:sz w:val="22"/>
          <w:szCs w:val="22"/>
        </w:rPr>
        <w:commentReference w:id="47"/>
      </w:r>
      <w:r>
        <w:t>questions (</w:t>
      </w:r>
      <w:r>
        <w:rPr>
          <w:highlight w:val="white"/>
        </w:rPr>
        <w:t>Dutta et al., 2021)</w:t>
      </w:r>
      <w:r>
        <w:t>.</w:t>
      </w:r>
    </w:p>
    <w:p w14:paraId="57B20B8C" w14:textId="77777777" w:rsidR="00401741" w:rsidRDefault="00000000">
      <w:pPr>
        <w:pStyle w:val="Heading3"/>
      </w:pPr>
      <w:bookmarkStart w:id="48" w:name="_fqeqowri1ro4" w:colFirst="0" w:colLast="0"/>
      <w:bookmarkEnd w:id="48"/>
      <w:r>
        <w:lastRenderedPageBreak/>
        <w:t>2.1.1.</w:t>
      </w:r>
      <w:r>
        <w:tab/>
        <w:t>The Rise of the LLM</w:t>
      </w:r>
    </w:p>
    <w:p w14:paraId="6471EEE5" w14:textId="4B532DE1" w:rsidR="00401741" w:rsidRDefault="00000000">
      <w:pPr>
        <w:rPr>
          <w:del w:id="49" w:author="Stefanie B." w:date="2026-05-11T12:43:00Z"/>
        </w:rPr>
      </w:pPr>
      <w:r>
        <w:t xml:space="preserve">But the real breakthrough came with the paper “Attention is All You Need” (Vaswani et al., 2016), which introduced the Transformer model (the T in </w:t>
      </w:r>
      <w:commentRangeStart w:id="50"/>
      <w:commentRangeStart w:id="51"/>
      <w:r>
        <w:t>GPT</w:t>
      </w:r>
      <w:commentRangeEnd w:id="51"/>
      <w:r>
        <w:rPr>
          <w:rStyle w:val="CommentReference"/>
          <w:sz w:val="22"/>
          <w:szCs w:val="22"/>
        </w:rPr>
        <w:commentReference w:id="51"/>
      </w:r>
      <w:commentRangeEnd w:id="50"/>
      <w:r>
        <w:rPr>
          <w:rStyle w:val="CommentReference"/>
          <w:sz w:val="22"/>
          <w:szCs w:val="22"/>
        </w:rPr>
        <w:commentReference w:id="50"/>
      </w:r>
      <w:r>
        <w:t>). 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52"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53"/>
      <w:commentRangeStart w:id="54"/>
      <w:r>
        <w:t>2018</w:t>
      </w:r>
      <w:commentRangeEnd w:id="54"/>
      <w:r>
        <w:rPr>
          <w:rStyle w:val="CommentReference"/>
          <w:sz w:val="22"/>
          <w:szCs w:val="22"/>
        </w:rPr>
        <w:commentReference w:id="54"/>
      </w:r>
      <w:commentRangeEnd w:id="53"/>
      <w:r>
        <w:rPr>
          <w:rStyle w:val="CommentReference"/>
          <w:sz w:val="22"/>
          <w:szCs w:val="22"/>
        </w:rPr>
        <w:commentReference w:id="53"/>
      </w:r>
      <w:r>
        <w:t>). A key element here is the term “</w:t>
      </w:r>
      <w:commentRangeStart w:id="55"/>
      <w:r>
        <w:t>pretrained</w:t>
      </w:r>
      <w:commentRangeEnd w:id="55"/>
      <w:r>
        <w:rPr>
          <w:rStyle w:val="CommentReference"/>
          <w:sz w:val="22"/>
          <w:szCs w:val="22"/>
        </w:rPr>
        <w:commentReference w:id="55"/>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56"/>
      <w:r>
        <w:t>models</w:t>
      </w:r>
      <w:commentRangeEnd w:id="56"/>
      <w:r>
        <w:rPr>
          <w:rStyle w:val="CommentReference"/>
          <w:sz w:val="22"/>
          <w:szCs w:val="22"/>
        </w:rPr>
        <w:commentReference w:id="56"/>
      </w:r>
      <w:r>
        <w:t xml:space="preserve"> (</w:t>
      </w:r>
      <w:r>
        <w:rPr>
          <w:highlight w:val="white"/>
        </w:rPr>
        <w:t>Burkhardt &amp; Rieder, 2024)</w:t>
      </w:r>
      <w:r>
        <w:t xml:space="preserve">. This </w:t>
      </w:r>
      <w:commentRangeStart w:id="57"/>
      <w:r>
        <w:t xml:space="preserve">development </w:t>
      </w:r>
      <w:commentRangeEnd w:id="57"/>
      <w:r>
        <w:rPr>
          <w:rStyle w:val="CommentReference"/>
          <w:sz w:val="22"/>
          <w:szCs w:val="22"/>
        </w:rPr>
        <w:commentReference w:id="57"/>
      </w:r>
      <w:r>
        <w:t>shift from up-front costs to usage-based costs makes AI much more applicable for small-scale use cases and quick experimentation (</w:t>
      </w:r>
      <w:r>
        <w:rPr>
          <w:highlight w:val="white"/>
        </w:rPr>
        <w:t xml:space="preserve">Burkhardt &amp; Rieder, </w:t>
      </w:r>
      <w:commentRangeStart w:id="58"/>
      <w:r>
        <w:rPr>
          <w:highlight w:val="white"/>
        </w:rPr>
        <w:t>2024</w:t>
      </w:r>
      <w:commentRangeEnd w:id="58"/>
      <w:r>
        <w:rPr>
          <w:rStyle w:val="CommentReference"/>
          <w:sz w:val="22"/>
          <w:szCs w:val="22"/>
          <w:highlight w:val="white"/>
        </w:rPr>
        <w:commentReference w:id="58"/>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59"/>
      <w:r>
        <w:t xml:space="preserve">text </w:t>
      </w:r>
      <w:commentRangeEnd w:id="59"/>
      <w:r>
        <w:rPr>
          <w:rStyle w:val="CommentReference"/>
          <w:sz w:val="22"/>
          <w:szCs w:val="22"/>
        </w:rPr>
        <w:commentReference w:id="5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60" w:name="_n7fdo5m5v3pp" w:colFirst="0" w:colLast="0"/>
      <w:bookmarkEnd w:id="60"/>
      <w:r>
        <w:t>2.1.2.</w:t>
      </w:r>
      <w:r>
        <w:tab/>
        <w:t>The impact of ChatGPT</w:t>
      </w:r>
    </w:p>
    <w:p w14:paraId="7551610A" w14:textId="61DA90FF" w:rsidR="00401741" w:rsidRDefault="00000000">
      <w: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w:t>
      </w:r>
      <w:r>
        <w:lastRenderedPageBreak/>
        <w:t xml:space="preserve">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61"/>
      <w:r>
        <w:t>2025</w:t>
      </w:r>
      <w:commentRangeEnd w:id="61"/>
      <w:r>
        <w:rPr>
          <w:rStyle w:val="CommentReference"/>
          <w:sz w:val="22"/>
          <w:szCs w:val="22"/>
        </w:rPr>
        <w:commentReference w:id="61"/>
      </w:r>
      <w:r>
        <w:t>)</w:t>
      </w:r>
      <w:ins w:id="62" w:author="Stefanie B." w:date="2026-05-11T12:53:00Z">
        <w:r>
          <w:t xml:space="preserve">. </w:t>
        </w:r>
      </w:ins>
    </w:p>
    <w:p w14:paraId="4E04B80A" w14:textId="77777777" w:rsidR="00401741" w:rsidRDefault="00000000">
      <w:pPr>
        <w:pStyle w:val="Heading3"/>
      </w:pPr>
      <w:bookmarkStart w:id="63" w:name="_7k1mujnido4y" w:colFirst="0" w:colLast="0"/>
      <w:bookmarkEnd w:id="63"/>
      <w:r>
        <w:t>2.1.3.</w:t>
      </w:r>
      <w:r>
        <w:tab/>
        <w:t>The Move to Agentic</w:t>
      </w:r>
    </w:p>
    <w:p w14:paraId="261537C5" w14:textId="3A0A89DA" w:rsidR="00401741" w:rsidRDefault="00000000">
      <w:r>
        <w:t xml:space="preserve">Just before the release of ChatGPT, the concept of Retrieval Augmented Generation (RAG) was introduced (Lewis et al., </w:t>
      </w:r>
      <w:commentRangeStart w:id="64"/>
      <w:r>
        <w:t>2020</w:t>
      </w:r>
      <w:commentRangeEnd w:id="64"/>
      <w:r>
        <w:rPr>
          <w:rStyle w:val="CommentReference"/>
          <w:sz w:val="22"/>
          <w:szCs w:val="22"/>
        </w:rPr>
        <w:commentReference w:id="64"/>
      </w:r>
      <w:r>
        <w:t>). This development was immediately relevant for business to put</w:t>
      </w:r>
      <w:r w:rsidR="004E304B">
        <w:t xml:space="preserve"> </w:t>
      </w:r>
      <w:r>
        <w:t xml:space="preserve">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2020; Gao et al., </w:t>
      </w:r>
      <w:commentRangeStart w:id="65"/>
      <w:commentRangeStart w:id="66"/>
      <w:r>
        <w:t>2023</w:t>
      </w:r>
      <w:commentRangeEnd w:id="66"/>
      <w:r>
        <w:rPr>
          <w:rStyle w:val="CommentReference"/>
          <w:sz w:val="22"/>
          <w:szCs w:val="22"/>
        </w:rPr>
        <w:commentReference w:id="66"/>
      </w:r>
      <w:commentRangeEnd w:id="65"/>
      <w:r>
        <w:rPr>
          <w:rStyle w:val="CommentReference"/>
          <w:sz w:val="22"/>
          <w:szCs w:val="22"/>
        </w:rPr>
        <w:commentReference w:id="65"/>
      </w:r>
      <w:r>
        <w:t>).</w:t>
      </w:r>
      <w:ins w:id="67" w:author="Stefanie B." w:date="2026-05-11T12:55:00Z">
        <w:r>
          <w:t xml:space="preserve"> </w:t>
        </w:r>
      </w:ins>
    </w:p>
    <w:p w14:paraId="170935C5" w14:textId="6A267853" w:rsidR="00401741" w:rsidRDefault="00000000">
      <w:commentRangeStart w:id="68"/>
      <w:r>
        <w:t xml:space="preserve">After the ability </w:t>
      </w:r>
      <w:ins w:id="69" w:author="Stefanie B." w:date="2026-05-11T12:55:00Z">
        <w:r>
          <w:t xml:space="preserve">of AI </w:t>
        </w:r>
      </w:ins>
      <w:r>
        <w:t xml:space="preserve">to retrieve external </w:t>
      </w:r>
      <w:commentRangeStart w:id="70"/>
      <w:r>
        <w:t>context</w:t>
      </w:r>
      <w:commentRangeEnd w:id="70"/>
      <w:r>
        <w:rPr>
          <w:rStyle w:val="CommentReference"/>
          <w:sz w:val="22"/>
          <w:szCs w:val="22"/>
        </w:rPr>
        <w:commentReference w:id="70"/>
      </w:r>
      <w:r>
        <w:t>, the ability to act was a vital next step in the</w:t>
      </w:r>
      <w:commentRangeStart w:id="71"/>
      <w:r>
        <w:t xml:space="preserve"> development of agentic systems. </w:t>
      </w:r>
      <w:commentRangeEnd w:id="71"/>
      <w:r>
        <w:rPr>
          <w:rStyle w:val="CommentReference"/>
          <w:sz w:val="22"/>
          <w:szCs w:val="22"/>
        </w:rPr>
        <w:commentReference w:id="71"/>
      </w:r>
      <w:r>
        <w:t xml:space="preserve">A key conceptual step was the </w:t>
      </w:r>
      <w:commentRangeStart w:id="72"/>
      <w:r>
        <w:t>ReAct</w:t>
      </w:r>
      <w:commentRangeEnd w:id="72"/>
      <w:r>
        <w:rPr>
          <w:rStyle w:val="CommentReference"/>
          <w:sz w:val="22"/>
          <w:szCs w:val="22"/>
        </w:rPr>
        <w:commentReference w:id="72"/>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w:t>
      </w:r>
      <w:r w:rsidR="00864CE6">
        <w:t>). This ability to act</w:t>
      </w:r>
      <w:r>
        <w:t xml:space="preserve"> results in a situation where an AI agent can work within systems at the behest of the user (Hughes et al., 2025). </w:t>
      </w:r>
      <w:commentRangeEnd w:id="68"/>
      <w:r>
        <w:rPr>
          <w:rStyle w:val="CommentReference"/>
          <w:sz w:val="22"/>
          <w:szCs w:val="22"/>
        </w:rPr>
        <w:commentReference w:id="68"/>
      </w:r>
    </w:p>
    <w:p w14:paraId="576078B1" w14:textId="77777777" w:rsidR="00401741" w:rsidRDefault="00000000">
      <w:r>
        <w:t>After the ReAct framework, many innovations, standards, and implementations that have built on this concept have improved the quality and availability of</w:t>
      </w:r>
      <w:commentRangeStart w:id="73"/>
      <w:r>
        <w:t xml:space="preserve"> AI agents. </w:t>
      </w:r>
      <w:commentRangeEnd w:id="73"/>
      <w:r>
        <w:rPr>
          <w:rStyle w:val="CommentReference"/>
          <w:sz w:val="22"/>
          <w:szCs w:val="22"/>
        </w:rPr>
        <w:commentReference w:id="73"/>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74"/>
      <w:r>
        <w:t>software</w:t>
      </w:r>
      <w:commentRangeEnd w:id="74"/>
      <w:r>
        <w:rPr>
          <w:rStyle w:val="CommentReference"/>
          <w:sz w:val="22"/>
          <w:szCs w:val="22"/>
        </w:rPr>
        <w:commentReference w:id="74"/>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75"/>
      <w:r>
        <w:t>calling</w:t>
      </w:r>
      <w:commentRangeEnd w:id="75"/>
      <w:r>
        <w:rPr>
          <w:rStyle w:val="CommentReference"/>
          <w:sz w:val="22"/>
          <w:szCs w:val="22"/>
        </w:rPr>
        <w:commentReference w:id="75"/>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76"/>
      <w:r>
        <w:t xml:space="preserve">CRM </w:t>
      </w:r>
      <w:commentRangeEnd w:id="76"/>
      <w:r>
        <w:rPr>
          <w:rStyle w:val="CommentReference"/>
          <w:sz w:val="22"/>
          <w:szCs w:val="22"/>
        </w:rPr>
        <w:commentReference w:id="76"/>
      </w:r>
      <w:r>
        <w:t xml:space="preserve">systems, and the like (Hughes et al., </w:t>
      </w:r>
      <w:commentRangeStart w:id="77"/>
      <w:r>
        <w:t>2025</w:t>
      </w:r>
      <w:commentRangeEnd w:id="77"/>
      <w:r>
        <w:rPr>
          <w:rStyle w:val="CommentReference"/>
          <w:sz w:val="22"/>
          <w:szCs w:val="22"/>
        </w:rPr>
        <w:commentReference w:id="77"/>
      </w:r>
      <w:r>
        <w:t>).</w:t>
      </w:r>
    </w:p>
    <w:p w14:paraId="4A1B922A" w14:textId="77777777" w:rsidR="00401741" w:rsidRDefault="00000000">
      <w:pPr>
        <w:pStyle w:val="Heading3"/>
      </w:pPr>
      <w:bookmarkStart w:id="78" w:name="_ub1qv02kke7k" w:colFirst="0" w:colLast="0"/>
      <w:bookmarkEnd w:id="78"/>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79"/>
      <w:r>
        <w:rPr>
          <w:highlight w:val="white"/>
        </w:rPr>
        <w:t>interprets</w:t>
      </w:r>
      <w:commentRangeEnd w:id="79"/>
      <w:r>
        <w:rPr>
          <w:rStyle w:val="CommentReference"/>
          <w:sz w:val="22"/>
          <w:szCs w:val="22"/>
          <w:highlight w:val="white"/>
        </w:rPr>
        <w:commentReference w:id="79"/>
      </w:r>
      <w:r>
        <w:rPr>
          <w:highlight w:val="white"/>
        </w:rPr>
        <w:t>.”</w:t>
      </w:r>
    </w:p>
    <w:p w14:paraId="429650DF" w14:textId="77777777" w:rsidR="00401741" w:rsidRDefault="00000000">
      <w:pPr>
        <w:pStyle w:val="Heading2"/>
        <w:rPr>
          <w:color w:val="00312A"/>
        </w:rPr>
      </w:pPr>
      <w:bookmarkStart w:id="80" w:name="_2vf6sqrz2b2s" w:colFirst="0" w:colLast="0"/>
      <w:bookmarkEnd w:id="80"/>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81"/>
      <w:r>
        <w:rPr>
          <w:color w:val="00312A"/>
        </w:rPr>
        <w:t>performance</w:t>
      </w:r>
      <w:commentRangeEnd w:id="81"/>
      <w:r>
        <w:rPr>
          <w:rStyle w:val="CommentReference"/>
          <w:color w:val="00312A"/>
          <w:sz w:val="22"/>
          <w:szCs w:val="22"/>
        </w:rPr>
        <w:commentReference w:id="81"/>
      </w:r>
      <w:r>
        <w:rPr>
          <w:color w:val="00312A"/>
        </w:rPr>
        <w:t xml:space="preserve">. The AI marketing literature shows that AI can contribute across the marketing process rather than only within </w:t>
      </w:r>
      <w:commentRangeStart w:id="82"/>
      <w:r>
        <w:rPr>
          <w:color w:val="00312A"/>
        </w:rPr>
        <w:t>communications</w:t>
      </w:r>
      <w:commentRangeEnd w:id="82"/>
      <w:r>
        <w:rPr>
          <w:rStyle w:val="CommentReference"/>
          <w:color w:val="00312A"/>
          <w:sz w:val="22"/>
          <w:szCs w:val="22"/>
        </w:rPr>
        <w:commentReference w:id="82"/>
      </w:r>
      <w:r>
        <w:rPr>
          <w:color w:val="00312A"/>
        </w:rPr>
        <w:t>.</w:t>
      </w:r>
    </w:p>
    <w:p w14:paraId="4BE96CB1" w14:textId="77777777" w:rsidR="00401741" w:rsidRDefault="00000000">
      <w:pPr>
        <w:rPr>
          <w:color w:val="00312A"/>
        </w:rPr>
      </w:pPr>
      <w:r>
        <w:rPr>
          <w:color w:val="00312A"/>
        </w:rPr>
        <w:t xml:space="preserve">Generative </w:t>
      </w:r>
      <w:commentRangeStart w:id="83"/>
      <w:r>
        <w:rPr>
          <w:color w:val="00312A"/>
        </w:rPr>
        <w:t>AI</w:t>
      </w:r>
      <w:commentRangeEnd w:id="83"/>
      <w:r>
        <w:rPr>
          <w:rStyle w:val="CommentReference"/>
          <w:color w:val="00312A"/>
          <w:sz w:val="22"/>
          <w:szCs w:val="22"/>
        </w:rPr>
        <w:commentReference w:id="83"/>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84"/>
      <w:r>
        <w:rPr>
          <w:color w:val="00312A"/>
        </w:rPr>
        <w:t>how marketing managers create value with agentic systems beyond content generation.</w:t>
      </w:r>
      <w:commentRangeEnd w:id="84"/>
      <w:r>
        <w:rPr>
          <w:rStyle w:val="CommentReference"/>
          <w:color w:val="00312A"/>
          <w:sz w:val="22"/>
          <w:szCs w:val="22"/>
        </w:rPr>
        <w:commentReference w:id="84"/>
      </w:r>
    </w:p>
    <w:p w14:paraId="54FBA4FB" w14:textId="77777777" w:rsidR="00401741" w:rsidRDefault="00000000">
      <w:pPr>
        <w:rPr>
          <w:color w:val="00312A"/>
        </w:rPr>
      </w:pPr>
      <w:commentRangeStart w:id="85"/>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86"/>
      <w:r>
        <w:rPr>
          <w:color w:val="00312A"/>
        </w:rPr>
        <w:t>productivity</w:t>
      </w:r>
      <w:commentRangeEnd w:id="86"/>
      <w:r>
        <w:rPr>
          <w:rStyle w:val="CommentReference"/>
          <w:color w:val="00312A"/>
          <w:sz w:val="22"/>
          <w:szCs w:val="22"/>
        </w:rPr>
        <w:commentReference w:id="86"/>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85"/>
      <w:r>
        <w:rPr>
          <w:rStyle w:val="CommentReference"/>
          <w:sz w:val="22"/>
          <w:szCs w:val="22"/>
        </w:rPr>
        <w:commentReference w:id="85"/>
      </w:r>
      <w:ins w:id="87" w:author="Claude" w:date="2026-06-07T21:00:00Z">
        <w:r>
          <w:t xml:space="preserve"> More recent work locates the decisive </w:t>
        </w:r>
        <w:r>
          <w:lastRenderedPageBreak/>
          <w:t>factors in organizational readiness and capability: employee resistance to change can undermine AI readiness (Cieslak &amp; Valor, 2025), and realizing value depends on building the organizational capabilities for AI implementation and on navigating the drivers and barriers of adoption (Weber et al., 2023; Romeo &amp; Lacko, 2026).</w:t>
        </w:r>
      </w:ins>
    </w:p>
    <w:p w14:paraId="58F9883D" w14:textId="77777777" w:rsidR="00401741" w:rsidRDefault="00000000">
      <w:pPr>
        <w:pStyle w:val="Heading2"/>
        <w:rPr>
          <w:color w:val="00312A"/>
        </w:rPr>
      </w:pPr>
      <w:bookmarkStart w:id="88" w:name="_z3s6q9rk0mxk" w:colFirst="0" w:colLast="0"/>
      <w:bookmarkEnd w:id="88"/>
      <w:r>
        <w:rPr>
          <w:color w:val="00312A"/>
        </w:rPr>
        <w:t>2.3.</w:t>
      </w:r>
      <w:r>
        <w:rPr>
          <w:color w:val="00312A"/>
        </w:rPr>
        <w:tab/>
        <w:t>Learnings from earlier waves of digital transformation</w:t>
      </w:r>
    </w:p>
    <w:p w14:paraId="77EC603A" w14:textId="77777777" w:rsidR="00401741" w:rsidRDefault="00000000">
      <w:pPr>
        <w:rPr>
          <w:color w:val="00312A"/>
        </w:rPr>
      </w:pPr>
      <w:commentRangeStart w:id="89"/>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90"/>
      <w:r>
        <w:rPr>
          <w:color w:val="00312A"/>
        </w:rPr>
        <w:t>identity</w:t>
      </w:r>
      <w:commentRangeEnd w:id="90"/>
      <w:r>
        <w:rPr>
          <w:rStyle w:val="CommentReference"/>
          <w:color w:val="00312A"/>
          <w:sz w:val="22"/>
          <w:szCs w:val="22"/>
        </w:rPr>
        <w:commentReference w:id="90"/>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 xml:space="preserve">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w:t>
      </w:r>
      <w:ins w:id="91" w:author="Claude" w:date="2026-06-07T21:00:00Z">
        <w:r>
          <w:rPr>
            <w:color w:val="00312A"/>
          </w:rPr>
          <w:t>Holmström</w:t>
        </w:r>
      </w:ins>
      <w:del w:id="92" w:author="Claude" w:date="2026-06-07T21:00:00Z">
        <w:r>
          <w:rPr>
            <w:color w:val="00312A"/>
          </w:rPr>
          <w:delText>Holmstrom</w:delText>
        </w:r>
      </w:del>
      <w:r>
        <w:rPr>
          <w:color w:val="00312A"/>
        </w:rPr>
        <w:t xml:space="preserve">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89"/>
      <w:r>
        <w:rPr>
          <w:rStyle w:val="CommentReference"/>
          <w:color w:val="00312A"/>
          <w:sz w:val="22"/>
          <w:szCs w:val="22"/>
        </w:rPr>
        <w:commentReference w:id="89"/>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93"/>
      <w:r>
        <w:rPr>
          <w:color w:val="00312A"/>
        </w:rPr>
        <w:t xml:space="preserve">define dynamic capabilities as the ability of a firm to integrate, build, and reconfigure internal </w:t>
      </w:r>
      <w:r>
        <w:rPr>
          <w:color w:val="00312A"/>
        </w:rPr>
        <w:lastRenderedPageBreak/>
        <w:t xml:space="preserve">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firms toward more malleable organizational designs and continuous adaptation within digital ecosystems. </w:t>
      </w:r>
      <w:ins w:id="94" w:author="Claude" w:date="2026-06-07T21:00:00Z">
        <w:r>
          <w:rPr>
            <w:color w:val="00312A"/>
          </w:rPr>
          <w:t>Ellström</w:t>
        </w:r>
      </w:ins>
      <w:del w:id="95" w:author="Claude" w:date="2026-06-07T21:00:00Z">
        <w:r>
          <w:rPr>
            <w:color w:val="00312A"/>
          </w:rPr>
          <w:delText>Ellstrom</w:delText>
        </w:r>
      </w:del>
      <w:r>
        <w:rPr>
          <w:color w:val="00312A"/>
        </w:rPr>
        <w:t xml:space="preserve"> et al. (2021) identify sensing, seizing, and reconfiguring routines relevant for digital transformation, including digital sensing, digital strategy development, and creation of unified digital infrastructure.</w:t>
      </w:r>
      <w:commentRangeEnd w:id="93"/>
      <w:r>
        <w:rPr>
          <w:rStyle w:val="CommentReference"/>
          <w:color w:val="00312A"/>
          <w:sz w:val="22"/>
          <w:szCs w:val="22"/>
        </w:rPr>
        <w:commentReference w:id="93"/>
      </w:r>
    </w:p>
    <w:p w14:paraId="7189F9DB" w14:textId="77777777" w:rsidR="00401741" w:rsidRDefault="00000000">
      <w:pPr>
        <w:rPr>
          <w:strike/>
          <w:color w:val="00312A"/>
        </w:rPr>
      </w:pPr>
      <w:commentRangeStart w:id="96"/>
      <w:commentRangeStart w:id="97"/>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97"/>
      <w:r>
        <w:rPr>
          <w:rStyle w:val="CommentReference"/>
          <w:strike/>
          <w:color w:val="00312A"/>
          <w:sz w:val="22"/>
          <w:szCs w:val="22"/>
        </w:rPr>
        <w:commentReference w:id="97"/>
      </w:r>
      <w:commentRangeEnd w:id="96"/>
      <w:r>
        <w:rPr>
          <w:rStyle w:val="CommentReference"/>
          <w:strike/>
          <w:color w:val="00312A"/>
          <w:sz w:val="22"/>
          <w:szCs w:val="22"/>
        </w:rPr>
        <w:commentReference w:id="96"/>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98"/>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98"/>
      <w:r>
        <w:rPr>
          <w:rStyle w:val="CommentReference"/>
          <w:color w:val="00312A"/>
          <w:sz w:val="22"/>
          <w:szCs w:val="22"/>
        </w:rPr>
        <w:commentReference w:id="98"/>
      </w:r>
    </w:p>
    <w:p w14:paraId="0EA8937D" w14:textId="77777777" w:rsidR="00401741" w:rsidRDefault="00000000">
      <w:pPr>
        <w:rPr>
          <w:color w:val="00312A"/>
        </w:rPr>
      </w:pPr>
      <w:r>
        <w:rPr>
          <w:color w:val="00312A"/>
        </w:rPr>
        <w:lastRenderedPageBreak/>
        <w:t xml:space="preserve">A second lesson from digital transformation is that measurement must change when the technology changes the work </w:t>
      </w:r>
      <w:commentRangeStart w:id="99"/>
      <w:r>
        <w:rPr>
          <w:color w:val="00312A"/>
        </w:rPr>
        <w:t>system</w:t>
      </w:r>
      <w:commentRangeEnd w:id="99"/>
      <w:r>
        <w:rPr>
          <w:rStyle w:val="CommentReference"/>
          <w:color w:val="00312A"/>
          <w:sz w:val="22"/>
          <w:szCs w:val="22"/>
        </w:rPr>
        <w:commentReference w:id="99"/>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time between insight and action, increasing the number of experiments a team can run, reducing handover friction between marketing and sales, or improving the consistency of campaign governance. </w:t>
      </w:r>
      <w:commentRangeStart w:id="100"/>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00"/>
      <w:r>
        <w:rPr>
          <w:rStyle w:val="CommentReference"/>
          <w:color w:val="00312A"/>
          <w:sz w:val="22"/>
          <w:szCs w:val="22"/>
        </w:rPr>
        <w:commentReference w:id="100"/>
      </w:r>
    </w:p>
    <w:p w14:paraId="742EE997" w14:textId="77777777" w:rsidR="00401741" w:rsidRDefault="00000000">
      <w:pPr>
        <w:pStyle w:val="Heading2"/>
        <w:rPr>
          <w:color w:val="00312A"/>
        </w:rPr>
      </w:pPr>
      <w:bookmarkStart w:id="101" w:name="_y36s1eehq7rd" w:colFirst="0" w:colLast="0"/>
      <w:bookmarkEnd w:id="101"/>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02"/>
      <w:r>
        <w:rPr>
          <w:color w:val="00312A"/>
        </w:rPr>
        <w:t>Marketing</w:t>
      </w:r>
      <w:commentRangeEnd w:id="102"/>
      <w:r>
        <w:rPr>
          <w:rStyle w:val="CommentReference"/>
          <w:color w:val="00312A"/>
          <w:sz w:val="22"/>
          <w:szCs w:val="22"/>
        </w:rPr>
        <w:commentReference w:id="102"/>
      </w:r>
      <w:r>
        <w:rPr>
          <w:color w:val="00312A"/>
        </w:rPr>
        <w:t xml:space="preserve"> theory treats value as a multidimensional construct. Woodside et al. (2008) emphasize that customer value includes theory, research, and practice </w:t>
      </w:r>
      <w:commentRangeStart w:id="103"/>
      <w:r>
        <w:rPr>
          <w:color w:val="00312A"/>
        </w:rPr>
        <w:t>dimensions</w:t>
      </w:r>
      <w:commentRangeEnd w:id="103"/>
      <w:r>
        <w:rPr>
          <w:rStyle w:val="CommentReference"/>
          <w:color w:val="00312A"/>
          <w:sz w:val="22"/>
          <w:szCs w:val="22"/>
        </w:rPr>
        <w:commentReference w:id="103"/>
      </w:r>
      <w:r>
        <w:rPr>
          <w:color w:val="00312A"/>
        </w:rPr>
        <w:t xml:space="preserve">, while Sidorchuk (2015) describes value as a central but contested concept in marketing theory. Almquist et al. (2016) offer a managerial framework in which customer </w:t>
      </w:r>
      <w:commentRangeStart w:id="104"/>
      <w:r>
        <w:rPr>
          <w:color w:val="00312A"/>
        </w:rPr>
        <w:t xml:space="preserve">value </w:t>
      </w:r>
      <w:commentRangeEnd w:id="104"/>
      <w:r>
        <w:rPr>
          <w:rStyle w:val="CommentReference"/>
          <w:color w:val="00312A"/>
          <w:sz w:val="22"/>
          <w:szCs w:val="22"/>
        </w:rPr>
        <w:commentReference w:id="104"/>
      </w:r>
      <w:r>
        <w:rPr>
          <w:color w:val="00312A"/>
        </w:rPr>
        <w:t>can be understood through multiple elements, ranging from functional benefits such as saving time or reducing effort to emotional and social benefits. Although this framework is practitioner-</w:t>
      </w:r>
      <w:commentRangeStart w:id="105"/>
      <w:r>
        <w:rPr>
          <w:color w:val="00312A"/>
        </w:rPr>
        <w:t>oriented</w:t>
      </w:r>
      <w:commentRangeEnd w:id="105"/>
      <w:r>
        <w:rPr>
          <w:rStyle w:val="CommentReference"/>
          <w:color w:val="00312A"/>
          <w:sz w:val="22"/>
          <w:szCs w:val="22"/>
        </w:rPr>
        <w:commentReference w:id="105"/>
      </w:r>
      <w:r>
        <w:rPr>
          <w:color w:val="00312A"/>
        </w:rPr>
        <w:t>, it is useful</w:t>
      </w:r>
      <w:commentRangeStart w:id="106"/>
      <w:r>
        <w:rPr>
          <w:color w:val="00312A"/>
        </w:rPr>
        <w:t xml:space="preserve"> as a sensitizing concept because it helps interviewees articulate what kind of value they believe AI creates.</w:t>
      </w:r>
      <w:commentRangeEnd w:id="106"/>
      <w:r>
        <w:rPr>
          <w:rStyle w:val="CommentReference"/>
          <w:color w:val="00312A"/>
          <w:sz w:val="22"/>
          <w:szCs w:val="22"/>
        </w:rPr>
        <w:commentReference w:id="106"/>
      </w:r>
    </w:p>
    <w:p w14:paraId="7036DC6C" w14:textId="77777777" w:rsidR="00401741" w:rsidRDefault="00000000">
      <w:pPr>
        <w:rPr>
          <w:color w:val="00312A"/>
        </w:rPr>
      </w:pPr>
      <w:commentRangeStart w:id="107"/>
      <w:r>
        <w:rPr>
          <w:color w:val="00312A"/>
        </w:rPr>
        <w:t xml:space="preserve">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w:t>
      </w:r>
      <w:r>
        <w:rPr>
          <w:color w:val="00312A"/>
        </w:rPr>
        <w:lastRenderedPageBreak/>
        <w:t>touchpoints. At the strategic level, it can improve learning velocity, experimentation capacity, agility, and the ability to reconfigure marketing activities in response to market change. These levels are interdependent rather than mutually exclusive.</w:t>
      </w:r>
      <w:commentRangeEnd w:id="107"/>
      <w:r>
        <w:rPr>
          <w:rStyle w:val="CommentReference"/>
          <w:color w:val="00312A"/>
          <w:sz w:val="22"/>
          <w:szCs w:val="22"/>
        </w:rPr>
        <w:commentReference w:id="107"/>
      </w:r>
    </w:p>
    <w:p w14:paraId="03B3063C" w14:textId="77777777" w:rsidR="00401741" w:rsidRDefault="00000000">
      <w:pPr>
        <w:rPr>
          <w:color w:val="00312A"/>
        </w:rPr>
      </w:pPr>
      <w:r>
        <w:rPr>
          <w:color w:val="00312A"/>
        </w:rPr>
        <w:t>Value co-creation literature adds an additional perspective because AI systems increasingly participate in service and marketing interactions. Kaartemo and Helkkula (2018) argue that AI and robots should be understood withi</w:t>
      </w:r>
      <w:commentRangeStart w:id="108"/>
      <w:r>
        <w:rPr>
          <w:color w:val="00312A"/>
        </w:rPr>
        <w:t xml:space="preserve">n value co-creation </w:t>
      </w:r>
      <w:commentRangeEnd w:id="108"/>
      <w:r>
        <w:rPr>
          <w:rStyle w:val="CommentReference"/>
          <w:color w:val="00312A"/>
          <w:sz w:val="22"/>
          <w:szCs w:val="22"/>
        </w:rPr>
        <w:commentReference w:id="108"/>
      </w:r>
      <w:r>
        <w:rPr>
          <w:color w:val="00312A"/>
        </w:rPr>
        <w:t>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potentially 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09"/>
      <w:r>
        <w:rPr>
          <w:color w:val="00312A"/>
        </w:rPr>
        <w:t>capture</w:t>
      </w:r>
      <w:commentRangeEnd w:id="109"/>
      <w:r>
        <w:rPr>
          <w:rStyle w:val="CommentReference"/>
          <w:color w:val="00312A"/>
          <w:sz w:val="22"/>
          <w:szCs w:val="22"/>
        </w:rPr>
        <w:commentReference w:id="109"/>
      </w:r>
      <w:r>
        <w:rPr>
          <w:color w:val="00312A"/>
        </w:rPr>
        <w:t xml:space="preserve">. </w:t>
      </w:r>
      <w:commentRangeStart w:id="110"/>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10"/>
      <w:r>
        <w:rPr>
          <w:rStyle w:val="CommentReference"/>
          <w:color w:val="00312A"/>
          <w:sz w:val="22"/>
          <w:szCs w:val="22"/>
        </w:rPr>
        <w:commentReference w:id="110"/>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11"/>
      <w:r>
        <w:rPr>
          <w:color w:val="00312A"/>
        </w:rPr>
        <w:t>incorrect information, violates privacy expectations, biases decisions, reduces trust, weakens brand distinctiveness, or creates employee resistance. Generative AI may also increase content homogeneity</w:t>
      </w:r>
      <w:commentRangeEnd w:id="111"/>
      <w:r>
        <w:rPr>
          <w:rStyle w:val="CommentReference"/>
          <w:color w:val="00312A"/>
          <w:sz w:val="22"/>
          <w:szCs w:val="22"/>
        </w:rPr>
        <w:commentReference w:id="111"/>
      </w:r>
      <w:r>
        <w:rPr>
          <w:color w:val="00312A"/>
        </w:rPr>
        <w:t xml:space="preserve">. Doshi and Hauser (2024), for example, find that generative AI can improve individual creative outputs while reducing collective </w:t>
      </w:r>
      <w:r>
        <w:rPr>
          <w:color w:val="00312A"/>
        </w:rPr>
        <w:lastRenderedPageBreak/>
        <w:t xml:space="preserve">novelty. For marketing managers, this creates a strategic tension. Agentic </w:t>
      </w:r>
      <w:commentRangeStart w:id="112"/>
      <w:r>
        <w:rPr>
          <w:color w:val="00312A"/>
        </w:rPr>
        <w:t>AI</w:t>
      </w:r>
      <w:commentRangeEnd w:id="112"/>
      <w:r>
        <w:rPr>
          <w:rStyle w:val="CommentReference"/>
          <w:color w:val="00312A"/>
          <w:sz w:val="22"/>
          <w:szCs w:val="22"/>
        </w:rPr>
        <w:commentReference w:id="112"/>
      </w:r>
      <w:r>
        <w:rPr>
          <w:color w:val="00312A"/>
        </w:rPr>
        <w:t xml:space="preserve"> may increase speed and efficiency, but if every firm uses similar systems to generate similar campaigns, the long-term effect may be weaker </w:t>
      </w:r>
      <w:commentRangeStart w:id="113"/>
      <w:r>
        <w:rPr>
          <w:color w:val="00312A"/>
        </w:rPr>
        <w:t>differentiation</w:t>
      </w:r>
      <w:commentRangeEnd w:id="113"/>
      <w:r>
        <w:rPr>
          <w:rStyle w:val="CommentReference"/>
          <w:color w:val="00312A"/>
          <w:sz w:val="22"/>
          <w:szCs w:val="22"/>
        </w:rPr>
        <w:commentReference w:id="113"/>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14"/>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14"/>
      <w:r>
        <w:rPr>
          <w:rStyle w:val="CommentReference"/>
          <w:color w:val="00312A"/>
          <w:sz w:val="22"/>
          <w:szCs w:val="22"/>
        </w:rPr>
        <w:commentReference w:id="114"/>
      </w:r>
    </w:p>
    <w:p w14:paraId="07C9AFB7" w14:textId="77777777" w:rsidR="00401741" w:rsidRDefault="00000000">
      <w:pPr>
        <w:pStyle w:val="Heading2"/>
        <w:rPr>
          <w:color w:val="00312A"/>
        </w:rPr>
      </w:pPr>
      <w:bookmarkStart w:id="115" w:name="_cnr93e5ter7y" w:colFirst="0" w:colLast="0"/>
      <w:bookmarkEnd w:id="115"/>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16"/>
      <w:r>
        <w:rPr>
          <w:color w:val="00312A"/>
        </w:rPr>
        <w:t xml:space="preserve">socio-technical capability </w:t>
      </w:r>
      <w:commentRangeEnd w:id="116"/>
      <w:r>
        <w:rPr>
          <w:rStyle w:val="CommentReference"/>
          <w:color w:val="00312A"/>
          <w:sz w:val="22"/>
          <w:szCs w:val="22"/>
        </w:rPr>
        <w:commentReference w:id="116"/>
      </w:r>
      <w:r>
        <w:rPr>
          <w:color w:val="00312A"/>
        </w:rPr>
        <w:t>rather than as a standalone technology.</w:t>
      </w:r>
      <w:commentRangeStart w:id="117"/>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17"/>
      <w:r>
        <w:rPr>
          <w:rStyle w:val="CommentReference"/>
          <w:color w:val="00312A"/>
          <w:sz w:val="22"/>
          <w:szCs w:val="22"/>
        </w:rPr>
        <w:commentReference w:id="117"/>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lastRenderedPageBreak/>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18"/>
      <w:r>
        <w:rPr>
          <w:color w:val="00312A"/>
        </w:rPr>
        <w:t>value</w:t>
      </w:r>
      <w:commentRangeEnd w:id="118"/>
      <w:r>
        <w:rPr>
          <w:rStyle w:val="CommentReference"/>
          <w:color w:val="00312A"/>
          <w:sz w:val="22"/>
          <w:szCs w:val="22"/>
        </w:rPr>
        <w:commentReference w:id="118"/>
      </w:r>
      <w:r>
        <w:rPr>
          <w:color w:val="00312A"/>
        </w:rPr>
        <w:t>.</w:t>
      </w:r>
    </w:p>
    <w:p w14:paraId="2FECC5F5" w14:textId="77777777" w:rsidR="00401741" w:rsidRDefault="00000000">
      <w:pPr>
        <w:rPr>
          <w:color w:val="00312A"/>
        </w:rPr>
      </w:pPr>
      <w:commentRangeStart w:id="119"/>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19"/>
      <w:r>
        <w:rPr>
          <w:rStyle w:val="CommentReference"/>
          <w:color w:val="00312A"/>
          <w:sz w:val="22"/>
          <w:szCs w:val="22"/>
        </w:rPr>
        <w:commentReference w:id="119"/>
      </w:r>
    </w:p>
    <w:p w14:paraId="29730406" w14:textId="77777777" w:rsidR="00401741" w:rsidRDefault="00401741">
      <w:pPr>
        <w:ind w:firstLine="0"/>
      </w:pPr>
    </w:p>
    <w:p w14:paraId="3C6E209D" w14:textId="77777777" w:rsidR="00401741" w:rsidRDefault="00000000">
      <w:pPr>
        <w:pStyle w:val="Heading1"/>
        <w:ind w:firstLine="0"/>
        <w:jc w:val="left"/>
      </w:pPr>
      <w:bookmarkStart w:id="120" w:name="_squzp6x0kd2d" w:colFirst="0" w:colLast="0"/>
      <w:bookmarkEnd w:id="120"/>
      <w:r>
        <w:br w:type="page"/>
      </w:r>
    </w:p>
    <w:p w14:paraId="67E5F6FB" w14:textId="77777777" w:rsidR="00401741" w:rsidRDefault="00000000">
      <w:pPr>
        <w:pStyle w:val="Heading1"/>
      </w:pPr>
      <w:bookmarkStart w:id="121" w:name="_vuulw5cmria2" w:colFirst="0" w:colLast="0"/>
      <w:bookmarkEnd w:id="121"/>
      <w:r>
        <w:lastRenderedPageBreak/>
        <w:t>3.</w:t>
      </w:r>
      <w:r>
        <w:tab/>
      </w:r>
      <w:commentRangeStart w:id="122"/>
      <w:r>
        <w:t>Methodology</w:t>
      </w:r>
      <w:commentRangeEnd w:id="122"/>
      <w:r>
        <w:rPr>
          <w:rStyle w:val="CommentReference"/>
          <w:sz w:val="22"/>
          <w:szCs w:val="22"/>
        </w:rPr>
        <w:commentReference w:id="122"/>
      </w:r>
      <w:commentRangeStart w:id="123"/>
      <w:r>
        <w:t xml:space="preserve"> (10-12 pages)</w:t>
      </w:r>
      <w:commentRangeEnd w:id="123"/>
      <w:r>
        <w:rPr>
          <w:rStyle w:val="CommentReference"/>
          <w:sz w:val="22"/>
          <w:szCs w:val="22"/>
        </w:rPr>
        <w:commentReference w:id="123"/>
      </w:r>
    </w:p>
    <w:p w14:paraId="7C40F41D" w14:textId="77777777" w:rsidR="00401741" w:rsidRDefault="00000000">
      <w:pPr>
        <w:pStyle w:val="Heading2"/>
        <w:spacing w:before="80"/>
      </w:pPr>
      <w:bookmarkStart w:id="124" w:name="_jx9b7a6d4j0v" w:colFirst="0" w:colLast="0"/>
      <w:bookmarkEnd w:id="124"/>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25" w:name="_m0alptie2pwk" w:colFirst="0" w:colLast="0"/>
      <w:bookmarkEnd w:id="125"/>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26"/>
      <w:commentRangeStart w:id="127"/>
      <w:commentRangeStart w:id="128"/>
      <w:r>
        <w:t>TODO</w:t>
      </w:r>
      <w:commentRangeEnd w:id="128"/>
      <w:r>
        <w:rPr>
          <w:rStyle w:val="CommentReference"/>
          <w:sz w:val="22"/>
          <w:szCs w:val="22"/>
        </w:rPr>
        <w:commentReference w:id="128"/>
      </w:r>
      <w:commentRangeEnd w:id="127"/>
      <w:r>
        <w:rPr>
          <w:rStyle w:val="CommentReference"/>
          <w:sz w:val="22"/>
          <w:szCs w:val="22"/>
        </w:rPr>
        <w:commentReference w:id="127"/>
      </w:r>
      <w:commentRangeEnd w:id="126"/>
      <w:r>
        <w:rPr>
          <w:rStyle w:val="CommentReference"/>
          <w:sz w:val="22"/>
          <w:szCs w:val="22"/>
        </w:rPr>
        <w:commentReference w:id="126"/>
      </w:r>
    </w:p>
    <w:p w14:paraId="56730C29" w14:textId="77777777" w:rsidR="00401741" w:rsidRDefault="00000000">
      <w:pPr>
        <w:pStyle w:val="Heading2"/>
        <w:spacing w:before="80"/>
      </w:pPr>
      <w:bookmarkStart w:id="129" w:name="_s5mzxyxu5jog" w:colFirst="0" w:colLast="0"/>
      <w:bookmarkEnd w:id="129"/>
      <w:r>
        <w:lastRenderedPageBreak/>
        <w:t>3.3.</w:t>
      </w:r>
      <w:r>
        <w:tab/>
      </w:r>
      <w:commentRangeStart w:id="130"/>
      <w:commentRangeStart w:id="131"/>
      <w:r>
        <w:t>Intended sample and sample size</w:t>
      </w:r>
      <w:commentRangeEnd w:id="131"/>
      <w:r>
        <w:rPr>
          <w:rStyle w:val="CommentReference"/>
          <w:sz w:val="22"/>
          <w:szCs w:val="22"/>
        </w:rPr>
        <w:commentReference w:id="131"/>
      </w:r>
      <w:commentRangeEnd w:id="130"/>
      <w:r>
        <w:rPr>
          <w:rStyle w:val="CommentReference"/>
          <w:sz w:val="22"/>
          <w:szCs w:val="22"/>
        </w:rPr>
        <w:commentReference w:id="130"/>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32"/>
      <w:commentRangeStart w:id="133"/>
      <w:commentRangeStart w:id="134"/>
      <w:r>
        <w:t>sampling</w:t>
      </w:r>
      <w:commentRangeEnd w:id="134"/>
      <w:r>
        <w:rPr>
          <w:rStyle w:val="CommentReference"/>
          <w:sz w:val="22"/>
          <w:szCs w:val="22"/>
        </w:rPr>
        <w:commentReference w:id="134"/>
      </w:r>
      <w:commentRangeEnd w:id="133"/>
      <w:r>
        <w:rPr>
          <w:rStyle w:val="CommentReference"/>
          <w:sz w:val="22"/>
          <w:szCs w:val="22"/>
        </w:rPr>
        <w:commentReference w:id="133"/>
      </w:r>
      <w:commentRangeEnd w:id="132"/>
      <w:r>
        <w:rPr>
          <w:rStyle w:val="CommentReference"/>
          <w:sz w:val="22"/>
          <w:szCs w:val="22"/>
        </w:rPr>
        <w:commentReference w:id="132"/>
      </w:r>
      <w:r>
        <w:t xml:space="preserve"> (Patton, 2014) and snowball sampling (</w:t>
      </w:r>
      <w:r>
        <w:rPr>
          <w:highlight w:val="white"/>
        </w:rPr>
        <w:t>Parker et al., 2019</w:t>
      </w:r>
      <w:r>
        <w:t>) to identify interview participants is used. The sampling starts with the personal network of the researcher</w:t>
      </w:r>
      <w:commentRangeStart w:id="135"/>
      <w:commentRangeStart w:id="136"/>
      <w:r>
        <w:t>, relying mainly on LinkedIn</w:t>
      </w:r>
      <w:commentRangeEnd w:id="136"/>
      <w:r>
        <w:rPr>
          <w:rStyle w:val="CommentReference"/>
          <w:sz w:val="22"/>
          <w:szCs w:val="22"/>
        </w:rPr>
        <w:commentReference w:id="136"/>
      </w:r>
      <w:commentRangeEnd w:id="135"/>
      <w:r>
        <w:rPr>
          <w:rStyle w:val="CommentReference"/>
          <w:sz w:val="22"/>
          <w:szCs w:val="22"/>
        </w:rPr>
        <w:commentReference w:id="135"/>
      </w:r>
      <w:r>
        <w:t>; candidates were selected when their role matched the selection criteria. Candidates are selected based on their Since the sampling universe is already narrow and access might be limited, n</w:t>
      </w:r>
      <w:commentRangeStart w:id="137"/>
      <w:commentRangeStart w:id="138"/>
      <w:commentRangeStart w:id="139"/>
      <w:commentRangeStart w:id="140"/>
      <w:commentRangeStart w:id="141"/>
      <w:r>
        <w:t>o further selection criteria are applied to potential participants.</w:t>
      </w:r>
      <w:commentRangeEnd w:id="141"/>
      <w:r>
        <w:rPr>
          <w:rStyle w:val="CommentReference"/>
          <w:sz w:val="22"/>
          <w:szCs w:val="22"/>
        </w:rPr>
        <w:commentReference w:id="141"/>
      </w:r>
      <w:commentRangeEnd w:id="140"/>
      <w:r>
        <w:rPr>
          <w:rStyle w:val="CommentReference"/>
          <w:sz w:val="22"/>
          <w:szCs w:val="22"/>
        </w:rPr>
        <w:commentReference w:id="140"/>
      </w:r>
      <w:commentRangeEnd w:id="139"/>
      <w:r>
        <w:rPr>
          <w:rStyle w:val="CommentReference"/>
          <w:sz w:val="22"/>
          <w:szCs w:val="22"/>
        </w:rPr>
        <w:commentReference w:id="139"/>
      </w:r>
      <w:commentRangeEnd w:id="138"/>
      <w:r>
        <w:rPr>
          <w:rStyle w:val="CommentReference"/>
          <w:sz w:val="22"/>
          <w:szCs w:val="22"/>
        </w:rPr>
        <w:commentReference w:id="138"/>
      </w:r>
      <w:commentRangeEnd w:id="137"/>
      <w:r>
        <w:rPr>
          <w:rStyle w:val="CommentReference"/>
          <w:sz w:val="22"/>
          <w:szCs w:val="22"/>
        </w:rPr>
        <w:commentReference w:id="137"/>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8"/>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42" w:name="_jewz4ftnfnae" w:colFirst="0" w:colLast="0"/>
      <w:bookmarkEnd w:id="142"/>
      <w:r>
        <w:t xml:space="preserve"> </w:t>
      </w:r>
    </w:p>
    <w:p w14:paraId="533F3760" w14:textId="77777777" w:rsidR="00401741" w:rsidRDefault="00000000">
      <w:pPr>
        <w:pStyle w:val="Heading2"/>
      </w:pPr>
      <w:bookmarkStart w:id="143" w:name="_kqzta5wwdy54" w:colFirst="0" w:colLast="0"/>
      <w:bookmarkEnd w:id="143"/>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rsidTr="009B3605">
        <w:trPr>
          <w:trHeight w:val="568"/>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44"/>
            <w:r>
              <w:rPr>
                <w:sz w:val="20"/>
                <w:szCs w:val="20"/>
              </w:rPr>
              <w:t xml:space="preserve"> scope conditions in Section 5.3</w:t>
            </w:r>
            <w:commentRangeEnd w:id="144"/>
            <w:r w:rsidR="009B3605">
              <w:rPr>
                <w:rStyle w:val="CommentReference"/>
                <w:sz w:val="20"/>
                <w:szCs w:val="20"/>
              </w:rPr>
              <w:commentReference w:id="144"/>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13E3B1AA" w:rsidR="00401741" w:rsidRDefault="00000000">
            <w:pPr>
              <w:ind w:firstLine="0"/>
              <w:rPr>
                <w:sz w:val="20"/>
                <w:szCs w:val="20"/>
              </w:rPr>
            </w:pPr>
            <w:r>
              <w:rPr>
                <w:sz w:val="20"/>
                <w:szCs w:val="20"/>
              </w:rPr>
              <w:t xml:space="preserve">Interviews were transcribed; transcriptions, memos, and emerging models were reviewed in regular debriefing meetings with the thesis supervisor (Shenton, 2004). Anonymized </w:t>
            </w:r>
            <w:r w:rsidR="009B3605">
              <w:rPr>
                <w:sz w:val="20"/>
                <w:szCs w:val="20"/>
              </w:rPr>
              <w:t xml:space="preserve">data </w:t>
            </w:r>
            <w:r>
              <w:rPr>
                <w:sz w:val="20"/>
                <w:szCs w:val="20"/>
              </w:rPr>
              <w:t>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A0207B5"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45"/>
            <w:r>
              <w:rPr>
                <w:sz w:val="20"/>
                <w:szCs w:val="20"/>
              </w:rPr>
              <w:t>sampling implications appears in Section 3.2.1</w:t>
            </w:r>
            <w:commentRangeEnd w:id="145"/>
            <w:r>
              <w:rPr>
                <w:rStyle w:val="CommentReference"/>
                <w:sz w:val="20"/>
                <w:szCs w:val="20"/>
              </w:rPr>
              <w:commentReference w:id="145"/>
            </w:r>
            <w:r>
              <w:rPr>
                <w:sz w:val="20"/>
                <w:szCs w:val="20"/>
              </w:rPr>
              <w:t>.</w:t>
            </w:r>
          </w:p>
        </w:tc>
      </w:tr>
    </w:tbl>
    <w:p w14:paraId="376D9968" w14:textId="77777777" w:rsidR="00401741" w:rsidRDefault="00401741">
      <w:pPr>
        <w:ind w:firstLine="0"/>
      </w:pPr>
    </w:p>
    <w:p w14:paraId="02A30AEB" w14:textId="77777777" w:rsidR="00401741" w:rsidRDefault="00000000">
      <w:pPr>
        <w:pStyle w:val="Heading1"/>
      </w:pPr>
      <w:bookmarkStart w:id="146" w:name="_81ng021tuy7p" w:colFirst="0" w:colLast="0"/>
      <w:bookmarkEnd w:id="146"/>
      <w:r>
        <w:t xml:space="preserve">4. </w:t>
      </w:r>
      <w:r>
        <w:tab/>
        <w:t>Findings</w:t>
      </w:r>
    </w:p>
    <w:p w14:paraId="43E68E92" w14:textId="2390EA62" w:rsidR="00401741" w:rsidRDefault="00000000">
      <w:r>
        <w:t xml:space="preserve">The findings indicate a wide range of applications and use cases of agentic AI in the marketing field. Additionally, a clear pattern of managerial behaviors </w:t>
      </w:r>
      <w:r w:rsidR="00D4037E">
        <w:t>is</w:t>
      </w:r>
      <w:r>
        <w:t xml:space="preserve"> identified that enable and stimulate adoption of agentic AI and mediate the value creation from the agentic use cases. Furthermore</w:t>
      </w:r>
      <w:r w:rsidR="00D4037E">
        <w:t>,</w:t>
      </w:r>
      <w:r>
        <w:t xml:space="preserve"> we observe notable impact stemming from the organizational context (internal and external) on the adoption of agentic AI and the value creation from agentic AI.</w:t>
      </w:r>
    </w:p>
    <w:p w14:paraId="7EF84F87" w14:textId="3E03E27C" w:rsidR="00401741" w:rsidRDefault="00000000">
      <w:pPr>
        <w:ind w:firstLine="0"/>
        <w:rPr>
          <w:b/>
          <w:bCs/>
        </w:rPr>
      </w:pPr>
      <w:bookmarkStart w:id="147" w:name="OLE_LINK8"/>
      <w:r>
        <w:rPr>
          <w:b/>
        </w:rPr>
        <w:t>Table 3</w:t>
      </w:r>
    </w:p>
    <w:p w14:paraId="18084423" w14:textId="104DB9F7" w:rsidR="0059315C" w:rsidRPr="0059315C" w:rsidRDefault="00000000" w:rsidP="0059315C">
      <w:pPr>
        <w:ind w:firstLine="0"/>
        <w:rPr>
          <w:i/>
          <w:iCs/>
        </w:rPr>
      </w:pPr>
      <w:r>
        <w:rPr>
          <w:i/>
          <w:iCs/>
        </w:rPr>
        <w:t>Overview of code development</w:t>
      </w:r>
      <w:bookmarkEnd w:id="147"/>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lastRenderedPageBreak/>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lastRenderedPageBreak/>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48" w:name="_2wlwvpj75lya" w:colFirst="0" w:colLast="0"/>
      <w:bookmarkEnd w:id="148"/>
      <w:r>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49" w:name="_k7eypdjcmoyh" w:colFirst="0" w:colLast="0"/>
      <w:bookmarkEnd w:id="149"/>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50" w:name="_cel1ujnps8" w:colFirst="0" w:colLast="0"/>
      <w:bookmarkEnd w:id="150"/>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31E2652E" w14:textId="6D507725" w:rsidR="00401741" w:rsidRDefault="00000000">
      <w:pPr>
        <w:pStyle w:val="Heading3"/>
      </w:pPr>
      <w:bookmarkStart w:id="151" w:name="_7alih1d45osl" w:colFirst="0" w:colLast="0"/>
      <w:bookmarkEnd w:id="151"/>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52"/>
      <w:r>
        <w:t xml:space="preserve">“to get to parity in the present with what they’re saying they can do”, </w:t>
      </w:r>
      <w:commentRangeEnd w:id="152"/>
      <w:r>
        <w:rPr>
          <w:rStyle w:val="CommentReference"/>
          <w:sz w:val="22"/>
          <w:szCs w:val="22"/>
        </w:rPr>
        <w:commentReference w:id="152"/>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53" w:name="_hvgdgrm8c1y2" w:colFirst="0" w:colLast="0"/>
      <w:bookmarkEnd w:id="153"/>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54"/>
      <w:r>
        <w:t>this seems to be mostly present amongst those who have little ambition to be leading in the domain of AI</w:t>
      </w:r>
      <w:commentRangeEnd w:id="154"/>
      <w:r>
        <w:rPr>
          <w:rStyle w:val="CommentReference"/>
          <w:sz w:val="22"/>
          <w:szCs w:val="22"/>
        </w:rPr>
        <w:commentReference w:id="154"/>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55" w:name="_kdh3jovkecpb" w:colFirst="0" w:colLast="0"/>
      <w:bookmarkEnd w:id="155"/>
      <w:commentRangeStart w:id="156"/>
      <w:r>
        <w:rPr>
          <w:color w:val="000000"/>
        </w:rPr>
        <w:t>4.2</w:t>
      </w:r>
      <w:r>
        <w:rPr>
          <w:color w:val="000000"/>
        </w:rPr>
        <w:tab/>
      </w:r>
      <w:commentRangeEnd w:id="156"/>
      <w:r>
        <w:rPr>
          <w:rStyle w:val="CommentReference"/>
          <w:color w:val="000000"/>
          <w:sz w:val="22"/>
          <w:szCs w:val="22"/>
        </w:rPr>
        <w:commentReference w:id="156"/>
      </w:r>
      <w:r>
        <w:rPr>
          <w:color w:val="000000"/>
        </w:rPr>
        <w:t>The organizational context</w:t>
      </w:r>
    </w:p>
    <w:p w14:paraId="7F45C169" w14:textId="6A8E8C3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57"/>
      <w:r>
        <w:t>organizational ability to act quickly under uncertainty</w:t>
      </w:r>
      <w:commentRangeEnd w:id="157"/>
      <w:r>
        <w:rPr>
          <w:rStyle w:val="CommentReference"/>
          <w:sz w:val="22"/>
          <w:szCs w:val="22"/>
        </w:rPr>
        <w:commentReference w:id="157"/>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58" w:name="OLE_LINK1"/>
      <w:r>
        <w:t>capacity concerns culture</w:t>
      </w:r>
      <w:bookmarkEnd w:id="158"/>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000000"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8E5144E" w14:textId="77777777" w:rsidR="00B3729B" w:rsidRDefault="00000000">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r>
        <w:t xml:space="preserve"> </w:t>
      </w:r>
    </w:p>
    <w:p w14:paraId="6C5E7812" w14:textId="11484843" w:rsidR="00EB4E8E" w:rsidRDefault="00000000">
      <w:pPr>
        <w:rPr>
          <w:bCs/>
        </w:rPr>
      </w:pPr>
      <w:r>
        <w:t xml:space="preserve">Interviewee 12 </w:t>
      </w:r>
      <w:r w:rsidR="00B3729B">
        <w:t xml:space="preserve">noted the need for an environment where it is safe and allowed to experiment: </w:t>
      </w:r>
      <w:r>
        <w:t>organizations need “the factory where […] the trains are running on time” alongside “the laboratory, where you’re in a position to experiment and try things and have things fail and break,” transferring an approach into the factory “only once you’ve found things in the laboratory that […] you’ve proven.”</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59" w:name="OLE_LINK3"/>
      <w:r>
        <w:t>‘</w:t>
      </w:r>
      <w:bookmarkEnd w:id="159"/>
      <w:r>
        <w:t xml:space="preserve">Yeah, then I’m going to wait two years before I get space on the backlog.’” </w:t>
      </w:r>
    </w:p>
    <w:p w14:paraId="6240EB5F" w14:textId="621178B3" w:rsidR="00983B42" w:rsidRDefault="007C5AFE" w:rsidP="00983B42">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 xml:space="preserve">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w:t>
      </w:r>
      <w:r>
        <w:lastRenderedPageBreak/>
        <w:t>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60" w:name="OLE_LINK4"/>
      <w:r>
        <w:rPr>
          <w:bCs/>
          <w:i/>
          <w:iCs/>
        </w:rPr>
        <w:t>Leadership backing</w:t>
      </w:r>
      <w:r>
        <w:t xml:space="preserve"> concerns the visible endorsement, resource authorization, and organizational protection that senior leaders provide.  </w:t>
      </w:r>
      <w:bookmarkEnd w:id="160"/>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lastRenderedPageBreak/>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61" w:name="_xw6d9a4ef7wu" w:colFirst="0" w:colLast="0"/>
      <w:bookmarkEnd w:id="161"/>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w:t>
      </w:r>
      <w:r>
        <w:lastRenderedPageBreak/>
        <w:t xml:space="preserve">strictness of this limitation “Technology strongly defines what can and can not be done in marketing. Your MarTech stack bounds what personalization you can do”. </w:t>
      </w:r>
    </w:p>
    <w:p w14:paraId="4663BA43" w14:textId="5B8A3F7E" w:rsidR="00401741" w:rsidRDefault="00000000">
      <w:r>
        <w:t>Interviewee 2 notes lacking these capabilities as the core reason why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62" w:name="_qy9fnmmddxdy" w:colFirst="0" w:colLast="0"/>
      <w:bookmarkEnd w:id="162"/>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000000" w:rsidP="00993889">
      <w:pPr>
        <w:pStyle w:val="Heading3"/>
      </w:pPr>
      <w:r>
        <w:t>4.2.4</w:t>
      </w:r>
      <w:r>
        <w:tab/>
        <w:t>Governance &amp; compliance</w:t>
      </w:r>
    </w:p>
    <w:p w14:paraId="3D693297" w14:textId="0B1290F4" w:rsidR="003B7C04" w:rsidRPr="00842EEA" w:rsidRDefault="00000000">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000000">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000000" w:rsidP="00940849">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63" w:name="_hojo1f9yxiy" w:colFirst="0" w:colLast="0"/>
      <w:bookmarkEnd w:id="163"/>
      <w:r>
        <w:rPr>
          <w:color w:val="auto"/>
        </w:rPr>
        <w:t>4.3</w:t>
      </w:r>
      <w:r>
        <w:rPr>
          <w:color w:val="auto"/>
        </w:rPr>
        <w:tab/>
        <w:t>Applying agentic AI</w:t>
      </w:r>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000000">
      <w:pPr>
        <w:pStyle w:val="Heading3"/>
      </w:pPr>
      <w:bookmarkStart w:id="164" w:name="_iuvuby6hzug8" w:colFirst="0" w:colLast="0"/>
      <w:bookmarkEnd w:id="164"/>
      <w:r>
        <w:lastRenderedPageBreak/>
        <w:t>4.3.1</w:t>
      </w:r>
      <w:r>
        <w:tab/>
        <w:t>Use Cases</w:t>
      </w:r>
    </w:p>
    <w:p w14:paraId="29E9CF78" w14:textId="6329261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000000"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000000"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000000">
      <w:pPr>
        <w:pStyle w:val="Heading3"/>
      </w:pPr>
      <w:bookmarkStart w:id="165" w:name="_niqmcast9jsc" w:colFirst="0" w:colLast="0"/>
      <w:bookmarkEnd w:id="165"/>
      <w:r>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66" w:name="OLE_LINK5"/>
      <w:r>
        <w:t xml:space="preserve">[human] </w:t>
      </w:r>
      <w:bookmarkEnd w:id="166"/>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000000"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w:t>
      </w:r>
      <w:bookmarkStart w:id="167" w:name="_d3o8hfs61axc" w:colFirst="0" w:colLast="0"/>
      <w:bookmarkEnd w:id="167"/>
      <w:r>
        <w:t>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000000" w:rsidP="002D4619">
      <w:pPr>
        <w:pStyle w:val="Heading2"/>
      </w:pPr>
      <w:r>
        <w:t>4.4</w:t>
      </w:r>
      <w:r>
        <w:tab/>
        <w:t xml:space="preserve">Value </w:t>
      </w:r>
      <w:commentRangeStart w:id="168"/>
      <w:r>
        <w:t>Outcomes</w:t>
      </w:r>
      <w:commentRangeEnd w:id="168"/>
      <w:r>
        <w:rPr>
          <w:rStyle w:val="CommentReference"/>
          <w:sz w:val="22"/>
          <w:szCs w:val="22"/>
        </w:rPr>
        <w:commentReference w:id="168"/>
      </w:r>
    </w:p>
    <w:p w14:paraId="2D502457" w14:textId="77777777" w:rsidR="006F4101" w:rsidRDefault="00000000" w:rsidP="006F4101">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5B3F8217" w14:textId="61FBEE07" w:rsidR="00401741" w:rsidRPr="00F9706B" w:rsidRDefault="00000000" w:rsidP="00175508">
      <w:pPr>
        <w:pStyle w:val="Heading3"/>
      </w:pPr>
      <w:bookmarkStart w:id="169" w:name="_psp9v76zeahl" w:colFirst="0" w:colLast="0"/>
      <w:bookmarkEnd w:id="169"/>
      <w:r>
        <w:t>4.4.1</w:t>
      </w:r>
      <w:r>
        <w:tab/>
        <w:t>Benefits</w:t>
      </w:r>
    </w:p>
    <w:p w14:paraId="2E6E9B2D" w14:textId="330161D4" w:rsidR="00401741" w:rsidRPr="00F9706B" w:rsidRDefault="00000000">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000000">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000000">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w:t>
      </w:r>
      <w:bookmarkStart w:id="170" w:name="_vkh433kqk3oi" w:colFirst="0" w:colLast="0"/>
      <w:bookmarkEnd w:id="170"/>
      <w:r>
        <w:t>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t>4.4.2</w:t>
      </w:r>
      <w:r>
        <w:tab/>
        <w:t>Sacrifices</w:t>
      </w:r>
    </w:p>
    <w:p w14:paraId="6E9D21B7" w14:textId="7A7ACE77" w:rsidR="00401741" w:rsidRPr="00EE60F5" w:rsidRDefault="00000000">
      <w:r>
        <w:t>Alongside benefits, participants describe a set of sacrifices</w:t>
      </w:r>
      <w:bookmarkStart w:id="171" w:name="OLE_LINK6"/>
      <w:r>
        <w:t>; things that are knowingly given up or altered as a consequence of AI adoption</w:t>
      </w:r>
      <w:bookmarkEnd w:id="171"/>
      <w:r>
        <w:t>. Two key categories arise from the data: financial costs and job displacement.</w:t>
      </w:r>
    </w:p>
    <w:p w14:paraId="2EB3EF79" w14:textId="77777777" w:rsidR="008A7B31" w:rsidRPr="00EE60F5" w:rsidRDefault="00000000">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bookmarkStart w:id="172" w:name="_i62wq5quevoe" w:colFirst="0" w:colLast="0"/>
      <w:bookmarkEnd w:id="172"/>
    </w:p>
    <w:p w14:paraId="63AE44C5" w14:textId="30D4AA6E" w:rsidR="00401741" w:rsidRPr="00EE60F5" w:rsidRDefault="00000000" w:rsidP="00E370E5">
      <w:pPr>
        <w:pStyle w:val="Heading3"/>
        <w:rPr>
          <w:highlight w:val="yellow"/>
        </w:rPr>
      </w:pPr>
      <w:r>
        <w:t>4.4.3</w:t>
      </w:r>
      <w:r>
        <w:tab/>
        <w:t>Risks</w:t>
      </w:r>
    </w:p>
    <w:p w14:paraId="2F91271D" w14:textId="00F62153" w:rsidR="00401741" w:rsidRPr="00EE60F5" w:rsidRDefault="00000000">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000000">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000000"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000000"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7A7E70ED" w14:textId="1DC282C9" w:rsidR="00175508" w:rsidRPr="00406285" w:rsidRDefault="00175508" w:rsidP="00175508">
      <w:pPr>
        <w:pStyle w:val="Heading3"/>
      </w:pPr>
      <w:r>
        <w:t xml:space="preserve">4.4.4 Driving Value Outcomes </w:t>
      </w:r>
    </w:p>
    <w:p w14:paraId="5FBF351F" w14:textId="14A4F5EE" w:rsidR="00175508" w:rsidRDefault="004F7EE2" w:rsidP="004F7EE2">
      <w:r w:rsidRPr="004F7EE2">
        <w:t xml:space="preserve"> </w:t>
      </w:r>
      <w:r w:rsidR="00655088">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rsidR="001B5FA5">
        <w:t xml:space="preserve">a </w:t>
      </w:r>
      <w:r>
        <w:t>notable</w:t>
      </w:r>
      <w:r w:rsidRPr="004F7EE2">
        <w:t xml:space="preserve"> impact. </w:t>
      </w:r>
      <w:r w:rsidR="00175508">
        <w:t>Table 4 summarizes the contrast for the three most frequently reported use cases.</w:t>
      </w:r>
    </w:p>
    <w:p w14:paraId="752FF158" w14:textId="77777777" w:rsidR="00175508" w:rsidRDefault="00175508">
      <w:pPr>
        <w:rPr>
          <w:b/>
        </w:rPr>
      </w:pPr>
      <w:r>
        <w:rPr>
          <w:b/>
        </w:rPr>
        <w:br w:type="page"/>
      </w:r>
    </w:p>
    <w:p w14:paraId="4565DE5F" w14:textId="1AE242F8" w:rsidR="00175508" w:rsidRDefault="00175508" w:rsidP="00175508">
      <w:pPr>
        <w:ind w:firstLine="0"/>
      </w:pPr>
      <w:r>
        <w:rPr>
          <w:b/>
        </w:rPr>
        <w:lastRenderedPageBreak/>
        <w:t>Table 4</w:t>
      </w:r>
    </w:p>
    <w:p w14:paraId="7010C2DE" w14:textId="0422A742" w:rsidR="00175508" w:rsidRDefault="00C50BB3" w:rsidP="00175508">
      <w:pPr>
        <w:ind w:firstLine="0"/>
      </w:pPr>
      <w:r>
        <w:rPr>
          <w:i/>
        </w:rPr>
        <w:t>Examples of comparable</w:t>
      </w:r>
      <w:r w:rsidR="00175508">
        <w:rPr>
          <w:i/>
        </w:rPr>
        <w:t xml:space="preserve"> use cases</w:t>
      </w:r>
      <w:r>
        <w:rPr>
          <w:i/>
        </w:rPr>
        <w:t xml:space="preserve"> with highly</w:t>
      </w:r>
      <w:r w:rsidR="00175508">
        <w:rPr>
          <w:i/>
        </w:rPr>
        <w:t xml:space="preserve">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334419" w14:paraId="64657963" w14:textId="77777777" w:rsidTr="0095250B">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4E10AF1E" w14:textId="77777777" w:rsidR="00334419" w:rsidRDefault="00334419" w:rsidP="007A1110">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711ADE19" w14:textId="77777777" w:rsidR="00334419" w:rsidRDefault="00334419" w:rsidP="007A1110">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2EC75ADF" w14:textId="305E77F3" w:rsidR="00334419" w:rsidRDefault="00334419" w:rsidP="007A1110">
            <w:pPr>
              <w:spacing w:line="360" w:lineRule="auto"/>
              <w:ind w:firstLine="0"/>
              <w:rPr>
                <w:b/>
                <w:bCs/>
                <w:sz w:val="20"/>
                <w:szCs w:val="20"/>
              </w:rPr>
            </w:pPr>
            <w:r>
              <w:rPr>
                <w:b/>
                <w:bCs/>
                <w:sz w:val="20"/>
                <w:szCs w:val="20"/>
              </w:rPr>
              <w:t>Where it fell short</w:t>
            </w:r>
          </w:p>
        </w:tc>
      </w:tr>
      <w:tr w:rsidR="00334419" w14:paraId="4C8A1F15"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23EEB1D8" w14:textId="77777777" w:rsidR="00334419" w:rsidRDefault="00334419" w:rsidP="007A1110">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17296E02" w14:textId="1DB09FB4" w:rsidR="00334419" w:rsidRDefault="00334419" w:rsidP="007A1110">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2B6E0198" w14:textId="214CFF90" w:rsidR="00334419" w:rsidRDefault="00334419" w:rsidP="007A1110">
            <w:pPr>
              <w:spacing w:line="360" w:lineRule="auto"/>
              <w:ind w:firstLine="0"/>
              <w:rPr>
                <w:sz w:val="20"/>
                <w:szCs w:val="20"/>
              </w:rPr>
            </w:pPr>
            <w:r>
              <w:rPr>
                <w:sz w:val="20"/>
                <w:szCs w:val="20"/>
              </w:rPr>
              <w:t>The lack of integration or presence of data infrastructure yielded the need for manual workarounds (Interviewee 3)</w:t>
            </w:r>
          </w:p>
        </w:tc>
      </w:tr>
      <w:tr w:rsidR="00334419" w14:paraId="583E2EFC"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69D7496F" w14:textId="77777777" w:rsidR="00334419" w:rsidRDefault="00334419" w:rsidP="007A1110">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03291B3E" w14:textId="4A8AFAA5" w:rsidR="00334419" w:rsidRDefault="00334419" w:rsidP="007A1110">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5B06CCEC" w14:textId="02B050FD" w:rsidR="00334419" w:rsidRDefault="00334419" w:rsidP="007A1110">
            <w:pPr>
              <w:spacing w:line="360" w:lineRule="auto"/>
              <w:ind w:firstLine="0"/>
              <w:rPr>
                <w:sz w:val="20"/>
                <w:szCs w:val="20"/>
              </w:rPr>
            </w:pPr>
            <w:r>
              <w:rPr>
                <w:sz w:val="20"/>
                <w:szCs w:val="20"/>
              </w:rPr>
              <w:t>Negative effect on brand due to missing quality validation and brand governance (Interviewee 15)</w:t>
            </w:r>
          </w:p>
        </w:tc>
      </w:tr>
      <w:tr w:rsidR="00334419" w14:paraId="72548DC2" w14:textId="77777777" w:rsidTr="0095250B">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649D64B1" w14:textId="77777777" w:rsidR="00334419" w:rsidRDefault="00334419" w:rsidP="007A1110">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052CD0C4" w14:textId="77777777" w:rsidR="00334419" w:rsidRDefault="00334419" w:rsidP="007A1110">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2351A959" w14:textId="3F6EB1BA" w:rsidR="00334419" w:rsidRDefault="00334419" w:rsidP="007A1110">
            <w:pPr>
              <w:spacing w:line="360" w:lineRule="auto"/>
              <w:ind w:firstLine="0"/>
              <w:rPr>
                <w:sz w:val="20"/>
                <w:szCs w:val="20"/>
              </w:rPr>
            </w:pPr>
            <w:r>
              <w:rPr>
                <w:sz w:val="20"/>
                <w:szCs w:val="20"/>
              </w:rPr>
              <w:t>Early or experimental deployments; withheld in a regulated sector (Interviewee 15)</w:t>
            </w:r>
          </w:p>
        </w:tc>
      </w:tr>
    </w:tbl>
    <w:p w14:paraId="30CF3B0C" w14:textId="68B5504E" w:rsidR="00175508" w:rsidRDefault="00175508" w:rsidP="00175508">
      <w:r>
        <w:rPr>
          <w:b/>
        </w:rPr>
        <w:t xml:space="preserve">Analytics. </w:t>
      </w:r>
      <w:r>
        <w:t xml:space="preserve">Self-service analytics was the most common use case, yet the experience of it diverged with the data infrastructure behind it. Interviewee 4 reported </w:t>
      </w:r>
      <w:r w:rsidR="007A1110">
        <w:t>highly beneficial</w:t>
      </w:r>
      <w:r>
        <w:t xml:space="preserve"> result</w:t>
      </w:r>
      <w:r w:rsidR="007A1110">
        <w:t>s</w:t>
      </w:r>
      <w:r>
        <w:t xml:space="preserve"> after connecting an agent to live data sources, turning reporting that once occupied a “giant analytics team” into a prompt answered</w:t>
      </w:r>
      <w:r w:rsidR="00334419">
        <w:t>,</w:t>
      </w:r>
      <w:r>
        <w:t xml:space="preserve"> “within ten minutes.” Interviewee 3, pursuing the identical goal, met the opposite experience: her tool “can only digest so much data […] if I try to dump anything over</w:t>
      </w:r>
      <w:r w:rsidR="007A1110">
        <w:t xml:space="preserve"> </w:t>
      </w:r>
      <w:r>
        <w:t>30 [megabytes], it […] doesn’t do it,”</w:t>
      </w:r>
      <w:r w:rsidR="007A1110">
        <w:t xml:space="preserve">. This forces manual workarounds: she notes </w:t>
      </w:r>
      <w:r>
        <w:t>“I pull the data from [the warehouse] myself, dump it in, and then have it analyzed”</w:t>
      </w:r>
      <w:r w:rsidR="007A1110">
        <w:t xml:space="preserve">, this was </w:t>
      </w:r>
      <w:r w:rsidR="00334419">
        <w:t>required</w:t>
      </w:r>
      <w:r>
        <w:t xml:space="preserve"> because the organization’s data layer was, in her words, “not there yet.” The models were equivalent; the connectivity was not.</w:t>
      </w:r>
    </w:p>
    <w:p w14:paraId="71075AD1" w14:textId="4234069A" w:rsidR="00754B18" w:rsidRDefault="00175508" w:rsidP="00175508">
      <w:r>
        <w:rPr>
          <w:b/>
        </w:rPr>
        <w:t xml:space="preserve">Content generation. </w:t>
      </w:r>
      <w:r>
        <w:t xml:space="preserve">The same divergence appeared within a single organization. Interviewee 11 automated “about </w:t>
      </w:r>
      <w:r w:rsidR="00754B18">
        <w:t xml:space="preserve">a </w:t>
      </w:r>
      <w:r>
        <w:t>thousand web pages fully automated” for one client and judged it a success</w:t>
      </w:r>
      <w:r w:rsidR="00754B18">
        <w:t>,</w:t>
      </w:r>
      <w:r>
        <w:t xml:space="preserve"> “in that use case, it worked. Because it was very standardized.” Confronted with creative, brand-led work, the same operator using the same tools reached the opposite verdict: “once you have to have more creativity in the output and also if it needs to be on brand […] AI still falls very</w:t>
      </w:r>
      <w:r w:rsidR="00754B18">
        <w:t>,</w:t>
      </w:r>
      <w:r>
        <w:t xml:space="preserve"> very short.” </w:t>
      </w:r>
    </w:p>
    <w:p w14:paraId="1E7AB9BF" w14:textId="0C209045" w:rsidR="001B5FA5" w:rsidRDefault="001224F7" w:rsidP="00A227E8">
      <w:r w:rsidRPr="001224F7">
        <w:rPr>
          <w:b/>
          <w:bCs/>
        </w:rPr>
        <w:t>Customer-facing agents.</w:t>
      </w:r>
      <w:r>
        <w:t xml:space="preserve"> The same divergence separated two consumer-facing deployments at very different stages of maturity. Interviewee 6 ran a live agentic chatbot for </w:t>
      </w:r>
      <w:r>
        <w:lastRenderedPageBreak/>
        <w:t>members that combined service with commercial outcomes</w:t>
      </w:r>
      <w:r w:rsidR="001B5FA5">
        <w:t>;</w:t>
      </w:r>
      <w:r>
        <w:t xml:space="preserve"> the same agent that resolves a membership question can identify and execute an upgrade</w:t>
      </w:r>
      <w:r w:rsidR="001B5FA5">
        <w:t>. Interviewee 6 attributed a roughly tenfold return to it.</w:t>
      </w:r>
      <w:r>
        <w:t xml:space="preserve"> Interviewee 15, pursuing the same broad use case, had built a connector that lets customers’ own assistants transact with her </w:t>
      </w:r>
      <w:r w:rsidR="001B5FA5">
        <w:t>webshop; however, her value has not yet resulted in benefits beyond learning and perception;</w:t>
      </w:r>
      <w:r>
        <w:t xml:space="preserve"> “the value there now is actually the experimenting and staying ahead of that wave.” Interviewee 6 </w:t>
      </w:r>
      <w:r w:rsidR="001B5FA5">
        <w:t xml:space="preserve">was able to scale rapidly because she could expand upon existing </w:t>
      </w:r>
      <w:r>
        <w:t>pre-LLM chatbot</w:t>
      </w:r>
      <w:r w:rsidR="001B5FA5">
        <w:t xml:space="preserve"> and because she had</w:t>
      </w:r>
      <w:r>
        <w:t xml:space="preserve"> “full trust from my board,” </w:t>
      </w:r>
      <w:r w:rsidR="001B5FA5">
        <w:t>because</w:t>
      </w:r>
      <w:r>
        <w:t xml:space="preserve"> “it was really because we had commercial success first</w:t>
      </w:r>
    </w:p>
    <w:p w14:paraId="1024D767" w14:textId="661C994C" w:rsidR="00A227E8" w:rsidRDefault="00175508" w:rsidP="00A227E8">
      <w:commentRangeStart w:id="173"/>
      <w:r>
        <w:t xml:space="preserve">Read together, these </w:t>
      </w:r>
      <w:r w:rsidR="001B5FA5">
        <w:t xml:space="preserve">points indicate </w:t>
      </w:r>
      <w:r>
        <w:t>value creation with agentic AI is highly dependent on internal conditions</w:t>
      </w:r>
      <w:r w:rsidR="00A227E8">
        <w:t>, managerial behaviors,</w:t>
      </w:r>
      <w:r>
        <w:t xml:space="preserve"> and the configuration in which the technology is applied, rather than </w:t>
      </w:r>
      <w:r w:rsidR="00A227E8">
        <w:t>only</w:t>
      </w:r>
      <w:r>
        <w:t xml:space="preserve"> which technology is adopted. Interviewee 9</w:t>
      </w:r>
      <w:r w:rsidR="003E2895">
        <w:t xml:space="preserve"> stated</w:t>
      </w:r>
      <w:r>
        <w:t xml:space="preserve"> </w:t>
      </w:r>
      <w:r w:rsidR="00A227E8">
        <w:t>that agentic AI</w:t>
      </w:r>
      <w:r>
        <w:t xml:space="preserve"> succeeds only as “a whole operational model,” “like a pie” in which “you have to have all these pieces in order for it to be successful</w:t>
      </w:r>
      <w:r w:rsidR="00454B20">
        <w:t>.</w:t>
      </w:r>
      <w:r>
        <w:t>”</w:t>
      </w:r>
      <w:commentRangeEnd w:id="173"/>
      <w:r w:rsidR="006510E8">
        <w:rPr>
          <w:rStyle w:val="CommentReference"/>
          <w:sz w:val="22"/>
          <w:szCs w:val="22"/>
        </w:rPr>
        <w:commentReference w:id="173"/>
      </w:r>
    </w:p>
    <w:p w14:paraId="181BD607" w14:textId="0BA33B41" w:rsidR="00401741" w:rsidRPr="00864F3E" w:rsidRDefault="00000000" w:rsidP="00A227E8">
      <w:pPr>
        <w:pStyle w:val="Heading2"/>
      </w:pPr>
      <w:commentRangeStart w:id="174"/>
      <w:r>
        <w:t xml:space="preserve">4.5 </w:t>
      </w:r>
      <w:r>
        <w:tab/>
        <w:t>Paradoxes</w:t>
      </w:r>
      <w:commentRangeEnd w:id="174"/>
      <w:r w:rsidRPr="00864F3E">
        <w:rPr>
          <w:rStyle w:val="CommentReference"/>
          <w:sz w:val="22"/>
          <w:szCs w:val="22"/>
        </w:rPr>
        <w:commentReference w:id="174"/>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75"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1B205435" w14:textId="367B3A73" w:rsidR="00864F3E" w:rsidRDefault="00864F3E">
      <w:r>
        <w:lastRenderedPageBreak/>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76"/>
      <w:r>
        <w:t xml:space="preserve">Furthermore, the organizations most exposed to AI-driven brand risk are therefore also the ones with the strongest incentive to invest in AI-driven brand control. </w:t>
      </w:r>
      <w:bookmarkEnd w:id="175"/>
      <w:commentRangeEnd w:id="176"/>
      <w:r>
        <w:rPr>
          <w:rStyle w:val="CommentReference"/>
          <w:color w:val="00312A"/>
          <w:sz w:val="22"/>
          <w:szCs w:val="22"/>
        </w:rPr>
        <w:commentReference w:id="176"/>
      </w:r>
    </w:p>
    <w:p w14:paraId="4011F4FE" w14:textId="0942CFB3" w:rsidR="00401741" w:rsidRPr="00F2696B" w:rsidRDefault="00000000"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000000">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000000">
      <w:r>
        <w:lastRenderedPageBreak/>
        <w:t>characterization of agentic AI as equivalent to “a mediocre analyst that you still have to sense check” implies a standard where some level of error is accepted as normal and managed through review — the same standard already applied to human junior analysts.</w:t>
      </w:r>
    </w:p>
    <w:p w14:paraId="49FC1241" w14:textId="77777777" w:rsidR="00F2696B" w:rsidRPr="00F2696B" w:rsidRDefault="00F2696B" w:rsidP="00F2696B">
      <w:commentRangeStart w:id="177"/>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77"/>
      <w:r w:rsidRPr="00F2696B">
        <w:rPr>
          <w:rStyle w:val="CommentReference"/>
          <w:sz w:val="22"/>
          <w:szCs w:val="22"/>
        </w:rPr>
        <w:commentReference w:id="177"/>
      </w:r>
    </w:p>
    <w:p w14:paraId="0179C277" w14:textId="62FAC8F4" w:rsidR="00401741" w:rsidRDefault="00000000" w:rsidP="00F2696B">
      <w:pPr>
        <w:pStyle w:val="Heading3"/>
      </w:pPr>
      <w:r>
        <w:t>4.5.3</w:t>
      </w:r>
      <w:r>
        <w:tab/>
        <w:t>Implementation Paradox</w:t>
      </w:r>
    </w:p>
    <w:p w14:paraId="75C25B3E" w14:textId="250ECFC6" w:rsidR="00F2696B" w:rsidRPr="001C595F" w:rsidRDefault="00000000"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000000"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000000">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6061FEC8" w14:textId="173E93C7" w:rsidR="00401741" w:rsidRDefault="00000000" w:rsidP="00BD693C">
      <w:pPr>
        <w:pStyle w:val="Heading1"/>
        <w:rPr>
          <w:color w:val="00312A"/>
        </w:rPr>
      </w:pPr>
      <w:r>
        <w:rPr>
          <w:color w:val="00312A"/>
        </w:rPr>
        <w:t>5.</w:t>
      </w:r>
      <w:r>
        <w:rPr>
          <w:color w:val="00312A"/>
        </w:rPr>
        <w:tab/>
        <w:t>Discussion</w:t>
      </w:r>
    </w:p>
    <w:p w14:paraId="1FA2B7CF" w14:textId="396190D1" w:rsidR="00396F15" w:rsidRDefault="00000000">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r>
        <w:t>reconstructing how that value is created in practice.</w:t>
      </w:r>
    </w:p>
    <w:p w14:paraId="4B9DC587" w14:textId="77777777" w:rsidR="00C26590" w:rsidRDefault="006A47C9" w:rsidP="00C26590">
      <w:pPr>
        <w:rPr>
          <w:color w:val="00312A"/>
        </w:rPr>
      </w:pPr>
      <w:r>
        <w:rPr>
          <w:color w:val="00312A"/>
        </w:rPr>
        <w:t xml:space="preserve"> </w:t>
      </w:r>
      <w:bookmarkStart w:id="178" w:name="OLE_LINK2"/>
      <w:r>
        <w:rPr>
          <w:color w:val="00312A"/>
        </w:rPr>
        <w:t xml:space="preserve">Similar use cases, like creating a content generation pipeline, an analytics agent, or customer service assistance, were reported to </w:t>
      </w:r>
      <w:r>
        <w:t>produce different outcomes across organizations (Section 4.4.4; Table 4).</w:t>
      </w:r>
      <w:r>
        <w:rPr>
          <w:color w:val="00312A"/>
        </w:rPr>
        <w:t xml:space="preserve"> </w:t>
      </w:r>
      <w:r>
        <w:t xml:space="preserve">That variance was attributed to organizational conditions, managerial </w:t>
      </w:r>
      <w:r>
        <w:lastRenderedPageBreak/>
        <w:t xml:space="preserve">behavior, and the configuration in which the technology was applied, rather than to </w:t>
      </w:r>
      <w:r w:rsidR="00CB0362">
        <w:t>the</w:t>
      </w:r>
      <w:r>
        <w:t xml:space="preserve"> </w:t>
      </w:r>
      <w:r w:rsidR="00CB0362">
        <w:t>use case itself</w:t>
      </w:r>
      <w:r>
        <w:t xml:space="preserve">. </w:t>
      </w:r>
      <w:bookmarkStart w:id="179" w:name="_7rbdabewznnc" w:colFirst="0" w:colLast="0"/>
      <w:bookmarkEnd w:id="178"/>
      <w:bookmarkEnd w:id="179"/>
    </w:p>
    <w:p w14:paraId="613019AE" w14:textId="760F7F91" w:rsidR="00401741" w:rsidRDefault="00000000" w:rsidP="00C26590">
      <w:pPr>
        <w:pStyle w:val="Heading3"/>
      </w:pPr>
      <w:r>
        <w:t>5.1</w:t>
      </w:r>
      <w:r>
        <w:tab/>
        <w:t>Contributions to Theory</w:t>
      </w:r>
    </w:p>
    <w:p w14:paraId="4B0A3671" w14:textId="3FF2178F" w:rsidR="00AF1AEE" w:rsidRDefault="00000000">
      <w:r>
        <w:t>The study’s most fundamental contribution precedes the specific theoretical claims developed below. Agentic AI has moved rapidly from a technical novelty to a consequential development in marketing practice, yet empirical research into its practical implications within marketing organizations remains scarce; the existing literature concentrates on generative AI and, more narrowly, on content generation. Scholars have responded by issuing explicit calls for research into agentic AI in the marketing field (Kim, 2025; Mogaji &amp; Jain, 2024; Jain &amp; Eastman, 2024). This study answers those calls directly</w:t>
      </w:r>
      <w:r w:rsidR="00C26590">
        <w:t xml:space="preserve"> by providing a grounded emperical account of how marketing managers create value with agentic AI in practice</w:t>
      </w:r>
      <w:r w:rsidR="007C47A9">
        <w:t>.</w:t>
      </w:r>
      <w:r>
        <w:t xml:space="preserve"> The theoretical contributions set out below build on </w:t>
      </w:r>
      <w:r w:rsidR="007C47A9">
        <w:t>the</w:t>
      </w:r>
      <w:r>
        <w:t xml:space="preserve"> foundation</w:t>
      </w:r>
      <w:r w:rsidR="007C47A9">
        <w:t xml:space="preserve">s provided by </w:t>
      </w:r>
      <w:r w:rsidR="006C5378">
        <w:t>earlier</w:t>
      </w:r>
      <w:r w:rsidR="007C47A9">
        <w:t xml:space="preserve"> works on </w:t>
      </w:r>
      <w:commentRangeStart w:id="180"/>
      <w:r w:rsidR="007C47A9">
        <w:t>xxx</w:t>
      </w:r>
      <w:commentRangeEnd w:id="180"/>
      <w:r w:rsidR="006C5378">
        <w:rPr>
          <w:rStyle w:val="CommentReference"/>
          <w:sz w:val="22"/>
          <w:szCs w:val="22"/>
        </w:rPr>
        <w:commentReference w:id="180"/>
      </w:r>
      <w:r w:rsidR="007C47A9">
        <w:t>.</w:t>
      </w:r>
    </w:p>
    <w:p w14:paraId="6473BEE5" w14:textId="77777777" w:rsidR="00F512B0" w:rsidRDefault="00000000">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w:t>
      </w:r>
      <w:r w:rsidR="002B2B80">
        <w:rPr>
          <w:color w:val="00312A"/>
        </w:rPr>
        <w:t>, this context includes the progression of AI, market pressure and supplier communication</w:t>
      </w:r>
      <w:r>
        <w:rPr>
          <w:color w:val="00312A"/>
        </w:rPr>
        <w:t xml:space="preserve">; the organizational conditions that enable or constrain action; </w:t>
      </w:r>
      <w:r>
        <w:rPr>
          <w:i/>
          <w:iCs/>
          <w:color w:val="00312A"/>
        </w:rPr>
        <w:t>steering</w:t>
      </w:r>
      <w:r>
        <w:rPr>
          <w:color w:val="00312A"/>
        </w:rPr>
        <w:t xml:space="preserve"> the organization through </w:t>
      </w:r>
      <w:r w:rsidR="00AE3F15">
        <w:rPr>
          <w:color w:val="00312A"/>
        </w:rPr>
        <w:t xml:space="preserve">the </w:t>
      </w:r>
      <w:r>
        <w:rPr>
          <w:color w:val="00312A"/>
        </w:rPr>
        <w:t xml:space="preserve">managerial responses </w:t>
      </w:r>
      <w:r w:rsidR="00F512B0">
        <w:rPr>
          <w:color w:val="00312A"/>
        </w:rPr>
        <w:t>we call</w:t>
      </w:r>
      <w:r w:rsidR="00AE3F15">
        <w:rPr>
          <w:color w:val="00312A"/>
        </w:rPr>
        <w:t xml:space="preserve">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p>
    <w:p w14:paraId="468B55C3" w14:textId="77777777" w:rsidR="00660DCE" w:rsidRDefault="00000000" w:rsidP="00660DCE">
      <w:r>
        <w:rPr>
          <w:color w:val="00312A"/>
        </w:rPr>
        <w:t>Running through the chain is a set of paradoxes</w:t>
      </w:r>
      <w:r w:rsidR="00845DE7">
        <w:rPr>
          <w:color w:val="00312A"/>
        </w:rPr>
        <w:t xml:space="preserve">, often centered around cases where </w:t>
      </w:r>
      <w:r>
        <w:rPr>
          <w:color w:val="00312A"/>
        </w:rPr>
        <w:t>the technology that generates a problem also supplies the means to manage it. The model is offered as an interpretive account of how value is constructed; its contribution lies</w:t>
      </w:r>
      <w:r w:rsidR="00216097">
        <w:rPr>
          <w:color w:val="00312A"/>
        </w:rPr>
        <w:t xml:space="preserve"> primairily</w:t>
      </w:r>
      <w:r>
        <w:rPr>
          <w:color w:val="00312A"/>
        </w:rPr>
        <w:t xml:space="preserve"> in locating </w:t>
      </w:r>
      <w:r>
        <w:t xml:space="preserve">the determinants of value in the organization’s internal conditions and the configuration in which the technology is </w:t>
      </w:r>
      <w:r w:rsidR="00216097">
        <w:t>applied</w:t>
      </w:r>
      <w:r>
        <w:rPr>
          <w:color w:val="00312A"/>
        </w:rPr>
        <w:t>.</w:t>
      </w:r>
      <w:r>
        <w:t xml:space="preserve"> </w:t>
      </w:r>
    </w:p>
    <w:p w14:paraId="7F99AF69" w14:textId="5A0680E2" w:rsidR="005E2144" w:rsidRDefault="005E2144" w:rsidP="00660DCE">
      <w:pPr>
        <w:pStyle w:val="Heading3"/>
      </w:pPr>
      <w:r>
        <w:lastRenderedPageBreak/>
        <w:t>5.1.1</w:t>
      </w:r>
      <w:r>
        <w:tab/>
        <w:t xml:space="preserve">Extending dynamic capabilities to agentic AI in marketing. </w:t>
      </w:r>
    </w:p>
    <w:p w14:paraId="1826AD9E" w14:textId="619BE1E4" w:rsidR="006E2577" w:rsidRDefault="00000000">
      <w:pPr>
        <w:rPr>
          <w:color w:val="00312A"/>
        </w:rPr>
      </w:pPr>
      <w:r>
        <w:rPr>
          <w:color w:val="00312A"/>
        </w:rPr>
        <w:t xml:space="preserve">The model extends dynamic capabilities theory (Teece et al., 1997) into the specific context of agentic AI in marketing. The observing category corresponds closely to digital sensing (Ellström et al., 2021; Warner &amp; Wäger, 2019), and steering and applying together perform the seizing and reconfiguring functions through which firms renew their resource base. The study’s distinctive contribution, however, is to show where the binding constraint actually sits. Sensing was not the scarce capability: participants across roles and organizations observed the same hockey-stick progression (Section 4.1.1), the same competitive and consumer-driven market pressure (Section 4.1.2), and the same vendor roadmaps (Section 4.1.3). What separated organizations was the internal work of reconfiguration — building literacy, freeing data, </w:t>
      </w:r>
      <w:r>
        <w:t>providing clarity, and protecting experimentation; the divergent outcomes for comparable use cases make this difference visible (Section 4.4.4; Table 4). This relocates the locus</w:t>
      </w:r>
      <w:r>
        <w:rPr>
          <w:color w:val="00312A"/>
        </w:rPr>
        <w:t xml:space="preserve"> of differentiation from opportunity recognition to organizational follow-through, and it gives empirical specificity, in the agentic-AI setting, to the long-standing argument that the value of a digital technology is mediated by complementary assets rather than realized automatically (Ancillai et al., 2023; Enholm et al., 2022; Holmström, 2022).</w:t>
      </w:r>
    </w:p>
    <w:p w14:paraId="32F72768" w14:textId="15B39171" w:rsidR="005E2144" w:rsidRDefault="005E2144" w:rsidP="005E2144">
      <w:pPr>
        <w:pStyle w:val="Heading3"/>
      </w:pPr>
      <w:r>
        <w:t>5.1.2</w:t>
      </w:r>
      <w:r>
        <w:tab/>
        <w:t>Value as configuration-in-use rather than capability</w:t>
      </w:r>
    </w:p>
    <w:p w14:paraId="1EDF4A10" w14:textId="3435DAFE" w:rsidR="006E2577" w:rsidRDefault="00000000">
      <w:pPr>
        <w:rPr>
          <w:color w:val="00312A"/>
        </w:rPr>
      </w:pPr>
      <w:commentRangeStart w:id="181"/>
      <w:r>
        <w:rPr>
          <w:color w:val="00312A"/>
        </w:rPr>
        <w:t xml:space="preserve">A second contribution concerns where value resides. The dominant framing in the AI-in-marketing literature treats value as a property of a capability or a tool. The present findings suggest instead that value with agentic AI is emergent from configuration-in-use: </w:t>
      </w:r>
      <w:r>
        <w:t xml:space="preserve">it is produced not by the model but by the wider configuration in which the model is embedded — the organizational conditions and processes around it, together with the agent’s own harness (the data it can reach, its memory, the tools it can call, the guardrails, the prompt, and the choice of model; Sections 4.3.2 and 4.4.4). The study’s most technically experienced participants located this most precisely, pointing beyond the agent’s harness to the surrounding technical context: the state of the data infrastructure and pipelines, the integration with existing systems and </w:t>
      </w:r>
      <w:r>
        <w:lastRenderedPageBreak/>
        <w:t>tooling, and the maturity of the organization’s wider stack. Because outcomes for nominally identical use cases diverged with this configuration (Table 4), value cannot be read off the technology;</w:t>
      </w:r>
      <w:commentRangeEnd w:id="181"/>
      <w:r>
        <w:rPr>
          <w:rStyle w:val="CommentReference"/>
          <w:color w:val="00312A"/>
          <w:sz w:val="22"/>
          <w:szCs w:val="22"/>
        </w:rPr>
        <w:commentReference w:id="181"/>
      </w:r>
      <w:r>
        <w:rPr>
          <w:color w:val="00312A"/>
        </w:rPr>
        <w:t xml:space="preserve"> it is co-produced as organizational resources are integrated with the system in practice. This aligns the findings with value co-creation accounts in which technology actively participates in resource integration rather than serving as a passive instrument (Kaartemo &amp; Helkkula, 2018; Leone et al., 2020), and it extends those accounts by specifying the configurational elements through which an agentic system becomes a value-creating actor. It also reframes the recurring data-readiness problem (Section 4.2.3): accessible data matters not as an end in itself but as one component of a harness whose collective adequacy determines whether value is created.</w:t>
      </w:r>
    </w:p>
    <w:p w14:paraId="280B1D94" w14:textId="2971CBEF" w:rsidR="005E2144" w:rsidRDefault="005E2144" w:rsidP="005E2144">
      <w:pPr>
        <w:pStyle w:val="Heading3"/>
      </w:pPr>
      <w:r>
        <w:t>5.1.3</w:t>
      </w:r>
      <w:r>
        <w:tab/>
        <w:t>A managerial repertoire and its navigation bias</w:t>
      </w:r>
    </w:p>
    <w:p w14:paraId="7728FC1C" w14:textId="211B1BED" w:rsidR="006E2577" w:rsidRDefault="00000000">
      <w:pPr>
        <w:rPr>
          <w:color w:val="00312A"/>
        </w:rPr>
      </w:pPr>
      <w:r>
        <w:rPr>
          <w:color w:val="00312A"/>
        </w:rPr>
        <w:t>Third, the study identifies a three-part repertoire through which managers act on organizational conditions — reshaping the condition, leveraging a favorable condition, and navigating an unfavorable one as given — and a systematic bias in how the repertoire is used. Managers reshaped conditions internal to their own teams (educating, experimenting, bringing people along, providing clarity, and championing) but defaulted to navigating conditions that originated elsewhere in the organization, most clearly restrictive governance and scarce technical resources (Sections 4.2.3–4.2.4); no instance of reshaping the governance regime was observed. This refines the seizing and reconfiguring constructs by specifying their micro-foundations in this setting and by revealing a boundary to managerial agency that the firm-level dynamic-capabilities literature tends to underplay. The pattern resonates with research on resistance to change and AI readiness (</w:t>
      </w:r>
      <w:ins w:id="182" w:author="Claude" w:date="2026-06-07T21:00:00Z">
        <w:r>
          <w:rPr>
            <w:color w:val="00312A"/>
          </w:rPr>
          <w:t>Cieslak &amp; Valor, 2025</w:t>
        </w:r>
      </w:ins>
      <w:del w:id="183" w:author="Claude" w:date="2026-06-07T21:00:00Z">
        <w:r>
          <w:rPr>
            <w:color w:val="00312A"/>
          </w:rPr>
          <w:delText>Cieslak &amp; Valor, 2024</w:delText>
        </w:r>
      </w:del>
      <w:r>
        <w:rPr>
          <w:color w:val="00312A"/>
        </w:rPr>
        <w:t xml:space="preserve">; Li et al., 2023) and with the organizational-capability view of AI adoption (Romeo &amp; Lacko, 2026; Weber et al., 2023), and it foregrounds a micro-foundational actor that this work has largely left implicit: the </w:t>
      </w:r>
      <w:r>
        <w:rPr>
          <w:i/>
          <w:iCs/>
          <w:color w:val="00312A"/>
        </w:rPr>
        <w:t>AI champion</w:t>
      </w:r>
      <w:r>
        <w:rPr>
          <w:color w:val="00312A"/>
        </w:rPr>
        <w:t xml:space="preserve">, whose combination of technical and business fluency allowed </w:t>
      </w:r>
      <w:r>
        <w:rPr>
          <w:color w:val="00312A"/>
        </w:rPr>
        <w:lastRenderedPageBreak/>
        <w:t>individuals to convert leadership backing into disproportionate organizational change (Section 4.2.2).</w:t>
      </w:r>
    </w:p>
    <w:p w14:paraId="79F9A373" w14:textId="4954311A" w:rsidR="00207B8A" w:rsidRDefault="00207B8A" w:rsidP="00207B8A">
      <w:pPr>
        <w:pStyle w:val="Heading3"/>
      </w:pPr>
      <w:r>
        <w:t>5.1.4</w:t>
      </w:r>
      <w:r>
        <w:tab/>
        <w:t xml:space="preserve">Value as an entangled portfolio, managed through paradox. </w:t>
      </w:r>
    </w:p>
    <w:p w14:paraId="7A5CB621" w14:textId="1EA34E25" w:rsidR="006E2577" w:rsidRDefault="00000000">
      <w:pPr>
        <w:rPr>
          <w:color w:val="00312A"/>
        </w:rPr>
      </w:pPr>
      <w:r>
        <w:rPr>
          <w:color w:val="00312A"/>
        </w:rPr>
        <w:t>Fourth, the findings recast the relationship between value creation and value destruction. Rather than treating benefits and harms as opposite ends of a single dimension, participants described value as a portfolio in which benefits (efficiency, scale, skill extension, and quality), sacrifices (cost and job displacement), and risks (hallucination, security and privacy violations, and brand degradation) are produced together (Section 4.4). The paradoxes (Section 4.5) reveal the mechanism by which the negative terms are contained: the same technology that creates a risk is deployed to govern it. Brand-control and tone-of-voice agents police brand risk; evaluator agents and human sense-checking limit the impact of hallucination; and because human work carries its own error and bias, the operative standard is comparative rather than absolute. This contributes to value theory in the AI context by showing that value destruction (Doshi &amp; Hauser, 2024) is not merely a side effect to be avoided but a condition that is actively and recursively managed — increasingly by delegating the oversight of AI to further AI. It follows that the organizations most exposed to AI-driven value destruction also have the strongest incentive, and the readiest means, to invest in AI-driven control.</w:t>
      </w:r>
    </w:p>
    <w:p w14:paraId="39B5E615" w14:textId="77777777" w:rsidR="00401741" w:rsidRDefault="00000000">
      <w:pPr>
        <w:pStyle w:val="Heading2"/>
        <w:rPr>
          <w:color w:val="00312A"/>
        </w:rPr>
      </w:pPr>
      <w:bookmarkStart w:id="184" w:name="_vqcghgtkedix" w:colFirst="0" w:colLast="0"/>
      <w:bookmarkEnd w:id="184"/>
      <w:r>
        <w:rPr>
          <w:color w:val="00312A"/>
        </w:rPr>
        <w:t>5.2</w:t>
      </w:r>
      <w:r>
        <w:rPr>
          <w:color w:val="00312A"/>
        </w:rPr>
        <w:tab/>
        <w:t>Practical implications</w:t>
      </w:r>
    </w:p>
    <w:p w14:paraId="68944638" w14:textId="0760313A" w:rsidR="006E2577" w:rsidRDefault="00000000">
      <w:pPr>
        <w:rPr>
          <w:color w:val="00312A"/>
        </w:rPr>
      </w:pPr>
      <w:r>
        <w:rPr>
          <w:color w:val="00312A"/>
        </w:rPr>
        <w:t xml:space="preserve">Because value creation with agentic AI </w:t>
      </w:r>
      <w:r>
        <w:t>depends far more on internal conditions and the configuration in which it is applied than on the procurement decision</w:t>
      </w:r>
      <w:r>
        <w:rPr>
          <w:color w:val="00312A"/>
        </w:rPr>
        <w:t>, the practical implications of this study concern how marketing managers build the conditions, make the configuration choices, and manage the trade-offs through which agentic AI yields value. The guidance below follows the logic of the model developed in Chapter 4.</w:t>
      </w:r>
      <w:r>
        <w:t xml:space="preserve"> An operational checklist of these implications, organized by the stages of the model, is provided in Appendix B.</w:t>
      </w:r>
    </w:p>
    <w:p w14:paraId="3A577C88" w14:textId="77777777" w:rsidR="00526454" w:rsidRDefault="00000000">
      <w:pPr>
        <w:pStyle w:val="Heading3"/>
      </w:pPr>
      <w:r>
        <w:lastRenderedPageBreak/>
        <w:t>5.2.1</w:t>
      </w:r>
      <w:r>
        <w:tab/>
        <w:t>Build the conditions and lead the change</w:t>
      </w:r>
    </w:p>
    <w:p w14:paraId="4951539C" w14:textId="77777777" w:rsidR="00526454" w:rsidRDefault="00000000">
      <w:r>
        <w:t>The most consistent obstacle to value was organizational rather than technical (Section 4.2.1) — limited AI literacy, resistance to change, and an inability to think in systems — so managers should treat adoption as a change programme rather than a procurement.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adoption is reduced; and identifying, empowering, and protecting the AI champions whose visible prototypes attract backing and scale into organization-wide initiatives (Section 4.2.2). Above all, managers should create protected, funded space for experimentation — accepting that early learning does not always produce immediate returns — because tangible value is most reliably discovered by doing rather than planning, and because senior leaders who absorb or centralize that cost remove one of the most powerful brakes on adoption.</w:t>
      </w:r>
    </w:p>
    <w:p w14:paraId="50015838" w14:textId="77777777" w:rsidR="00526454" w:rsidRDefault="00000000">
      <w:pPr>
        <w:pStyle w:val="Heading3"/>
      </w:pPr>
      <w:r>
        <w:t>5.2.2</w:t>
      </w:r>
      <w:r>
        <w:tab/>
        <w:t>Choose your posture: follow or differentiate</w:t>
      </w:r>
    </w:p>
    <w:p w14:paraId="5EA2404C" w14:textId="77777777" w:rsidR="00526454" w:rsidRDefault="00000000">
      <w:r>
        <w:t>The findings imply a strategic choice between two postures. Much adoption is essentially AI hygiene — executing proven use cases efficiently to reach parity — and where competitors will inevitably pursue the same efficiency gains, these are unlikely to confer durable advantage. Pursuing outsized returns instead requires differentiation: finding novel use cases, experimenting to learn what works, and assembling the skills to implement them well. Neither posture is inherently wrong, but they demand different investments, and managers should choose consciously rather than drift; for a structurally resistant organization, even disciplined following may be the value-maximizing option.</w:t>
      </w:r>
    </w:p>
    <w:p w14:paraId="1189894A" w14:textId="77777777" w:rsidR="00526454" w:rsidRDefault="00000000">
      <w:pPr>
        <w:pStyle w:val="Heading3"/>
      </w:pPr>
      <w:r>
        <w:t>5.2.3</w:t>
      </w:r>
      <w:r>
        <w:tab/>
        <w:t>Start from the workflow and engineer the configuration</w:t>
      </w:r>
    </w:p>
    <w:p w14:paraId="6464A204" w14:textId="77777777" w:rsidR="00526454" w:rsidRDefault="00000000">
      <w:r>
        <w:t xml:space="preserve">Value was most reliably created when managers began from a marketing problem or workflow and inserted AI where they trusted its performance, rather than adopting AI for its </w:t>
      </w:r>
      <w:r>
        <w:lastRenderedPageBreak/>
        <w:t>own sake (Section 4.3.1); a practical method evident in the data is to decompose a process into its constituent steps and apply agentic AI only to the steps where it is reliable, retaining human judgment elsewhere. Because outcomes then depend on configuration rather than on the model alone, managers should treat the configuration as the real object of design — the harness around the agent (accessible data, memory, tool access, a clear system prompt, and guardrails) together with the surrounding data infrastructure and integration with existing systems (Section 4.3.2). Designing this deliberately lowers risk and makes the specific contribution of AI measurable.</w:t>
      </w:r>
    </w:p>
    <w:p w14:paraId="03A84DE5" w14:textId="77777777" w:rsidR="00526454" w:rsidRDefault="00000000">
      <w:pPr>
        <w:pStyle w:val="Heading3"/>
      </w:pPr>
      <w:r>
        <w:t>5.2.4</w:t>
      </w:r>
      <w:r>
        <w:tab/>
        <w:t>Govern AI with AI, calibrated to risk</w:t>
      </w:r>
    </w:p>
    <w:p w14:paraId="6AC106E2" w14:textId="77777777" w:rsidR="00526454" w:rsidRDefault="00000000">
      <w:r>
        <w:t>The same configuration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Oversight should be calibrated to the cost of error and the difficulty of evaluating the output, rather than directed at eliminating error altogether.</w:t>
      </w:r>
    </w:p>
    <w:p w14:paraId="0A31EAE4" w14:textId="77777777" w:rsidR="00526454" w:rsidRDefault="00000000">
      <w:pPr>
        <w:pStyle w:val="Heading3"/>
      </w:pPr>
      <w:r>
        <w:t>5.2.5</w:t>
      </w:r>
      <w:r>
        <w:tab/>
        <w:t>Resource and source it strategically</w:t>
      </w:r>
    </w:p>
    <w:p w14:paraId="380CD7B0" w14:textId="77777777" w:rsidR="00526454" w:rsidRDefault="00000000">
      <w: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so managers should use external help to accelerate while deliberately retaining and internalizing capability.</w:t>
      </w:r>
    </w:p>
    <w:p w14:paraId="5FBB50E1" w14:textId="77777777" w:rsidR="00526454" w:rsidRDefault="00000000">
      <w:pPr>
        <w:pStyle w:val="Heading3"/>
      </w:pPr>
      <w:r>
        <w:lastRenderedPageBreak/>
        <w:t>5.2.6</w:t>
      </w:r>
      <w:r>
        <w:tab/>
        <w:t>Look outward: the agentic demand side and the talent pipeline</w:t>
      </w:r>
    </w:p>
    <w:p w14:paraId="301AAEB1" w14:textId="77777777" w:rsidR="00526454" w:rsidRDefault="00000000">
      <w:r>
        <w:t>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At the same time, deploying AI first on junior tasks risks eroding the pipeline that develops juniors into seniors (Section 4.5.4). Managers should weigh short-term efficiency against the longer-term cost to capability and brand distinctiveness, neither of which is captured by efficiency metrics alone.</w:t>
      </w:r>
    </w:p>
    <w:p w14:paraId="3C6C8974" w14:textId="77777777" w:rsidR="00401741" w:rsidRDefault="00000000">
      <w:pPr>
        <w:pStyle w:val="Heading2"/>
        <w:rPr>
          <w:color w:val="00312A"/>
        </w:rPr>
      </w:pPr>
      <w:bookmarkStart w:id="185" w:name="_mnyukkjx9iq" w:colFirst="0" w:colLast="0"/>
      <w:bookmarkEnd w:id="185"/>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t xml:space="preserve">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w:t>
      </w:r>
      <w:r>
        <w:rPr>
          <w:color w:val="00312A"/>
        </w:rPr>
        <w:lastRenderedPageBreak/>
        <w:t>Netherlands and surrounding geographies, and several observable patterns — including the weight given to GDPR-related obstacles and organizational caution — may be culturally specific. Both factors limit how far the empirical details generalize beyond this sample.</w:t>
      </w:r>
      <w:r>
        <w:t xml:space="preserve"> Finally, the analysis reflects a single researcher’s interpretation, and the researcher’s own background as a marketing-technology practitioner inevitably shaped the coding and the categories developed; consistent with constructivist grounded theory this positionality is treated as part of the analytic instrument rather than a flaw, and it was partially offset by regular debriefing with the thesis supervisor, who reviewed and discussed the evolving coding.</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6CA00912"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w:t>
      </w:r>
      <w:r>
        <w:rPr>
          <w:color w:val="00312A"/>
        </w:rPr>
        <w:lastRenderedPageBreak/>
        <w:t xml:space="preserve">accounts are taken at face value. </w:t>
      </w:r>
      <w:r>
        <w:t>Several directions of future research follow. The most important is to move below the high-level treatment typical of non-technical AI research and to study, for a given use case, which specific configuration, implementation, and cost choices most determine the value created — since the findings suggest that value is differentiated by context and implementation detail rather than by the use case itself. Beyond this, longitudinal designs could track initiatives from experiment to production; triangulating interview data with observational methods, workflow documentation, or objectively measured performance indicators would test where the dependence on internal conditions and configuration identified in Section 4 actually produces the value it describes; and the emerging agentic demand side — consumers acting through their own agents — warrants study as it matures.</w:t>
      </w:r>
    </w:p>
    <w:p w14:paraId="3ECCF3F9" w14:textId="77777777" w:rsidR="00401741" w:rsidRDefault="00000000">
      <w:pPr>
        <w:pStyle w:val="Heading1"/>
      </w:pPr>
      <w:bookmarkStart w:id="186" w:name="_dd6zel2y4t5x" w:colFirst="0" w:colLast="0"/>
      <w:bookmarkEnd w:id="186"/>
      <w:r>
        <w:t>6.</w:t>
      </w:r>
      <w:r>
        <w:tab/>
        <w:t>Conclusion</w:t>
      </w:r>
    </w:p>
    <w:p w14:paraId="5F2588FD" w14:textId="3689CC66" w:rsidR="006E2577" w:rsidRDefault="00000000">
      <w:pPr>
        <w:rPr>
          <w:color w:val="00312A"/>
        </w:rPr>
      </w:pPr>
      <w:r>
        <w:rPr>
          <w:color w:val="00312A"/>
        </w:rPr>
        <w:t xml:space="preserve">This thesis asked how marketing managers create value with agentic AI. Drawing on seventeen interviews with marketing managers and AI experts, analyzed through constructivist grounded theory, it concludes that value creation with agentic AI </w:t>
      </w:r>
      <w:r>
        <w:t>is highly dependent on internal conditions and the configuration in which it is applied</w:t>
      </w:r>
      <w:r>
        <w:rPr>
          <w:color w:val="00312A"/>
        </w:rPr>
        <w:t>. The technology is necessary but not sufficient: across the data, comparable use cases produced very different outcomes, and the difference lay in the organizational conditions that managers built and the configuration in which the technology was applied, not in the technology itself.</w:t>
      </w:r>
    </w:p>
    <w:p w14:paraId="3E053890" w14:textId="77777777" w:rsidR="006E2577" w:rsidRDefault="00000000">
      <w:pPr>
        <w:rPr>
          <w:color w:val="00312A"/>
        </w:rPr>
      </w:pPr>
      <w:r>
        <w:rPr>
          <w:color w:val="00312A"/>
        </w:rPr>
        <w:t xml:space="preserve">The three subquestions structure this answer. Marketing managers </w:t>
      </w:r>
      <w:r>
        <w:rPr>
          <w:i/>
          <w:iCs/>
          <w:color w:val="00312A"/>
        </w:rPr>
        <w:t>identify and translate</w:t>
      </w:r>
      <w:r>
        <w:rPr>
          <w:color w:val="00312A"/>
        </w:rPr>
        <w:t xml:space="preserve"> agentic AI opportunities by observing three external signals — the rapid progression of AI, market pressure from competitors and increasingly from consumers’ own agents, and the roadmaps of their software suppliers —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Default="00000000">
      <w:pPr>
        <w:rPr>
          <w:color w:val="00312A"/>
        </w:rPr>
      </w:pPr>
      <w:r>
        <w:rPr>
          <w:color w:val="00312A"/>
        </w:rPr>
        <w:lastRenderedPageBreak/>
        <w:t xml:space="preserve">They </w:t>
      </w:r>
      <w:r>
        <w:rPr>
          <w:i/>
          <w:iCs/>
          <w:color w:val="00312A"/>
        </w:rPr>
        <w:t>enable adoption</w:t>
      </w:r>
      <w:r>
        <w:rPr>
          <w:color w:val="00312A"/>
        </w:rPr>
        <w:t xml:space="preserve"> by steering the organization through three responses to its conditions: reshaping the conditions they control —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Default="00000000">
      <w:pPr>
        <w:rPr>
          <w:color w:val="00312A"/>
        </w:rPr>
      </w:pPr>
      <w:r>
        <w:rPr>
          <w:color w:val="00312A"/>
        </w:rPr>
        <w:t xml:space="preserve">They </w:t>
      </w:r>
      <w:r>
        <w:rPr>
          <w:i/>
          <w:iCs/>
          <w:color w:val="00312A"/>
        </w:rPr>
        <w:t>navigate obstacles and risks</w:t>
      </w:r>
      <w:r>
        <w:rPr>
          <w:color w:val="00312A"/>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by avoiding agentic AI but by deploying further AI to govern it and by retaining human oversight calibrated to the cost of error. The recurring paradoxes capture this logic: the technology that creates a risk also furnishes the means to control it.</w:t>
      </w:r>
    </w:p>
    <w:p w14:paraId="57B87D0F" w14:textId="3DE10FCC" w:rsidR="00401741" w:rsidRPr="00396066" w:rsidRDefault="00000000" w:rsidP="00396066">
      <w:pPr>
        <w:rPr>
          <w:color w:val="00312A"/>
        </w:rPr>
      </w:pPr>
      <w:r>
        <w:t xml:space="preserve">Empirically, this study answers recent calls for research into agentic AI in marketing (Kim, 2025; Mogaji &amp; Jain, 2024; Jain &amp; Eastman, 2024): it provides one of the first grounded accounts of how marketing managers create value with agentic AI in practice, moving beyond the field’s prevailing focus on content generation. </w:t>
      </w:r>
      <w:r>
        <w:rPr>
          <w:color w:val="00312A"/>
        </w:rPr>
        <w:t xml:space="preserve">The contribution of this study is </w:t>
      </w:r>
      <w:r>
        <w:t>a grounded</w:t>
      </w:r>
      <w:r w:rsidR="00463318">
        <w:t xml:space="preserve"> </w:t>
      </w:r>
      <w:r>
        <w:t>account of how internal conditions and the configuration in which agentic AI is applied shape value creation, together with</w:t>
      </w:r>
      <w:r>
        <w:rPr>
          <w:color w:val="00312A"/>
        </w:rPr>
        <w:t xml:space="preserve"> the analytical vocabulary — observing, steering, leveraging, navigating, the harness, and value as a managed portfolio — through which it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bookmarkStart w:id="187" w:name="_9375lqp6ztft" w:colFirst="0" w:colLast="0"/>
      <w:bookmarkEnd w:id="187"/>
    </w:p>
    <w:p w14:paraId="5BA28DFA" w14:textId="77777777" w:rsidR="00401741" w:rsidRDefault="00000000">
      <w:pPr>
        <w:pStyle w:val="Heading1"/>
        <w:rPr>
          <w:color w:val="222222"/>
          <w:highlight w:val="white"/>
        </w:rPr>
      </w:pPr>
      <w:bookmarkStart w:id="188" w:name="_kgmnd1ymad1c" w:colFirst="0" w:colLast="0"/>
      <w:bookmarkEnd w:id="188"/>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30F132F5" w14:textId="77777777" w:rsidR="00550857" w:rsidRDefault="00000000">
      <w:pPr>
        <w:spacing w:line="360" w:lineRule="auto"/>
        <w:ind w:left="720" w:hanging="720"/>
        <w:rPr>
          <w:highlight w:val="white"/>
        </w:rPr>
      </w:pPr>
      <w:ins w:id="189" w:author="Claude" w:date="2026-06-07T21:00:00Z">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ins>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lastRenderedPageBreak/>
        <w:t xml:space="preserve">ChatGPT. (2026, April 25). </w:t>
      </w:r>
      <w:r>
        <w:rPr>
          <w:i/>
          <w:iCs/>
          <w:highlight w:val="white"/>
        </w:rPr>
        <w:t>Skills in ChatGPT.</w:t>
      </w:r>
      <w:r>
        <w:rPr>
          <w:highlight w:val="white"/>
        </w:rPr>
        <w:t xml:space="preserve"> ChatGPT. </w:t>
      </w:r>
      <w:hyperlink r:id="rId23">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190"/>
      <w:r>
        <w:rPr>
          <w:strike/>
          <w:color w:val="18181B"/>
          <w:highlight w:val="white"/>
          <w:lang w:val="it-IT"/>
        </w:rPr>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190"/>
      <w:r>
        <w:rPr>
          <w:rStyle w:val="CommentReference"/>
          <w:strike/>
          <w:sz w:val="20"/>
          <w:szCs w:val="20"/>
          <w:highlight w:val="white"/>
        </w:rPr>
        <w:commentReference w:id="190"/>
      </w:r>
    </w:p>
    <w:p w14:paraId="3A3835CB" w14:textId="77777777" w:rsidR="00401741" w:rsidRDefault="00000000">
      <w:pPr>
        <w:ind w:left="720" w:hanging="720"/>
        <w:rPr>
          <w:strike/>
          <w:sz w:val="20"/>
          <w:szCs w:val="20"/>
          <w:highlight w:val="white"/>
        </w:rPr>
      </w:pPr>
      <w:commentRangeStart w:id="191"/>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191"/>
      <w:r>
        <w:rPr>
          <w:rStyle w:val="CommentReference"/>
          <w:strike/>
          <w:sz w:val="20"/>
          <w:szCs w:val="20"/>
          <w:highlight w:val="white"/>
        </w:rPr>
        <w:commentReference w:id="191"/>
      </w:r>
    </w:p>
    <w:p w14:paraId="5F7CA868" w14:textId="774558BB" w:rsidR="006E2577" w:rsidRDefault="003F6F63">
      <w:pPr>
        <w:spacing w:line="360" w:lineRule="auto"/>
        <w:ind w:left="720" w:hanging="720"/>
        <w:rPr>
          <w:highlight w:val="white"/>
        </w:rPr>
      </w:pPr>
      <w:bookmarkStart w:id="192" w:name="OLE_LINK9"/>
      <w:r w:rsidRPr="003F6F63">
        <w:rPr>
          <w:highlight w:val="white"/>
        </w:rPr>
        <w:t>Cieslak</w:t>
      </w:r>
      <w:bookmarkEnd w:id="192"/>
      <w:r w:rsidRPr="003F6F63">
        <w:rPr>
          <w:highlight w:val="white"/>
        </w:rPr>
        <w:t>, V., &amp; Valor, C. (2025). Moving beyond conventional resistance and resistors: an integrative review of employee resistance to digital transformation. </w:t>
      </w:r>
      <w:r w:rsidRPr="003F6F63">
        <w:rPr>
          <w:i/>
          <w:iCs/>
          <w:highlight w:val="white"/>
        </w:rPr>
        <w:t>Cogent Business &amp; Management</w:t>
      </w:r>
      <w:r w:rsidRPr="003F6F63">
        <w:rPr>
          <w:highlight w:val="white"/>
        </w:rPr>
        <w:t>, </w:t>
      </w:r>
      <w:r w:rsidRPr="003F6F63">
        <w:rPr>
          <w:i/>
          <w:iCs/>
          <w:highlight w:val="white"/>
        </w:rPr>
        <w:t>12</w:t>
      </w:r>
      <w:r w:rsidRPr="003F6F63">
        <w:rPr>
          <w:highlight w:val="white"/>
        </w:rPr>
        <w:t>(1), 2442550</w:t>
      </w:r>
      <w:r>
        <w:rPr>
          <w:highlight w:val="white"/>
        </w:rPr>
        <w:t>. https://doi.org/10.1080/23311975.2024.2442550</w:t>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2A7D9B5D" w14:textId="77777777" w:rsidR="00550857" w:rsidRPr="00CB0362" w:rsidRDefault="00000000">
      <w:pPr>
        <w:spacing w:line="360" w:lineRule="auto"/>
        <w:ind w:left="720" w:hanging="720"/>
        <w:rPr>
          <w:highlight w:val="white"/>
          <w:lang w:val="fr-FR"/>
        </w:rPr>
      </w:pPr>
      <w:ins w:id="193" w:author="Claude" w:date="2026-06-07T21:00:00Z">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ins>
    </w:p>
    <w:p w14:paraId="55A6B502" w14:textId="77777777" w:rsidR="00401741" w:rsidRDefault="00000000">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lastRenderedPageBreak/>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2FBDFF00" w14:textId="77777777" w:rsidR="00550857" w:rsidRDefault="00000000">
      <w:pPr>
        <w:spacing w:line="360" w:lineRule="auto"/>
        <w:ind w:left="720" w:hanging="720"/>
        <w:rPr>
          <w:highlight w:val="white"/>
        </w:rPr>
      </w:pPr>
      <w:ins w:id="194" w:author="Claude" w:date="2026-06-07T21:00:00Z">
        <w:r w:rsidRPr="00CB0362">
          <w:rPr>
            <w:highlight w:val="white"/>
            <w:lang w:val="de-DE"/>
          </w:rPr>
          <w:t xml:space="preserve">Ellström, D., Holtström, J., Berg, E., &amp; Josefsson, C. (2021). </w:t>
        </w:r>
        <w:r>
          <w:rPr>
            <w:highlight w:val="white"/>
          </w:rPr>
          <w:t xml:space="preserve">Dynamic capabilities for digital transformation. </w:t>
        </w:r>
        <w:r>
          <w:rPr>
            <w:i/>
            <w:iCs/>
            <w:highlight w:val="white"/>
          </w:rPr>
          <w:t>Journal of Strategy and Management</w:t>
        </w:r>
        <w:r>
          <w:rPr>
            <w:highlight w:val="white"/>
          </w:rPr>
          <w:t>, </w:t>
        </w:r>
        <w:r>
          <w:rPr>
            <w:i/>
            <w:iCs/>
            <w:highlight w:val="white"/>
          </w:rPr>
          <w:t>15</w:t>
        </w:r>
        <w:r>
          <w:rPr>
            <w:highlight w:val="white"/>
          </w:rPr>
          <w:t>(2), 272–286. https://doi.org/10.1108/JSMA-04-2021-0089</w:t>
        </w:r>
      </w:ins>
    </w:p>
    <w:p w14:paraId="26EC7007" w14:textId="77777777" w:rsidR="00550857" w:rsidRDefault="00000000">
      <w:pPr>
        <w:spacing w:line="360" w:lineRule="auto"/>
        <w:ind w:left="720" w:hanging="720"/>
        <w:rPr>
          <w:highlight w:val="white"/>
        </w:rPr>
      </w:pPr>
      <w:ins w:id="195" w:author="Claude" w:date="2026-06-07T21:00:00Z">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ins>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6">
        <w:r w:rsidR="00401741">
          <w:rPr>
            <w:u w:val="single"/>
          </w:rPr>
          <w:t xml:space="preserve"> </w:t>
        </w:r>
      </w:hyperlink>
      <w:hyperlink r:id="rId27">
        <w:r w:rsidR="00401741">
          <w:rPr>
            <w:color w:val="1155CC"/>
            <w:u w:val="single"/>
          </w:rPr>
          <w:t>https://doi.org/10.1016/j.bushor.2021.03.006</w:t>
        </w:r>
      </w:hyperlink>
    </w:p>
    <w:p w14:paraId="008C81D1" w14:textId="77777777" w:rsidR="00401741" w:rsidRDefault="00000000">
      <w:pPr>
        <w:ind w:left="720" w:hanging="720"/>
        <w:rPr>
          <w:strike/>
        </w:rPr>
      </w:pPr>
      <w:commentRangeStart w:id="196"/>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401741">
          <w:rPr>
            <w:strike/>
            <w:color w:val="068EF1"/>
            <w:highlight w:val="white"/>
            <w:u w:val="single"/>
          </w:rPr>
          <w:t>https://doi.org/10.1007/s11747-020-00749-9</w:t>
        </w:r>
      </w:hyperlink>
      <w:r>
        <w:rPr>
          <w:strike/>
          <w:color w:val="18181B"/>
          <w:highlight w:val="white"/>
        </w:rPr>
        <w:t>.</w:t>
      </w:r>
      <w:r>
        <w:rPr>
          <w:strike/>
        </w:rPr>
        <w:t xml:space="preserve"> </w:t>
      </w:r>
      <w:commentRangeEnd w:id="196"/>
      <w:r>
        <w:rPr>
          <w:rStyle w:val="CommentReference"/>
          <w:strike/>
          <w:sz w:val="22"/>
          <w:szCs w:val="22"/>
        </w:rPr>
        <w:commentReference w:id="196"/>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lastRenderedPageBreak/>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C0D9161" w14:textId="77777777" w:rsidR="00550857" w:rsidRDefault="00000000">
      <w:pPr>
        <w:spacing w:line="360" w:lineRule="auto"/>
        <w:ind w:left="720" w:hanging="720"/>
        <w:rPr>
          <w:highlight w:val="white"/>
        </w:rPr>
      </w:pPr>
      <w:ins w:id="197" w:author="Claude" w:date="2026-06-07T21:00:00Z">
        <w:r>
          <w:rPr>
            <w:highlight w:val="white"/>
          </w:rPr>
          <w:t xml:space="preserve">Kaartemo, V., &amp; Helkkula, A. (2018). A systematic review of artificial intelligence and robots in value co-creation: Current status and future research avenues. </w:t>
        </w:r>
        <w:r>
          <w:rPr>
            <w:i/>
            <w:iCs/>
            <w:highlight w:val="white"/>
          </w:rPr>
          <w:t>Journal of Creating Value</w:t>
        </w:r>
        <w:r>
          <w:rPr>
            <w:highlight w:val="white"/>
          </w:rPr>
          <w:t>, </w:t>
        </w:r>
        <w:r>
          <w:rPr>
            <w:i/>
            <w:iCs/>
            <w:highlight w:val="white"/>
          </w:rPr>
          <w:t>4</w:t>
        </w:r>
        <w:r>
          <w:rPr>
            <w:highlight w:val="white"/>
          </w:rPr>
          <w:t>(2), 211–228. https://doi.org/10.1177/2394964318805625</w:t>
        </w:r>
      </w:ins>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1F8F1121" w14:textId="77777777" w:rsidR="00550857" w:rsidRDefault="00000000">
      <w:pPr>
        <w:spacing w:line="360" w:lineRule="auto"/>
        <w:ind w:left="720" w:hanging="720"/>
        <w:rPr>
          <w:highlight w:val="white"/>
        </w:rPr>
      </w:pPr>
      <w:ins w:id="198" w:author="Claude" w:date="2026-06-07T21:00:00Z">
        <w:r>
          <w:rPr>
            <w:highlight w:val="white"/>
          </w:rPr>
          <w:t xml:space="preserve">Leone, D., Schiavone, F., Appio, F. P., &amp; Chiao, B. (2020). How does artificial intelligence enable and enhance value co-creation in industrial markets? An exploratory case study in the healthcare ecosystem. </w:t>
        </w:r>
        <w:r>
          <w:rPr>
            <w:i/>
            <w:iCs/>
            <w:highlight w:val="white"/>
          </w:rPr>
          <w:t>Journal of Business Research</w:t>
        </w:r>
        <w:r>
          <w:rPr>
            <w:highlight w:val="white"/>
          </w:rPr>
          <w:t>, </w:t>
        </w:r>
        <w:r>
          <w:rPr>
            <w:i/>
            <w:iCs/>
            <w:highlight w:val="white"/>
          </w:rPr>
          <w:t>129</w:t>
        </w:r>
        <w:r>
          <w:rPr>
            <w:highlight w:val="white"/>
          </w:rPr>
          <w:t>, 849–859. https://doi.org/10.1016/j.jbusres.2020.11.008</w:t>
        </w:r>
      </w:ins>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000000">
      <w:pPr>
        <w:spacing w:line="360" w:lineRule="auto"/>
        <w:ind w:left="720" w:hanging="720"/>
        <w:rPr>
          <w:ins w:id="199" w:author="Claude" w:date="2026-06-06T00:00:00Z"/>
          <w:highlight w:val="white"/>
        </w:rPr>
      </w:pPr>
      <w:ins w:id="200" w:author="Claude" w:date="2026-06-06T00:00:00Z">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ins>
    </w:p>
    <w:p w14:paraId="795600DE" w14:textId="77777777" w:rsidR="00401741" w:rsidRDefault="00000000">
      <w:pPr>
        <w:ind w:left="720" w:hanging="720"/>
        <w:rPr>
          <w:highlight w:val="white"/>
        </w:rPr>
      </w:pPr>
      <w:r>
        <w:rPr>
          <w:highlight w:val="white"/>
          <w:lang w:val="en-US"/>
        </w:rPr>
        <w:lastRenderedPageBreak/>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01"/>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01"/>
      <w:r>
        <w:rPr>
          <w:rStyle w:val="CommentReference"/>
          <w:strike/>
          <w:sz w:val="22"/>
          <w:szCs w:val="22"/>
          <w:highlight w:val="white"/>
        </w:rPr>
        <w:commentReference w:id="201"/>
      </w:r>
    </w:p>
    <w:p w14:paraId="1F4525E3" w14:textId="77777777" w:rsidR="00401741" w:rsidRDefault="00000000">
      <w:pPr>
        <w:ind w:left="720" w:hanging="720"/>
      </w:pPr>
      <w:r>
        <w:t>Mayer, H., Yee, L., Chui, M., &amp; Roberts, R. (2025). AI in the workplace: A report for 2025. McKinsey &amp; Company.</w:t>
      </w:r>
      <w:hyperlink r:id="rId29">
        <w:r w:rsidR="00401741">
          <w:rPr>
            <w:u w:val="single"/>
          </w:rPr>
          <w:t xml:space="preserve"> </w:t>
        </w:r>
      </w:hyperlink>
      <w:hyperlink r:id="rId30">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1">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2">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02"/>
      <w:r>
        <w:rPr>
          <w:strike/>
          <w:highlight w:val="white"/>
        </w:rPr>
        <w:lastRenderedPageBreak/>
        <w:t xml:space="preserve">Parker, C., Scott, S., &amp; Geddes, A. (2019). Snowball sampling. </w:t>
      </w:r>
      <w:r>
        <w:rPr>
          <w:i/>
          <w:iCs/>
          <w:strike/>
          <w:highlight w:val="white"/>
        </w:rPr>
        <w:t>SAGE research methods foundations</w:t>
      </w:r>
      <w:r>
        <w:rPr>
          <w:strike/>
          <w:highlight w:val="white"/>
        </w:rPr>
        <w:t>.</w:t>
      </w:r>
      <w:commentRangeEnd w:id="202"/>
      <w:r>
        <w:rPr>
          <w:rStyle w:val="CommentReference"/>
          <w:strike/>
          <w:sz w:val="22"/>
          <w:szCs w:val="22"/>
          <w:highlight w:val="white"/>
        </w:rPr>
        <w:commentReference w:id="202"/>
      </w:r>
    </w:p>
    <w:p w14:paraId="793D775A" w14:textId="77777777" w:rsidR="006E2577" w:rsidRDefault="00000000">
      <w:pPr>
        <w:spacing w:line="360" w:lineRule="auto"/>
        <w:ind w:left="720" w:hanging="720"/>
        <w:rPr>
          <w:ins w:id="203" w:author="Claude" w:date="2026-06-06T00:00:00Z"/>
          <w:highlight w:val="white"/>
        </w:rPr>
      </w:pPr>
      <w:ins w:id="204" w:author="Claude" w:date="2026-06-06T00:00:00Z">
        <w:r>
          <w:rPr>
            <w:highlight w:val="white"/>
          </w:rPr>
          <w:t xml:space="preserve">Ritala, P., Aaltonen, P., Ruokonen, M., &amp; Nemeh, A. (2024). 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ins>
    </w:p>
    <w:p w14:paraId="4618A53E" w14:textId="77777777" w:rsidR="006E2577" w:rsidRPr="00396066" w:rsidRDefault="00000000">
      <w:pPr>
        <w:spacing w:line="360" w:lineRule="auto"/>
        <w:ind w:left="720" w:hanging="720"/>
        <w:rPr>
          <w:ins w:id="205" w:author="Claude" w:date="2026-06-06T00:00:00Z"/>
          <w:highlight w:val="white"/>
          <w:lang w:val="de-DE"/>
        </w:rPr>
      </w:pPr>
      <w:ins w:id="206" w:author="Claude" w:date="2026-06-06T00:00:00Z">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ins>
    </w:p>
    <w:p w14:paraId="7AAE01F7" w14:textId="77777777" w:rsidR="00401741" w:rsidRDefault="00000000">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3">
        <w:r w:rsidR="00401741">
          <w:rPr>
            <w:u w:val="single"/>
          </w:rPr>
          <w:t xml:space="preserve"> </w:t>
        </w:r>
      </w:hyperlink>
      <w:hyperlink r:id="rId34">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5">
        <w:r w:rsidR="00401741">
          <w:rPr>
            <w:u w:val="single"/>
          </w:rPr>
          <w:t xml:space="preserve"> </w:t>
        </w:r>
      </w:hyperlink>
      <w:hyperlink r:id="rId36">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07"/>
      <w:r>
        <w:rPr>
          <w:strike/>
          <w:lang w:val="it-IT"/>
        </w:rPr>
        <w:t xml:space="preserve">Vidal, J. F., Perotti, F. A., Gonzalez, R., &amp; Gasco, J. (2022). </w:t>
      </w:r>
      <w:r>
        <w:rPr>
          <w:strike/>
        </w:rPr>
        <w:t>Managing digital transformation: The view from the top. Journal of Business Research, 152, 29–41.</w:t>
      </w:r>
      <w:hyperlink r:id="rId37">
        <w:r w:rsidR="00401741">
          <w:rPr>
            <w:strike/>
            <w:u w:val="single"/>
          </w:rPr>
          <w:t xml:space="preserve"> </w:t>
        </w:r>
      </w:hyperlink>
      <w:hyperlink r:id="rId38">
        <w:r w:rsidR="00401741">
          <w:rPr>
            <w:strike/>
            <w:color w:val="1155CC"/>
            <w:u w:val="single"/>
          </w:rPr>
          <w:t>https://doi.org/10.1016/j.jbusres.2022.07.0200</w:t>
        </w:r>
      </w:hyperlink>
      <w:commentRangeEnd w:id="207"/>
      <w:r>
        <w:rPr>
          <w:rStyle w:val="CommentReference"/>
          <w:strike/>
          <w:sz w:val="22"/>
          <w:szCs w:val="22"/>
        </w:rPr>
        <w:commentReference w:id="207"/>
      </w:r>
    </w:p>
    <w:p w14:paraId="24687B12" w14:textId="77777777" w:rsidR="00401741" w:rsidRDefault="00000000">
      <w:pPr>
        <w:spacing w:line="360" w:lineRule="auto"/>
        <w:ind w:left="720" w:hanging="720"/>
        <w:rPr>
          <w:highlight w:val="white"/>
        </w:rPr>
      </w:pPr>
      <w:r>
        <w:rPr>
          <w:highlight w:val="white"/>
        </w:rPr>
        <w:lastRenderedPageBreak/>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3CE44231" w14:textId="77777777" w:rsidR="00550857" w:rsidRDefault="00000000">
      <w:pPr>
        <w:spacing w:line="360" w:lineRule="auto"/>
        <w:ind w:left="720" w:hanging="720"/>
        <w:rPr>
          <w:highlight w:val="white"/>
        </w:rPr>
      </w:pPr>
      <w:ins w:id="208" w:author="Claude" w:date="2026-06-07T21:00:00Z">
        <w:r>
          <w:rPr>
            <w:highlight w:val="white"/>
          </w:rPr>
          <w:t xml:space="preserve">Warner, K. S. R., &amp; Wäger, M. (2019). Building dynamic capabilities for digital transformation: An ongoing process of strategic renewal. </w:t>
        </w:r>
        <w:r>
          <w:rPr>
            <w:i/>
            <w:iCs/>
            <w:highlight w:val="white"/>
          </w:rPr>
          <w:t>Long Range Planning</w:t>
        </w:r>
        <w:r>
          <w:rPr>
            <w:highlight w:val="white"/>
          </w:rPr>
          <w:t>, </w:t>
        </w:r>
        <w:r>
          <w:rPr>
            <w:i/>
            <w:iCs/>
            <w:highlight w:val="white"/>
          </w:rPr>
          <w:t>52</w:t>
        </w:r>
        <w:r>
          <w:rPr>
            <w:highlight w:val="white"/>
          </w:rPr>
          <w:t>(3), 326–349. https://doi.org/10.1016/j.lrp.2018.12.001</w:t>
        </w:r>
      </w:ins>
    </w:p>
    <w:p w14:paraId="0F247F6E" w14:textId="77777777" w:rsidR="006E2577" w:rsidRDefault="00000000">
      <w:pPr>
        <w:spacing w:line="360" w:lineRule="auto"/>
        <w:ind w:left="720" w:hanging="720"/>
        <w:rPr>
          <w:ins w:id="209" w:author="Claude" w:date="2026-06-06T00:00:00Z"/>
          <w:highlight w:val="white"/>
        </w:rPr>
      </w:pPr>
      <w:ins w:id="210" w:author="Claude" w:date="2026-06-06T00:00:00Z">
        <w:r>
          <w:rPr>
            <w:highlight w:val="white"/>
          </w:rPr>
          <w:t xml:space="preserve">Weber, M., Engert, M., Schaffer, N., Weking, J., &amp; Krcmar, H. (2023). Organizational capabilities for AI implementation—Coping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ins>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1" w:name="_icpp6ljm25yc" w:colFirst="0" w:colLast="0"/>
      <w:bookmarkEnd w:id="211"/>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2" w:name="_yaxctkjupl5f" w:colFirst="0" w:colLast="0"/>
      <w:bookmarkEnd w:id="212"/>
      <w:r>
        <w:t>A.1.</w:t>
      </w:r>
      <w:r>
        <w:tab/>
        <w:t>Interview Guide</w:t>
      </w:r>
    </w:p>
    <w:p w14:paraId="10752A95" w14:textId="77777777" w:rsidR="00401741" w:rsidRDefault="00000000">
      <w:pPr>
        <w:pStyle w:val="Heading3"/>
      </w:pPr>
      <w:bookmarkStart w:id="213" w:name="_fso8dir40043" w:colFirst="0" w:colLast="0"/>
      <w:bookmarkEnd w:id="213"/>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14" w:name="_xu7tl6fyia16" w:colFirst="0" w:colLast="0"/>
      <w:bookmarkEnd w:id="214"/>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15" w:name="_uslcrode5spj" w:colFirst="0" w:colLast="0"/>
      <w:bookmarkEnd w:id="215"/>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16" w:name="_4i48gt7nuy87" w:colFirst="0" w:colLast="0"/>
      <w:bookmarkEnd w:id="216"/>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7396CC0C" w14:textId="06DE06E3" w:rsidR="00401741" w:rsidRDefault="00000000">
      <w:pPr>
        <w:pStyle w:val="Heading1"/>
        <w:rPr>
          <w:del w:id="217" w:author="Claude" w:date="2026-06-07T18:00:00Z"/>
        </w:rPr>
      </w:pPr>
      <w:bookmarkStart w:id="218" w:name="_n4q94a2ei39t" w:colFirst="0" w:colLast="0"/>
      <w:bookmarkEnd w:id="218"/>
      <w:del w:id="219" w:author="Claude" w:date="2026-06-07T18:00:00Z">
        <w:r>
          <w:delText>Appendix B. The process of constructive grounded theory</w:delText>
        </w:r>
      </w:del>
    </w:p>
    <w:p w14:paraId="7B1EDA66" w14:textId="77777777" w:rsidR="00401741" w:rsidRDefault="00000000">
      <w:pPr>
        <w:spacing w:line="360" w:lineRule="auto"/>
        <w:rPr>
          <w:del w:id="220" w:author="Claude" w:date="2026-06-07T18:00:00Z"/>
          <w:b/>
          <w:bCs/>
        </w:rPr>
      </w:pPr>
      <w:del w:id="221" w:author="Claude" w:date="2026-06-07T18:00:00Z">
        <w:r>
          <w:rPr>
            <w:b/>
            <w:bCs/>
          </w:rPr>
          <w:delText>Figure B1.</w:delText>
        </w:r>
      </w:del>
    </w:p>
    <w:p w14:paraId="69AD6693" w14:textId="77777777" w:rsidR="00401741" w:rsidRDefault="00000000">
      <w:pPr>
        <w:spacing w:line="360" w:lineRule="auto"/>
        <w:rPr>
          <w:del w:id="222" w:author="Claude" w:date="2026-06-07T18:00:00Z"/>
          <w:i/>
          <w:iCs/>
        </w:rPr>
      </w:pPr>
      <w:del w:id="223" w:author="Claude" w:date="2026-06-07T18:00:00Z">
        <w:r>
          <w:rPr>
            <w:i/>
            <w:iCs/>
          </w:rPr>
          <w:delText>The process of constructive grounded theory.</w:delText>
        </w:r>
      </w:del>
    </w:p>
    <w:p w14:paraId="3C45086B" w14:textId="77777777" w:rsidR="00401741" w:rsidRDefault="00000000">
      <w:pPr>
        <w:spacing w:line="360" w:lineRule="auto"/>
        <w:rPr>
          <w:del w:id="224" w:author="Claude" w:date="2026-06-07T18:00:00Z"/>
        </w:rPr>
      </w:pPr>
      <w:del w:id="225" w:author="Claude" w:date="2026-06-07T18:00:00Z">
        <w:r>
          <w:rPr>
            <w:noProof/>
          </w:rPr>
          <w:lastRenderedPageBreak/>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4305300" cy="3028950"/>
                      </a:xfrm>
                      <a:prstGeom prst="rect">
                        <a:avLst/>
                      </a:prstGeom>
                      <a:ln/>
                    </pic:spPr>
                  </pic:pic>
                </a:graphicData>
              </a:graphic>
            </wp:inline>
          </w:drawing>
        </w:r>
      </w:del>
    </w:p>
    <w:p w14:paraId="3F60C3BE" w14:textId="77777777" w:rsidR="00401741" w:rsidRDefault="00000000">
      <w:pPr>
        <w:spacing w:line="360" w:lineRule="auto"/>
        <w:rPr>
          <w:del w:id="226" w:author="Claude" w:date="2026-06-07T18:00:00Z"/>
        </w:rPr>
      </w:pPr>
      <w:del w:id="227" w:author="Claude" w:date="2026-06-07T18:00:00Z">
        <w:r>
          <w:rPr>
            <w:i/>
            <w:iCs/>
          </w:rPr>
          <w:delText xml:space="preserve">Note: </w:delText>
        </w:r>
        <w:r>
          <w:delText>Figure taken from Charmaz (2014)</w:delText>
        </w:r>
      </w:del>
    </w:p>
    <w:p w14:paraId="7E4225D0" w14:textId="77777777" w:rsidR="00401741" w:rsidRDefault="00000000">
      <w:pPr>
        <w:pStyle w:val="Heading1"/>
        <w:rPr>
          <w:del w:id="228" w:author="Claude" w:date="2026-06-07T18:00:00Z"/>
        </w:rPr>
      </w:pPr>
      <w:bookmarkStart w:id="229" w:name="_z0nzv114icat" w:colFirst="0" w:colLast="0"/>
      <w:bookmarkEnd w:id="229"/>
      <w:del w:id="230" w:author="Claude" w:date="2026-06-07T18:00:00Z">
        <w:r>
          <w:br w:type="page"/>
        </w:r>
      </w:del>
    </w:p>
    <w:p w14:paraId="4AB19BF1" w14:textId="547926A8" w:rsidR="00401741" w:rsidRDefault="00000000">
      <w:pPr>
        <w:pStyle w:val="Heading1"/>
        <w:rPr>
          <w:del w:id="231" w:author="Claude" w:date="2026-06-07T18:00:00Z"/>
        </w:rPr>
      </w:pPr>
      <w:bookmarkStart w:id="232" w:name="_8iomnw571gh6" w:colFirst="0" w:colLast="0"/>
      <w:bookmarkEnd w:id="232"/>
      <w:del w:id="233" w:author="Claude" w:date="2026-06-07T18:00:00Z">
        <w:r>
          <w:lastRenderedPageBreak/>
          <w:delText>Appendix C. Supporting Quotes</w:delText>
        </w:r>
      </w:del>
    </w:p>
    <w:p w14:paraId="1AB83E4D" w14:textId="77777777" w:rsidR="00401741" w:rsidRDefault="00000000">
      <w:pPr>
        <w:rPr>
          <w:del w:id="234" w:author="Claude" w:date="2026-06-07T18:00:00Z"/>
        </w:rPr>
      </w:pPr>
      <w:del w:id="235" w:author="Claude" w:date="2026-06-07T18:00:00Z">
        <w:r>
          <w:delText>Placeholder (</w:delText>
        </w:r>
      </w:del>
      <w:hyperlink r:id="rId40">
        <w:r w:rsidR="00401741">
          <w:rPr>
            <w:color w:val="1155CC"/>
            <w:u w:val="single"/>
          </w:rPr>
          <w:t>example paper</w:t>
        </w:r>
      </w:hyperlink>
      <w:del w:id="236" w:author="Claude" w:date="2026-06-07T18:00:00Z">
        <w:r>
          <w:delText>)</w:delText>
        </w:r>
      </w:del>
    </w:p>
    <w:p w14:paraId="293AC9F8" w14:textId="77777777" w:rsidR="00401741" w:rsidRDefault="00000000">
      <w:pPr>
        <w:rPr>
          <w:del w:id="237" w:author="Claude" w:date="2026-06-07T18:00:00Z"/>
        </w:rPr>
      </w:pPr>
      <w:del w:id="238" w:author="Claude" w:date="2026-06-07T18:00:00Z">
        <w:r>
          <w:br w:type="page"/>
        </w:r>
      </w:del>
    </w:p>
    <w:p w14:paraId="24BF066A" w14:textId="77777777" w:rsidR="00AF1AEE" w:rsidRDefault="00000000">
      <w:pPr>
        <w:pStyle w:val="Heading1"/>
      </w:pPr>
      <w:ins w:id="239" w:author="Claude" w:date="2026-06-07T17:00:00Z">
        <w:r>
          <w:lastRenderedPageBreak/>
          <w:t>Appendix B. Putting the model to work: a manager’s checklist</w:t>
        </w:r>
      </w:ins>
    </w:p>
    <w:p w14:paraId="4F65E7A6" w14:textId="77777777" w:rsidR="00AF1AEE" w:rsidRDefault="00000000">
      <w:ins w:id="240" w:author="Claude" w:date="2026-06-07T17:00:00Z">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 a marketing manager can use it to audit where an agentic-AI initiative is strong and where it is exposed. The items distil patterns reported across the interviews in Chapter 4; not every item will apply to every organization.</w:t>
        </w:r>
      </w:ins>
    </w:p>
    <w:p w14:paraId="1374AEAA" w14:textId="77777777" w:rsidR="00AF1AEE" w:rsidRDefault="00000000">
      <w:pPr>
        <w:pStyle w:val="Heading2"/>
      </w:pPr>
      <w:ins w:id="241" w:author="Claude" w:date="2026-06-07T17:00:00Z">
        <w:r>
          <w:t>Observing — sensing the changing context</w:t>
        </w:r>
      </w:ins>
    </w:p>
    <w:p w14:paraId="7E5D5DAF" w14:textId="77777777" w:rsidR="00AF1AEE" w:rsidRDefault="00000000">
      <w:pPr>
        <w:numPr>
          <w:ilvl w:val="0"/>
          <w:numId w:val="1"/>
        </w:numPr>
      </w:pPr>
      <w:ins w:id="242" w:author="Claude" w:date="2026-06-07T17:00:00Z">
        <w:r>
          <w:t>Watch the emerging use cases, and the combinations of tool (or approach) with use case — value tends to lie in the pairing, not in the tool alone.</w:t>
        </w:r>
      </w:ins>
    </w:p>
    <w:p w14:paraId="5EE0100A" w14:textId="77777777" w:rsidR="00AF1AEE" w:rsidRDefault="00000000">
      <w:pPr>
        <w:numPr>
          <w:ilvl w:val="0"/>
          <w:numId w:val="1"/>
        </w:numPr>
      </w:pPr>
      <w:ins w:id="243" w:author="Claude" w:date="2026-06-07T17:00:00Z">
        <w:r>
          <w:t>Track AI’s capability progression, but treat tool- and model-specific facts as dating within months.</w:t>
        </w:r>
      </w:ins>
    </w:p>
    <w:p w14:paraId="54D42713" w14:textId="77777777" w:rsidR="00AF1AEE" w:rsidRDefault="00000000">
      <w:pPr>
        <w:numPr>
          <w:ilvl w:val="0"/>
          <w:numId w:val="1"/>
        </w:numPr>
      </w:pPr>
      <w:ins w:id="244" w:author="Claude" w:date="2026-06-07T17:00:00Z">
        <w:r>
          <w:t>Monitor competitors’ adoption of agentic AI.</w:t>
        </w:r>
      </w:ins>
    </w:p>
    <w:p w14:paraId="69EBDCC4" w14:textId="77777777" w:rsidR="00AF1AEE" w:rsidRDefault="00000000">
      <w:pPr>
        <w:numPr>
          <w:ilvl w:val="0"/>
          <w:numId w:val="1"/>
        </w:numPr>
      </w:pPr>
      <w:ins w:id="245" w:author="Claude" w:date="2026-06-07T17:00:00Z">
        <w:r>
          <w:t>Monitor shifts in consumer behaviour, including customers acting through their own agents (“agents of customers”).</w:t>
        </w:r>
      </w:ins>
    </w:p>
    <w:p w14:paraId="18813561" w14:textId="77777777" w:rsidR="00AF1AEE" w:rsidRDefault="00000000">
      <w:pPr>
        <w:numPr>
          <w:ilvl w:val="0"/>
          <w:numId w:val="1"/>
        </w:numPr>
      </w:pPr>
      <w:ins w:id="246" w:author="Claude" w:date="2026-06-07T17:00:00Z">
        <w:r>
          <w:t>Read vendor roadmaps, but separate what is operationally available from what is merely announced.</w:t>
        </w:r>
      </w:ins>
    </w:p>
    <w:p w14:paraId="2FE98C7A" w14:textId="77777777" w:rsidR="00AF1AEE" w:rsidRDefault="00000000">
      <w:pPr>
        <w:numPr>
          <w:ilvl w:val="0"/>
          <w:numId w:val="1"/>
        </w:numPr>
      </w:pPr>
      <w:ins w:id="247" w:author="Claude" w:date="2026-06-07T17:00:00Z">
        <w:r>
          <w:t>Test each reported “use case” for whether it is actually in production and creating value, rather than hype or optics — whether it is “truly agentic” is beside the point.</w:t>
        </w:r>
      </w:ins>
    </w:p>
    <w:p w14:paraId="2DBEEDAD" w14:textId="77777777" w:rsidR="00AF1AEE" w:rsidRDefault="00000000">
      <w:pPr>
        <w:numPr>
          <w:ilvl w:val="0"/>
          <w:numId w:val="1"/>
        </w:numPr>
      </w:pPr>
      <w:ins w:id="248" w:author="Claude" w:date="2026-06-07T17:00:00Z">
        <w:r>
          <w:t>Make observation collective — for example, a recurring internal AI sparring group — rather than leaving sensing to chance.</w:t>
        </w:r>
      </w:ins>
    </w:p>
    <w:p w14:paraId="10B0D905" w14:textId="77777777" w:rsidR="00AF1AEE" w:rsidRDefault="00000000">
      <w:pPr>
        <w:pStyle w:val="Heading2"/>
      </w:pPr>
      <w:ins w:id="249" w:author="Claude" w:date="2026-06-07T17:00:00Z">
        <w:r>
          <w:t>Conditions — auditing what enables or constrains</w:t>
        </w:r>
      </w:ins>
    </w:p>
    <w:p w14:paraId="6B82601E" w14:textId="77777777" w:rsidR="00AF1AEE" w:rsidRDefault="00000000">
      <w:pPr>
        <w:numPr>
          <w:ilvl w:val="0"/>
          <w:numId w:val="1"/>
        </w:numPr>
      </w:pPr>
      <w:ins w:id="250" w:author="Claude" w:date="2026-06-07T17:00:00Z">
        <w:r>
          <w:t>Assess AI literacy at every level and locate resistance, analysis paralysis, and gaps in systems thinking.</w:t>
        </w:r>
      </w:ins>
    </w:p>
    <w:p w14:paraId="03AE4DCC" w14:textId="77777777" w:rsidR="00AF1AEE" w:rsidRDefault="00000000">
      <w:pPr>
        <w:numPr>
          <w:ilvl w:val="0"/>
          <w:numId w:val="1"/>
        </w:numPr>
      </w:pPr>
      <w:ins w:id="251" w:author="Claude" w:date="2026-06-07T17:00:00Z">
        <w:r>
          <w:lastRenderedPageBreak/>
          <w:t>Audit data availability, infrastructure, and the technical talent to use them; an agent cannot reach what the organization has not made accessible.</w:t>
        </w:r>
      </w:ins>
    </w:p>
    <w:p w14:paraId="50EB37FE" w14:textId="77777777" w:rsidR="00AF1AEE" w:rsidRDefault="00000000">
      <w:pPr>
        <w:numPr>
          <w:ilvl w:val="0"/>
          <w:numId w:val="1"/>
        </w:numPr>
      </w:pPr>
      <w:ins w:id="252" w:author="Claude" w:date="2026-06-07T17:00:00Z">
        <w:r>
          <w:t>Confirm strategic direction and secure senior-leadership backing before scaling.</w:t>
        </w:r>
      </w:ins>
    </w:p>
    <w:p w14:paraId="6ACFDD8B" w14:textId="77777777" w:rsidR="00AF1AEE" w:rsidRDefault="00000000">
      <w:pPr>
        <w:numPr>
          <w:ilvl w:val="0"/>
          <w:numId w:val="1"/>
        </w:numPr>
      </w:pPr>
      <w:ins w:id="253" w:author="Claude" w:date="2026-06-07T17:00:00Z">
        <w:r>
          <w:t>Map governance, legal, and compliance constraints (such as GDPR) and the political silos that slow delivery.</w:t>
        </w:r>
      </w:ins>
    </w:p>
    <w:p w14:paraId="43730845" w14:textId="77777777" w:rsidR="00AF1AEE" w:rsidRDefault="00000000">
      <w:pPr>
        <w:numPr>
          <w:ilvl w:val="0"/>
          <w:numId w:val="1"/>
        </w:numPr>
      </w:pPr>
      <w:ins w:id="254" w:author="Claude" w:date="2026-06-07T17:00:00Z">
        <w:r>
          <w:t>Resolve definitional ambiguity early: agree shared business definitions and a data catalogue as a precondition for reliable AI.</w:t>
        </w:r>
      </w:ins>
    </w:p>
    <w:p w14:paraId="2F1112C3" w14:textId="77777777" w:rsidR="00AF1AEE" w:rsidRDefault="00000000">
      <w:pPr>
        <w:pStyle w:val="Heading2"/>
      </w:pPr>
      <w:ins w:id="255" w:author="Claude" w:date="2026-06-07T17:00:00Z">
        <w:r>
          <w:t>Steering — acting on the conditions</w:t>
        </w:r>
      </w:ins>
    </w:p>
    <w:p w14:paraId="3D09988F" w14:textId="77777777" w:rsidR="00AF1AEE" w:rsidRDefault="00000000">
      <w:pPr>
        <w:numPr>
          <w:ilvl w:val="0"/>
          <w:numId w:val="1"/>
        </w:numPr>
      </w:pPr>
      <w:ins w:id="256" w:author="Claude" w:date="2026-06-07T17:00:00Z">
        <w:r>
          <w:t>Reshape what you control: educate (differentiated by level), run experiments, bring people along, provide clarity, and champion the work.</w:t>
        </w:r>
      </w:ins>
    </w:p>
    <w:p w14:paraId="342E77FF" w14:textId="77777777" w:rsidR="00AF1AEE" w:rsidRDefault="00000000">
      <w:pPr>
        <w:numPr>
          <w:ilvl w:val="0"/>
          <w:numId w:val="1"/>
        </w:numPr>
      </w:pPr>
      <w:ins w:id="257" w:author="Claude" w:date="2026-06-07T17:00:00Z">
        <w:r>
          <w:t>Leverage what is favourable: accessible data, good tooling, an innovation culture, and credible external experts.</w:t>
        </w:r>
      </w:ins>
    </w:p>
    <w:p w14:paraId="75BE4780" w14:textId="77777777" w:rsidR="00AF1AEE" w:rsidRDefault="00000000">
      <w:pPr>
        <w:numPr>
          <w:ilvl w:val="0"/>
          <w:numId w:val="1"/>
        </w:numPr>
      </w:pPr>
      <w:ins w:id="258" w:author="Claude" w:date="2026-06-07T17:00:00Z">
        <w:r>
          <w:t>Where you cannot reshape a constraint, create room within it rather than only working around it — for example, a protected laboratory or sandbox, separated from the production environment, where experiments can fail safely, promoting only proven use cases into production.</w:t>
        </w:r>
      </w:ins>
    </w:p>
    <w:p w14:paraId="1FC9FFD9" w14:textId="77777777" w:rsidR="00AF1AEE" w:rsidRDefault="00000000">
      <w:pPr>
        <w:numPr>
          <w:ilvl w:val="0"/>
          <w:numId w:val="1"/>
        </w:numPr>
      </w:pPr>
      <w:ins w:id="259" w:author="Claude" w:date="2026-06-07T17:00:00Z">
        <w:r>
          <w:t>Identify, empower, and protect AI champions who combine technical and business fluency.</w:t>
        </w:r>
      </w:ins>
    </w:p>
    <w:p w14:paraId="2368F589" w14:textId="77777777" w:rsidR="00AF1AEE" w:rsidRDefault="00000000">
      <w:pPr>
        <w:numPr>
          <w:ilvl w:val="0"/>
          <w:numId w:val="1"/>
        </w:numPr>
      </w:pPr>
      <w:ins w:id="260" w:author="Claude" w:date="2026-06-07T17:00:00Z">
        <w:r>
          <w:t>Fund and protect experimentation: centralize or absorb its cost so teams are not penalized for early, low-return learning.</w:t>
        </w:r>
      </w:ins>
    </w:p>
    <w:p w14:paraId="0CA04A1C" w14:textId="77777777" w:rsidR="00AF1AEE" w:rsidRDefault="00000000">
      <w:pPr>
        <w:numPr>
          <w:ilvl w:val="0"/>
          <w:numId w:val="1"/>
        </w:numPr>
      </w:pPr>
      <w:ins w:id="261" w:author="Claude" w:date="2026-06-07T17:00:00Z">
        <w:r>
          <w:t>Use external help to accelerate, but deliberately retain and internalize capability to avoid dependence.</w:t>
        </w:r>
      </w:ins>
    </w:p>
    <w:p w14:paraId="7C47D6A1" w14:textId="77777777" w:rsidR="00AF1AEE" w:rsidRDefault="00000000">
      <w:pPr>
        <w:pStyle w:val="Heading2"/>
      </w:pPr>
      <w:ins w:id="262" w:author="Claude" w:date="2026-06-07T17:00:00Z">
        <w:r>
          <w:t>Applying — putting agentic AI to work</w:t>
        </w:r>
      </w:ins>
    </w:p>
    <w:p w14:paraId="6B01E31C" w14:textId="77777777" w:rsidR="00AF1AEE" w:rsidRDefault="00000000">
      <w:pPr>
        <w:numPr>
          <w:ilvl w:val="0"/>
          <w:numId w:val="1"/>
        </w:numPr>
      </w:pPr>
      <w:ins w:id="263" w:author="Claude" w:date="2026-06-07T17:00:00Z">
        <w:r>
          <w:t>Start from a marketing problem or workflow, not from the technology; adopt AI for a job, not for its own sake.</w:t>
        </w:r>
      </w:ins>
    </w:p>
    <w:p w14:paraId="4272967E" w14:textId="77777777" w:rsidR="00AF1AEE" w:rsidRDefault="00000000">
      <w:pPr>
        <w:numPr>
          <w:ilvl w:val="0"/>
          <w:numId w:val="1"/>
        </w:numPr>
      </w:pPr>
      <w:ins w:id="264" w:author="Claude" w:date="2026-06-07T17:00:00Z">
        <w:r>
          <w:lastRenderedPageBreak/>
          <w:t>Decompose the workflow into steps and insert AI only where you trust its performance; keep humans where you do not.</w:t>
        </w:r>
      </w:ins>
    </w:p>
    <w:p w14:paraId="41043A36" w14:textId="77777777" w:rsidR="00AF1AEE" w:rsidRDefault="00000000">
      <w:pPr>
        <w:numPr>
          <w:ilvl w:val="0"/>
          <w:numId w:val="1"/>
        </w:numPr>
      </w:pPr>
      <w:ins w:id="265" w:author="Claude" w:date="2026-06-07T17:00:00Z">
        <w:r>
          <w:t>Engineer the harness as the real object of design: accessible data, memory, tool access, a clear system prompt, and guardrails.</w:t>
        </w:r>
      </w:ins>
    </w:p>
    <w:p w14:paraId="5A3A0CAC" w14:textId="77777777" w:rsidR="00AF1AEE" w:rsidRDefault="00000000">
      <w:pPr>
        <w:numPr>
          <w:ilvl w:val="0"/>
          <w:numId w:val="1"/>
        </w:numPr>
      </w:pPr>
      <w:ins w:id="266" w:author="Claude" w:date="2026-06-07T17:00:00Z">
        <w:r>
          <w:t>Standardize or clearly define a task before automating it; automated content works where output is standardized and falls short on creative, on-brand work.</w:t>
        </w:r>
      </w:ins>
    </w:p>
    <w:p w14:paraId="00050146" w14:textId="77777777" w:rsidR="00AF1AEE" w:rsidRDefault="00000000">
      <w:pPr>
        <w:numPr>
          <w:ilvl w:val="0"/>
          <w:numId w:val="1"/>
        </w:numPr>
      </w:pPr>
      <w:ins w:id="267" w:author="Claude" w:date="2026-06-07T17:00:00Z">
        <w:r>
          <w:t>Match ambition to maturity across use cases (analytics, content, generic agents, customer-facing).</w:t>
        </w:r>
      </w:ins>
    </w:p>
    <w:p w14:paraId="5B0E854A" w14:textId="77777777" w:rsidR="00AF1AEE" w:rsidRDefault="00000000">
      <w:pPr>
        <w:numPr>
          <w:ilvl w:val="0"/>
          <w:numId w:val="1"/>
        </w:numPr>
      </w:pPr>
      <w:ins w:id="268" w:author="Claude" w:date="2026-06-07T17:00:00Z">
        <w:r>
          <w:t>For customer-facing agents, build on an existing baseline, put brand and tone-of-voice governance in place first, prove commercial value, and then scale.</w:t>
        </w:r>
      </w:ins>
    </w:p>
    <w:p w14:paraId="571C3DD3" w14:textId="77777777" w:rsidR="00AF1AEE" w:rsidRDefault="00000000">
      <w:pPr>
        <w:numPr>
          <w:ilvl w:val="0"/>
          <w:numId w:val="1"/>
        </w:numPr>
      </w:pPr>
      <w:ins w:id="269" w:author="Claude" w:date="2026-06-07T17:00:00Z">
        <w:r>
          <w:t>Make the build, buy, or off-the-shelf choice explicitly, weighing speed against lock-in.</w:t>
        </w:r>
      </w:ins>
    </w:p>
    <w:p w14:paraId="717CBC76" w14:textId="77777777" w:rsidR="00AF1AEE" w:rsidRDefault="00000000">
      <w:pPr>
        <w:pStyle w:val="Heading2"/>
      </w:pPr>
      <w:ins w:id="270" w:author="Claude" w:date="2026-06-07T17:00:00Z">
        <w:r>
          <w:t>Mediating the flow to outcomes — turning application into value</w:t>
        </w:r>
      </w:ins>
    </w:p>
    <w:p w14:paraId="595701E3" w14:textId="77777777" w:rsidR="00AF1AEE" w:rsidRDefault="00000000">
      <w:pPr>
        <w:numPr>
          <w:ilvl w:val="0"/>
          <w:numId w:val="1"/>
        </w:numPr>
      </w:pPr>
      <w:ins w:id="271" w:author="Claude" w:date="2026-06-07T17:00:00Z">
        <w:r>
          <w:t>State the value you are pursuing (efficiency, scale, skill extension, quality) and benchmark AI output against a human baseline so improvement is measurable.</w:t>
        </w:r>
      </w:ins>
    </w:p>
    <w:p w14:paraId="79F04797" w14:textId="77777777" w:rsidR="00AF1AEE" w:rsidRDefault="00000000">
      <w:pPr>
        <w:numPr>
          <w:ilvl w:val="0"/>
          <w:numId w:val="1"/>
        </w:numPr>
      </w:pPr>
      <w:ins w:id="272" w:author="Claude" w:date="2026-06-07T17:00:00Z">
        <w:r>
          <w:t>Account honestly for sacrifices: infrastructure, API, and licensing costs, the time to implement, and the human impact of any displacement.</w:t>
        </w:r>
      </w:ins>
    </w:p>
    <w:p w14:paraId="11F75BCD" w14:textId="77777777" w:rsidR="00AF1AEE" w:rsidRDefault="00000000">
      <w:pPr>
        <w:numPr>
          <w:ilvl w:val="0"/>
          <w:numId w:val="1"/>
        </w:numPr>
      </w:pPr>
      <w:ins w:id="273" w:author="Claude" w:date="2026-06-07T17:00:00Z">
        <w:r>
          <w:t>Govern risks with AI: brand-control and tone-of-voice agents for brand risk; evaluator agents and human sense-checking for hallucination; explicit controls for security and privacy.</w:t>
        </w:r>
      </w:ins>
    </w:p>
    <w:p w14:paraId="59898955" w14:textId="77777777" w:rsidR="00AF1AEE" w:rsidRDefault="00000000">
      <w:pPr>
        <w:numPr>
          <w:ilvl w:val="0"/>
          <w:numId w:val="1"/>
        </w:numPr>
      </w:pPr>
      <w:ins w:id="274" w:author="Claude" w:date="2026-06-07T17:00:00Z">
        <w:r>
          <w:t>Calibrate oversight to the cost of error and the difficulty of evaluating the output, not to eliminating error altogether.</w:t>
        </w:r>
      </w:ins>
    </w:p>
    <w:p w14:paraId="0C66751F" w14:textId="77777777" w:rsidR="00AF1AEE" w:rsidRDefault="00000000">
      <w:pPr>
        <w:numPr>
          <w:ilvl w:val="0"/>
          <w:numId w:val="1"/>
        </w:numPr>
      </w:pPr>
      <w:ins w:id="275" w:author="Claude" w:date="2026-06-07T17:00:00Z">
        <w:r>
          <w:t>Decide consciously whether to follow (efficiency parity) or to differentiate (novel use cases); efficiency gains are not a durable advantage once competitors share them.</w:t>
        </w:r>
      </w:ins>
    </w:p>
    <w:p w14:paraId="51A7E7AC" w14:textId="77777777" w:rsidR="00AF1AEE" w:rsidRDefault="00000000">
      <w:pPr>
        <w:numPr>
          <w:ilvl w:val="0"/>
          <w:numId w:val="1"/>
        </w:numPr>
      </w:pPr>
      <w:ins w:id="276" w:author="Claude" w:date="2026-06-07T17:00:00Z">
        <w:r>
          <w:lastRenderedPageBreak/>
          <w:t>Treat AI budgeting as a strategic act: returns can be large but uncertain, and conventional business cases tend to under-fund experimentation.</w:t>
        </w:r>
      </w:ins>
    </w:p>
    <w:p w14:paraId="316FA147" w14:textId="77777777" w:rsidR="00AF1AEE" w:rsidRDefault="00000000">
      <w:pPr>
        <w:numPr>
          <w:ilvl w:val="0"/>
          <w:numId w:val="1"/>
        </w:numPr>
      </w:pPr>
      <w:ins w:id="277" w:author="Claude" w:date="2026-06-07T17:00:00Z">
        <w:r>
          <w:t>Protect the longer term: do not hollow out the junior talent pipeline or trade away brand distinctiveness for short-term efficiency.</w:t>
        </w:r>
      </w:ins>
    </w:p>
    <w:p w14:paraId="4F62F932" w14:textId="77777777" w:rsidR="00401741" w:rsidRDefault="00000000">
      <w:pPr>
        <w:pStyle w:val="Heading1"/>
        <w:ind w:firstLine="0"/>
      </w:pPr>
      <w:bookmarkStart w:id="278" w:name="_a7k3h3b6oqi2" w:colFirst="0" w:colLast="0"/>
      <w:bookmarkEnd w:id="278"/>
      <w:ins w:id="279" w:author="Claude" w:date="2026-06-07T18:00:00Z">
        <w:r>
          <w:t>Appendix C</w:t>
        </w:r>
      </w:ins>
      <w:del w:id="280" w:author="Claude" w:date="2026-06-07T18:00:00Z">
        <w:r>
          <w:delText>Appendix E</w:delText>
        </w:r>
      </w:del>
      <w:r>
        <w:t>.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5"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6"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7"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8"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19"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1"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Luttik, Daan" w:date="2026-06-07T16:03:00Z" w:initials="DL">
    <w:p w14:paraId="2034A8AE" w14:textId="77777777" w:rsidR="009E5D50" w:rsidRDefault="009E5D50" w:rsidP="009E5D50">
      <w:pPr>
        <w:pStyle w:val="CommentText"/>
        <w:ind w:firstLine="0"/>
      </w:pPr>
      <w:r>
        <w:rPr>
          <w:rStyle w:val="CommentReference"/>
        </w:rPr>
        <w:annotationRef/>
      </w:r>
      <w:r>
        <w:t>Not a lot. But this is what I found most in the research...</w:t>
      </w:r>
    </w:p>
  </w:comment>
  <w:comment w:id="20"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4"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5"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6"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8"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2"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1"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36"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7"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0"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1"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2"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43"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44"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5"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46"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7"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1"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0"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54"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53"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55"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56"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57"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5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5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61"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64"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66"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65"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70"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71"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72"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68"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73"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74"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75"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76"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77"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79"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81"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82"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83"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84"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86"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85"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90"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89"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93"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97"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96"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98"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99"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0"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02"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03"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04"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05"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06"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07"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08"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09"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0"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11"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12"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13"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14"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16"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17"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18"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19"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22"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23"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28"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27"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26"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31"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30"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34"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33"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32"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36"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35"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41"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40"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39"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38"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37"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44"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45"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52"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54"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56"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57"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68"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73" w:author="Luttik, Daan" w:date="2026-06-07T13:36:00Z" w:initials="DL">
    <w:p w14:paraId="3EE782C4" w14:textId="77777777" w:rsidR="006510E8" w:rsidRDefault="006510E8" w:rsidP="006510E8">
      <w:pPr>
        <w:pStyle w:val="CommentText"/>
        <w:ind w:firstLine="0"/>
      </w:pPr>
      <w:r>
        <w:rPr>
          <w:rStyle w:val="CommentReference"/>
        </w:rPr>
        <w:annotationRef/>
      </w:r>
      <w:r>
        <w:t>Here or in the discussion?..</w:t>
      </w:r>
    </w:p>
  </w:comment>
  <w:comment w:id="174"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76"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77"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80" w:author="Luttik, Daan" w:date="2026-06-07T17:12:00Z" w:initials="DL">
    <w:p w14:paraId="2402ADB0" w14:textId="77777777" w:rsidR="006C5378" w:rsidRDefault="006C5378" w:rsidP="006C5378">
      <w:pPr>
        <w:pStyle w:val="CommentText"/>
        <w:ind w:firstLine="0"/>
      </w:pPr>
      <w:r>
        <w:rPr>
          <w:rStyle w:val="CommentReference"/>
        </w:rPr>
        <w:annotationRef/>
      </w:r>
      <w:r>
        <w:t>@claude please expand.</w:t>
      </w:r>
    </w:p>
  </w:comment>
  <w:comment w:id="181" w:author="Luttik, Daan" w:date="2026-06-07T10:56:00Z" w:initials="DL">
    <w:p w14:paraId="54DE6EE3" w14:textId="77777777" w:rsidR="00A83E78" w:rsidRDefault="00A83E78" w:rsidP="00A83E78">
      <w:pPr>
        <w:pStyle w:val="CommentText"/>
        <w:ind w:firstLine="0"/>
      </w:pPr>
      <w:r>
        <w:rPr>
          <w:rStyle w:val="CommentReference"/>
        </w:rPr>
        <w:annotationRef/>
      </w:r>
      <w:r>
        <w:t>@claude:  I don’t think this is entirely true. Value is partly based on the configuration you use, but it’s also very much dependent on the manager’s behaviour. If you’re implementing a system which you’re not bringing people along, it won’t be used and it won’t derive value. Likewise, a lot of the value is based on actually starting. Organisations that do not start with experimentation, getting stuck in their legal setup, are missing a lot of potential value.</w:t>
      </w:r>
    </w:p>
  </w:comment>
  <w:comment w:id="190"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191"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196"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01"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02"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07"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2034A8AE" w15:paraIdParent="12FC0775" w15:done="0"/>
  <w15:commentEx w15:paraId="69B6D4C4" w15:done="1"/>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79B7721E" w15:done="1"/>
  <w15:commentEx w15:paraId="0DA1D061" w15:done="0"/>
  <w15:commentEx w15:paraId="13C3C6DF" w15:done="1"/>
  <w15:commentEx w15:paraId="58B1243D" w15:done="1"/>
  <w15:commentEx w15:paraId="1EC82017" w15:done="0"/>
  <w15:commentEx w15:paraId="7E83C35B" w15:done="0"/>
  <w15:commentEx w15:paraId="1FEA7252" w15:done="0"/>
  <w15:commentEx w15:paraId="00307BCD" w15:done="1"/>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3EE782C4" w15:done="0"/>
  <w15:commentEx w15:paraId="2F6D59CB" w15:done="0"/>
  <w15:commentEx w15:paraId="2EFAA959" w15:done="0"/>
  <w15:commentEx w15:paraId="1A01B2D5" w15:done="0"/>
  <w15:commentEx w15:paraId="2402ADB0" w15:done="0"/>
  <w15:commentEx w15:paraId="54DE6EE3"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52E94F" w16cex:dateUtc="2026-06-07T14:03: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3E594219" w16cex:dateUtc="2026-06-07T15:12:00Z"/>
  <w16cex:commentExtensible w16cex:durableId="1148F5F5" w16cex:dateUtc="2026-06-07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2034A8AE" w16cid:durableId="7F52E94F"/>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3EE782C4" w16cid:durableId="5B3B7D67"/>
  <w16cid:commentId w16cid:paraId="2F6D59CB" w16cid:durableId="3DCB5162"/>
  <w16cid:commentId w16cid:paraId="2EFAA959" w16cid:durableId="73DA34DA"/>
  <w16cid:commentId w16cid:paraId="1A01B2D5" w16cid:durableId="37A8CDDB"/>
  <w16cid:commentId w16cid:paraId="2402ADB0" w16cid:durableId="3E594219"/>
  <w16cid:commentId w16cid:paraId="54DE6EE3" w16cid:durableId="1148F5F5"/>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6BC6B" w14:textId="77777777" w:rsidR="00DD7B52" w:rsidRDefault="00DD7B52">
      <w:pPr>
        <w:spacing w:line="240" w:lineRule="auto"/>
      </w:pPr>
      <w:r>
        <w:separator/>
      </w:r>
    </w:p>
  </w:endnote>
  <w:endnote w:type="continuationSeparator" w:id="0">
    <w:p w14:paraId="5095CBB8" w14:textId="77777777" w:rsidR="00DD7B52" w:rsidRDefault="00DD7B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90EB2CEF-671C-4A05-857D-B65887EBDFB2}"/>
    <w:embedBold r:id="rId2" w:fontKey="{DB29E894-472A-4D46-B867-5E79781E1987}"/>
    <w:embedItalic r:id="rId3" w:fontKey="{0AE3AE4B-62AA-44AD-AF80-D3A94F854D03}"/>
    <w:embedBoldItalic r:id="rId4" w:fontKey="{D3FEA635-939A-44E1-8474-53A316081CB9}"/>
  </w:font>
  <w:font w:name="EB Garamond SemiBold">
    <w:charset w:val="00"/>
    <w:family w:val="auto"/>
    <w:pitch w:val="variable"/>
    <w:sig w:usb0="E00002FF" w:usb1="02000413" w:usb2="00000000" w:usb3="00000000" w:csb0="0000019F" w:csb1="00000000"/>
    <w:embedRegular r:id="rId5" w:fontKey="{FAE64A1C-9429-4C76-B450-31187A48AA1B}"/>
  </w:font>
  <w:font w:name="EB Garamond Medium">
    <w:charset w:val="00"/>
    <w:family w:val="auto"/>
    <w:pitch w:val="variable"/>
    <w:sig w:usb0="E00002FF" w:usb1="02000413" w:usb2="00000000" w:usb3="00000000" w:csb0="0000019F" w:csb1="00000000"/>
    <w:embedRegular r:id="rId6" w:fontKey="{19FEF188-5F8E-4FBB-A384-0CCA1DED55E3}"/>
  </w:font>
  <w:font w:name="Segoe UI">
    <w:panose1 w:val="020B0502040204020203"/>
    <w:charset w:val="00"/>
    <w:family w:val="swiss"/>
    <w:pitch w:val="variable"/>
    <w:sig w:usb0="E4002EFF" w:usb1="C000E47F" w:usb2="00000009" w:usb3="00000000" w:csb0="000001FF" w:csb1="00000000"/>
    <w:embedRegular r:id="rId7" w:fontKey="{C33D239A-D5BB-47C1-AC81-A595BA2DA513}"/>
    <w:embedBold r:id="rId8" w:fontKey="{1C6C7739-09B9-44AA-92B4-16D9F758EFEA}"/>
  </w:font>
  <w:font w:name="Cardo">
    <w:charset w:val="00"/>
    <w:family w:val="auto"/>
    <w:pitch w:val="default"/>
    <w:embedRegular r:id="rId9" w:fontKey="{9B370277-2953-48EF-9F6E-4057E34B0326}"/>
  </w:font>
  <w:font w:name="Calibri">
    <w:panose1 w:val="020F0502020204030204"/>
    <w:charset w:val="00"/>
    <w:family w:val="swiss"/>
    <w:pitch w:val="variable"/>
    <w:sig w:usb0="E4002EFF" w:usb1="C200247B" w:usb2="00000009" w:usb3="00000000" w:csb0="000001FF" w:csb1="00000000"/>
    <w:embedRegular r:id="rId10" w:fontKey="{05BAE6F7-C65A-40DC-9E25-81293E5BC9A5}"/>
  </w:font>
  <w:font w:name="Cambria">
    <w:panose1 w:val="02040503050406030204"/>
    <w:charset w:val="00"/>
    <w:family w:val="roman"/>
    <w:pitch w:val="variable"/>
    <w:sig w:usb0="E00006FF" w:usb1="420024FF" w:usb2="02000000" w:usb3="00000000" w:csb0="0000019F" w:csb1="00000000"/>
    <w:embedRegular r:id="rId11" w:fontKey="{CBEA1CF3-DA59-4581-80BE-46E79DA2A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C0597" w14:textId="77777777" w:rsidR="00DD7B52" w:rsidRDefault="00DD7B52">
      <w:pPr>
        <w:spacing w:line="240" w:lineRule="auto"/>
      </w:pPr>
      <w:r>
        <w:separator/>
      </w:r>
    </w:p>
  </w:footnote>
  <w:footnote w:type="continuationSeparator" w:id="0">
    <w:p w14:paraId="574A1AAD" w14:textId="77777777" w:rsidR="00DD7B52" w:rsidRDefault="00DD7B52">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12595"/>
    <w:rsid w:val="00017B78"/>
    <w:rsid w:val="0002247E"/>
    <w:rsid w:val="0003407A"/>
    <w:rsid w:val="00036138"/>
    <w:rsid w:val="00040550"/>
    <w:rsid w:val="0006405F"/>
    <w:rsid w:val="000641A9"/>
    <w:rsid w:val="00082D32"/>
    <w:rsid w:val="0008462C"/>
    <w:rsid w:val="0008605E"/>
    <w:rsid w:val="000900D1"/>
    <w:rsid w:val="000D33B2"/>
    <w:rsid w:val="000E6B85"/>
    <w:rsid w:val="000F3FB0"/>
    <w:rsid w:val="000F6EBA"/>
    <w:rsid w:val="00117595"/>
    <w:rsid w:val="00117F5C"/>
    <w:rsid w:val="001224F7"/>
    <w:rsid w:val="0012657A"/>
    <w:rsid w:val="00160104"/>
    <w:rsid w:val="00164FB9"/>
    <w:rsid w:val="00167FF0"/>
    <w:rsid w:val="00175508"/>
    <w:rsid w:val="0019308A"/>
    <w:rsid w:val="00197894"/>
    <w:rsid w:val="001B5FA5"/>
    <w:rsid w:val="001C0088"/>
    <w:rsid w:val="001C0E34"/>
    <w:rsid w:val="001C595F"/>
    <w:rsid w:val="001C79B1"/>
    <w:rsid w:val="001D2AF0"/>
    <w:rsid w:val="001E31FC"/>
    <w:rsid w:val="001E7E38"/>
    <w:rsid w:val="001F1BBD"/>
    <w:rsid w:val="001F1EBE"/>
    <w:rsid w:val="002002AD"/>
    <w:rsid w:val="002042D9"/>
    <w:rsid w:val="00207B8A"/>
    <w:rsid w:val="002128D4"/>
    <w:rsid w:val="00212B99"/>
    <w:rsid w:val="00216097"/>
    <w:rsid w:val="00216F33"/>
    <w:rsid w:val="0022390F"/>
    <w:rsid w:val="00236A17"/>
    <w:rsid w:val="00246FE8"/>
    <w:rsid w:val="00253A4E"/>
    <w:rsid w:val="002660AA"/>
    <w:rsid w:val="00282FBD"/>
    <w:rsid w:val="00287922"/>
    <w:rsid w:val="002940E3"/>
    <w:rsid w:val="002A58E8"/>
    <w:rsid w:val="002B2B80"/>
    <w:rsid w:val="002B5E5E"/>
    <w:rsid w:val="002C13D1"/>
    <w:rsid w:val="002D4619"/>
    <w:rsid w:val="002D561B"/>
    <w:rsid w:val="002E66F3"/>
    <w:rsid w:val="00300DC7"/>
    <w:rsid w:val="003119AA"/>
    <w:rsid w:val="003210BF"/>
    <w:rsid w:val="00326636"/>
    <w:rsid w:val="00326A4A"/>
    <w:rsid w:val="00330A78"/>
    <w:rsid w:val="00332258"/>
    <w:rsid w:val="00334419"/>
    <w:rsid w:val="003370C8"/>
    <w:rsid w:val="00341565"/>
    <w:rsid w:val="00342530"/>
    <w:rsid w:val="00343798"/>
    <w:rsid w:val="00343FC7"/>
    <w:rsid w:val="00344144"/>
    <w:rsid w:val="003600C1"/>
    <w:rsid w:val="00363878"/>
    <w:rsid w:val="00376567"/>
    <w:rsid w:val="00380EBF"/>
    <w:rsid w:val="00396066"/>
    <w:rsid w:val="00396F15"/>
    <w:rsid w:val="003B08C8"/>
    <w:rsid w:val="003B7C04"/>
    <w:rsid w:val="003C58DC"/>
    <w:rsid w:val="003D3C88"/>
    <w:rsid w:val="003E199D"/>
    <w:rsid w:val="003E2895"/>
    <w:rsid w:val="003E5F14"/>
    <w:rsid w:val="003F6F63"/>
    <w:rsid w:val="00401741"/>
    <w:rsid w:val="00405433"/>
    <w:rsid w:val="00405B97"/>
    <w:rsid w:val="00406285"/>
    <w:rsid w:val="00432CAE"/>
    <w:rsid w:val="00435C82"/>
    <w:rsid w:val="0043656F"/>
    <w:rsid w:val="00441064"/>
    <w:rsid w:val="00444E94"/>
    <w:rsid w:val="00445258"/>
    <w:rsid w:val="004515FE"/>
    <w:rsid w:val="00454B20"/>
    <w:rsid w:val="00462B1A"/>
    <w:rsid w:val="00463318"/>
    <w:rsid w:val="004638BF"/>
    <w:rsid w:val="00464760"/>
    <w:rsid w:val="004756DD"/>
    <w:rsid w:val="00485E33"/>
    <w:rsid w:val="00494D0B"/>
    <w:rsid w:val="004951D2"/>
    <w:rsid w:val="004A6EB2"/>
    <w:rsid w:val="004B4F1B"/>
    <w:rsid w:val="004D4576"/>
    <w:rsid w:val="004D6F47"/>
    <w:rsid w:val="004E304B"/>
    <w:rsid w:val="004F1AA8"/>
    <w:rsid w:val="004F7EE2"/>
    <w:rsid w:val="00500E64"/>
    <w:rsid w:val="00501595"/>
    <w:rsid w:val="00501D6C"/>
    <w:rsid w:val="00516EED"/>
    <w:rsid w:val="00526454"/>
    <w:rsid w:val="005365C8"/>
    <w:rsid w:val="00542D46"/>
    <w:rsid w:val="00545C1C"/>
    <w:rsid w:val="00545E45"/>
    <w:rsid w:val="005464FB"/>
    <w:rsid w:val="00550857"/>
    <w:rsid w:val="00551A0C"/>
    <w:rsid w:val="00557F47"/>
    <w:rsid w:val="00560D44"/>
    <w:rsid w:val="00571C05"/>
    <w:rsid w:val="00582337"/>
    <w:rsid w:val="005846F5"/>
    <w:rsid w:val="00587D7C"/>
    <w:rsid w:val="00591258"/>
    <w:rsid w:val="00592BDE"/>
    <w:rsid w:val="0059315C"/>
    <w:rsid w:val="005A4BAD"/>
    <w:rsid w:val="005B6108"/>
    <w:rsid w:val="005C55FC"/>
    <w:rsid w:val="005E2144"/>
    <w:rsid w:val="005F0FB6"/>
    <w:rsid w:val="00606BD5"/>
    <w:rsid w:val="00611F20"/>
    <w:rsid w:val="00637EA7"/>
    <w:rsid w:val="006510E8"/>
    <w:rsid w:val="00652B3F"/>
    <w:rsid w:val="00655088"/>
    <w:rsid w:val="00660DCE"/>
    <w:rsid w:val="0066236E"/>
    <w:rsid w:val="00664D2B"/>
    <w:rsid w:val="00685F05"/>
    <w:rsid w:val="00696CD7"/>
    <w:rsid w:val="006A47C9"/>
    <w:rsid w:val="006A6C8B"/>
    <w:rsid w:val="006C140F"/>
    <w:rsid w:val="006C5378"/>
    <w:rsid w:val="006C6062"/>
    <w:rsid w:val="006E2577"/>
    <w:rsid w:val="006F4101"/>
    <w:rsid w:val="0071032E"/>
    <w:rsid w:val="0072494C"/>
    <w:rsid w:val="0072754C"/>
    <w:rsid w:val="00731B8A"/>
    <w:rsid w:val="007336B7"/>
    <w:rsid w:val="0074556E"/>
    <w:rsid w:val="00754B18"/>
    <w:rsid w:val="00754F9D"/>
    <w:rsid w:val="00755AE6"/>
    <w:rsid w:val="00757497"/>
    <w:rsid w:val="007738BF"/>
    <w:rsid w:val="00780002"/>
    <w:rsid w:val="007A1110"/>
    <w:rsid w:val="007A4571"/>
    <w:rsid w:val="007C47A9"/>
    <w:rsid w:val="007C5AFE"/>
    <w:rsid w:val="007D533F"/>
    <w:rsid w:val="007D5970"/>
    <w:rsid w:val="007E1665"/>
    <w:rsid w:val="00800E71"/>
    <w:rsid w:val="00824F76"/>
    <w:rsid w:val="008341B7"/>
    <w:rsid w:val="00842EEA"/>
    <w:rsid w:val="00845DE7"/>
    <w:rsid w:val="00850F75"/>
    <w:rsid w:val="008632C5"/>
    <w:rsid w:val="00864CE6"/>
    <w:rsid w:val="00864F3E"/>
    <w:rsid w:val="00872655"/>
    <w:rsid w:val="0087346B"/>
    <w:rsid w:val="008903B6"/>
    <w:rsid w:val="008927A5"/>
    <w:rsid w:val="0089648C"/>
    <w:rsid w:val="00896C29"/>
    <w:rsid w:val="008A48C8"/>
    <w:rsid w:val="008A7B31"/>
    <w:rsid w:val="008B5BF3"/>
    <w:rsid w:val="008B7CBE"/>
    <w:rsid w:val="008E1D68"/>
    <w:rsid w:val="008F107B"/>
    <w:rsid w:val="008F538E"/>
    <w:rsid w:val="00911003"/>
    <w:rsid w:val="00924A3C"/>
    <w:rsid w:val="009250B0"/>
    <w:rsid w:val="009267BF"/>
    <w:rsid w:val="00927175"/>
    <w:rsid w:val="00935832"/>
    <w:rsid w:val="00940849"/>
    <w:rsid w:val="00943084"/>
    <w:rsid w:val="009505B0"/>
    <w:rsid w:val="0095250B"/>
    <w:rsid w:val="00960F07"/>
    <w:rsid w:val="0097292D"/>
    <w:rsid w:val="00974539"/>
    <w:rsid w:val="00981EAD"/>
    <w:rsid w:val="00983B42"/>
    <w:rsid w:val="00985546"/>
    <w:rsid w:val="0098624E"/>
    <w:rsid w:val="00991EA0"/>
    <w:rsid w:val="00993889"/>
    <w:rsid w:val="009A0CDC"/>
    <w:rsid w:val="009B3605"/>
    <w:rsid w:val="009E1EE4"/>
    <w:rsid w:val="009E5D50"/>
    <w:rsid w:val="009E5E88"/>
    <w:rsid w:val="009F7694"/>
    <w:rsid w:val="00A0641D"/>
    <w:rsid w:val="00A1391D"/>
    <w:rsid w:val="00A21701"/>
    <w:rsid w:val="00A227E8"/>
    <w:rsid w:val="00A465FF"/>
    <w:rsid w:val="00A51264"/>
    <w:rsid w:val="00A5154E"/>
    <w:rsid w:val="00A67943"/>
    <w:rsid w:val="00A7239D"/>
    <w:rsid w:val="00A83E78"/>
    <w:rsid w:val="00AA5558"/>
    <w:rsid w:val="00AB584C"/>
    <w:rsid w:val="00AB5895"/>
    <w:rsid w:val="00AC12A9"/>
    <w:rsid w:val="00AC2F05"/>
    <w:rsid w:val="00AD6FDD"/>
    <w:rsid w:val="00AE3F15"/>
    <w:rsid w:val="00AE65D3"/>
    <w:rsid w:val="00AF1AEE"/>
    <w:rsid w:val="00AF3177"/>
    <w:rsid w:val="00B149D8"/>
    <w:rsid w:val="00B3729B"/>
    <w:rsid w:val="00B47AAF"/>
    <w:rsid w:val="00B50D1F"/>
    <w:rsid w:val="00B64A37"/>
    <w:rsid w:val="00B64A72"/>
    <w:rsid w:val="00B87008"/>
    <w:rsid w:val="00B92841"/>
    <w:rsid w:val="00B928A9"/>
    <w:rsid w:val="00BB17A3"/>
    <w:rsid w:val="00BB6A09"/>
    <w:rsid w:val="00BD3719"/>
    <w:rsid w:val="00BD693C"/>
    <w:rsid w:val="00BF68AF"/>
    <w:rsid w:val="00C016E4"/>
    <w:rsid w:val="00C16581"/>
    <w:rsid w:val="00C2043D"/>
    <w:rsid w:val="00C26590"/>
    <w:rsid w:val="00C31A3B"/>
    <w:rsid w:val="00C33013"/>
    <w:rsid w:val="00C37340"/>
    <w:rsid w:val="00C4676C"/>
    <w:rsid w:val="00C46AF7"/>
    <w:rsid w:val="00C50BB3"/>
    <w:rsid w:val="00CA611F"/>
    <w:rsid w:val="00CB0362"/>
    <w:rsid w:val="00CB1B7C"/>
    <w:rsid w:val="00CB4C7D"/>
    <w:rsid w:val="00CB6AD2"/>
    <w:rsid w:val="00CC2CA4"/>
    <w:rsid w:val="00CC65FE"/>
    <w:rsid w:val="00CD47EB"/>
    <w:rsid w:val="00CD79F9"/>
    <w:rsid w:val="00CE71D1"/>
    <w:rsid w:val="00D0074F"/>
    <w:rsid w:val="00D0792E"/>
    <w:rsid w:val="00D27D39"/>
    <w:rsid w:val="00D4037E"/>
    <w:rsid w:val="00D44E54"/>
    <w:rsid w:val="00D4793F"/>
    <w:rsid w:val="00D519FB"/>
    <w:rsid w:val="00D54526"/>
    <w:rsid w:val="00D81157"/>
    <w:rsid w:val="00D84575"/>
    <w:rsid w:val="00D9328A"/>
    <w:rsid w:val="00D953F4"/>
    <w:rsid w:val="00DA220B"/>
    <w:rsid w:val="00DA407F"/>
    <w:rsid w:val="00DA6386"/>
    <w:rsid w:val="00DB368A"/>
    <w:rsid w:val="00DB3D5B"/>
    <w:rsid w:val="00DB4FA4"/>
    <w:rsid w:val="00DC24D4"/>
    <w:rsid w:val="00DD1D41"/>
    <w:rsid w:val="00DD3A03"/>
    <w:rsid w:val="00DD3F35"/>
    <w:rsid w:val="00DD7B52"/>
    <w:rsid w:val="00E10270"/>
    <w:rsid w:val="00E26B0B"/>
    <w:rsid w:val="00E370E5"/>
    <w:rsid w:val="00E442A2"/>
    <w:rsid w:val="00E44EA4"/>
    <w:rsid w:val="00E54D37"/>
    <w:rsid w:val="00E84660"/>
    <w:rsid w:val="00EB4E8E"/>
    <w:rsid w:val="00EB7CDD"/>
    <w:rsid w:val="00EE05F1"/>
    <w:rsid w:val="00EE2059"/>
    <w:rsid w:val="00EE60F5"/>
    <w:rsid w:val="00EF0188"/>
    <w:rsid w:val="00EF21D9"/>
    <w:rsid w:val="00F002CA"/>
    <w:rsid w:val="00F15AF1"/>
    <w:rsid w:val="00F2649A"/>
    <w:rsid w:val="00F2696B"/>
    <w:rsid w:val="00F512B0"/>
    <w:rsid w:val="00F53221"/>
    <w:rsid w:val="00F535D8"/>
    <w:rsid w:val="00F566FE"/>
    <w:rsid w:val="00F56FF9"/>
    <w:rsid w:val="00F672A4"/>
    <w:rsid w:val="00F74A04"/>
    <w:rsid w:val="00F75BE0"/>
    <w:rsid w:val="00F77903"/>
    <w:rsid w:val="00F90858"/>
    <w:rsid w:val="00F9706B"/>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eader" Target="header3.xml"/><Relationship Id="rId26" Type="http://schemas.openxmlformats.org/officeDocument/2006/relationships/hyperlink" Target="https://doi.org/10.1016/j.bushor.2021.03.006" TargetMode="External"/><Relationship Id="rId39" Type="http://schemas.openxmlformats.org/officeDocument/2006/relationships/image" Target="media/image4.png"/><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openai.com/index/chatgpt/"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jpg"/><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82</Pages>
  <Words>22301</Words>
  <Characters>122657</Characters>
  <Application>Microsoft Office Word</Application>
  <DocSecurity>0</DocSecurity>
  <Lines>1022</Lines>
  <Paragraphs>289</Paragraphs>
  <ScaleCrop>false</ScaleCrop>
  <Company/>
  <LinksUpToDate>false</LinksUpToDate>
  <CharactersWithSpaces>144669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268</cp:revision>
  <dcterms:created xsi:type="dcterms:W3CDTF">2026-06-01T19:34:00Z</dcterms:created>
  <dcterms:modified xsi:type="dcterms:W3CDTF">2026-06-07T15:19:00Z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