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93DA8" w14:textId="77777777" w:rsidR="006425F9" w:rsidRDefault="006425F9">
      <w:pPr>
        <w:rPr>
          <w:b/>
          <w:bCs/>
        </w:rPr>
      </w:pPr>
    </w:p>
    <w:p w14:paraId="2D9F277B" w14:textId="77777777" w:rsidR="006425F9" w:rsidRDefault="00000000">
      <w:pPr>
        <w:jc w:val="center"/>
      </w:pPr>
      <w:r>
        <w:rPr>
          <w:noProof/>
        </w:rPr>
        <w:drawing>
          <wp:inline distT="0" distB="0" distL="114300" distR="114300" wp14:anchorId="422BA203" wp14:editId="1EF315B3">
            <wp:extent cx="2907665" cy="648335"/>
            <wp:effectExtent l="0" t="0" r="0" b="0"/>
            <wp:docPr id="2" name="image5.jpg" descr="ENG_NyenrodeLogoFC"/>
            <wp:cNvGraphicFramePr/>
            <a:graphic xmlns:a="http://schemas.openxmlformats.org/drawingml/2006/main">
              <a:graphicData uri="http://schemas.openxmlformats.org/drawingml/2006/picture">
                <pic:pic xmlns:pic="http://schemas.openxmlformats.org/drawingml/2006/picture">
                  <pic:nvPicPr>
                    <pic:cNvPr id="0" name="image5.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4DBA5E2B" w14:textId="77777777" w:rsidR="006425F9" w:rsidRDefault="006425F9"/>
    <w:p w14:paraId="01BB7237" w14:textId="77777777" w:rsidR="006425F9" w:rsidRDefault="006425F9"/>
    <w:p w14:paraId="0F194C40" w14:textId="77777777" w:rsidR="006425F9" w:rsidRDefault="006425F9"/>
    <w:p w14:paraId="588EE36E" w14:textId="77777777" w:rsidR="006425F9" w:rsidRDefault="006425F9"/>
    <w:p w14:paraId="7CB7DBEF" w14:textId="77777777" w:rsidR="006425F9" w:rsidRDefault="006425F9"/>
    <w:p w14:paraId="347D4C06" w14:textId="77777777" w:rsidR="006425F9" w:rsidRDefault="00000000">
      <w:pPr>
        <w:jc w:val="center"/>
        <w:rPr>
          <w:b/>
          <w:bCs/>
        </w:rPr>
      </w:pPr>
      <w:r>
        <w:rPr>
          <w:b/>
          <w:bCs/>
        </w:rPr>
        <w:t>Thesis Draft</w:t>
      </w:r>
    </w:p>
    <w:p w14:paraId="45DA40BF" w14:textId="77777777" w:rsidR="006425F9" w:rsidRDefault="006425F9">
      <w:pPr>
        <w:jc w:val="center"/>
        <w:rPr>
          <w:b/>
          <w:bCs/>
        </w:rPr>
      </w:pPr>
    </w:p>
    <w:p w14:paraId="60F2AC90" w14:textId="77777777" w:rsidR="006425F9" w:rsidRDefault="00000000">
      <w:pPr>
        <w:jc w:val="center"/>
        <w:rPr>
          <w:b/>
          <w:bCs/>
        </w:rPr>
      </w:pPr>
      <w:r>
        <w:rPr>
          <w:b/>
          <w:bCs/>
        </w:rPr>
        <w:t>Executive MBA 22, 2024 – 2026</w:t>
      </w:r>
    </w:p>
    <w:p w14:paraId="58D2ED99" w14:textId="77777777" w:rsidR="006425F9" w:rsidRDefault="006425F9"/>
    <w:p w14:paraId="2EF1E5E4" w14:textId="77777777" w:rsidR="006425F9" w:rsidRDefault="006425F9"/>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6425F9" w14:paraId="3201DC83" w14:textId="77777777">
        <w:trPr>
          <w:jc w:val="center"/>
        </w:trPr>
        <w:tc>
          <w:tcPr>
            <w:tcW w:w="4605" w:type="dxa"/>
            <w:tcBorders>
              <w:top w:val="nil"/>
              <w:left w:val="nil"/>
              <w:bottom w:val="nil"/>
              <w:right w:val="nil"/>
            </w:tcBorders>
            <w:tcMar>
              <w:top w:w="28" w:type="dxa"/>
              <w:left w:w="28" w:type="dxa"/>
              <w:bottom w:w="28" w:type="dxa"/>
              <w:right w:w="28" w:type="dxa"/>
            </w:tcMar>
          </w:tcPr>
          <w:p w14:paraId="110D3778" w14:textId="77777777" w:rsidR="006425F9"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4315AFB0" w14:textId="77777777" w:rsidR="006425F9" w:rsidRDefault="00000000">
            <w:pPr>
              <w:spacing w:line="240" w:lineRule="auto"/>
              <w:ind w:firstLine="0"/>
            </w:pPr>
            <w:r>
              <w:t xml:space="preserve"> D.T. (Daan) Luttik</w:t>
            </w:r>
          </w:p>
        </w:tc>
      </w:tr>
      <w:tr w:rsidR="006425F9" w14:paraId="08D07E12" w14:textId="77777777">
        <w:trPr>
          <w:jc w:val="center"/>
        </w:trPr>
        <w:tc>
          <w:tcPr>
            <w:tcW w:w="4605" w:type="dxa"/>
            <w:tcBorders>
              <w:top w:val="nil"/>
              <w:left w:val="nil"/>
              <w:bottom w:val="nil"/>
              <w:right w:val="nil"/>
            </w:tcBorders>
            <w:tcMar>
              <w:top w:w="28" w:type="dxa"/>
              <w:left w:w="28" w:type="dxa"/>
              <w:bottom w:w="28" w:type="dxa"/>
              <w:right w:w="28" w:type="dxa"/>
            </w:tcMar>
          </w:tcPr>
          <w:p w14:paraId="0C7564CF" w14:textId="77777777" w:rsidR="006425F9"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0EA91D2A" w14:textId="77777777" w:rsidR="006425F9" w:rsidRDefault="00000000">
            <w:pPr>
              <w:spacing w:line="240" w:lineRule="auto"/>
              <w:ind w:firstLine="0"/>
            </w:pPr>
            <w:r>
              <w:t xml:space="preserve"> 230001004</w:t>
            </w:r>
          </w:p>
        </w:tc>
      </w:tr>
      <w:tr w:rsidR="006425F9" w14:paraId="72CA581D" w14:textId="77777777">
        <w:trPr>
          <w:jc w:val="center"/>
        </w:trPr>
        <w:tc>
          <w:tcPr>
            <w:tcW w:w="4605" w:type="dxa"/>
            <w:tcBorders>
              <w:top w:val="nil"/>
              <w:left w:val="nil"/>
              <w:bottom w:val="nil"/>
              <w:right w:val="nil"/>
            </w:tcBorders>
            <w:tcMar>
              <w:top w:w="28" w:type="dxa"/>
              <w:left w:w="28" w:type="dxa"/>
              <w:bottom w:w="28" w:type="dxa"/>
              <w:right w:w="28" w:type="dxa"/>
            </w:tcMar>
          </w:tcPr>
          <w:p w14:paraId="418139A7" w14:textId="77777777" w:rsidR="006425F9"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158D8F97" w14:textId="77777777" w:rsidR="006425F9" w:rsidRDefault="00000000">
            <w:pPr>
              <w:spacing w:line="240" w:lineRule="auto"/>
              <w:ind w:firstLine="0"/>
            </w:pPr>
            <w:bookmarkStart w:id="0" w:name="_gjdgxs" w:colFirst="0" w:colLast="0"/>
            <w:bookmarkEnd w:id="0"/>
            <w:r>
              <w:t xml:space="preserve"> d.luttik@my.nyenrode.nl</w:t>
            </w:r>
          </w:p>
        </w:tc>
      </w:tr>
    </w:tbl>
    <w:p w14:paraId="57A33C95" w14:textId="77777777" w:rsidR="006425F9" w:rsidRDefault="00000000">
      <w:r>
        <w:br w:type="page"/>
      </w:r>
    </w:p>
    <w:p w14:paraId="2C57F746" w14:textId="77777777" w:rsidR="006425F9" w:rsidRDefault="00000000">
      <w:pPr>
        <w:jc w:val="center"/>
        <w:rPr>
          <w:b/>
          <w:bCs/>
        </w:rPr>
      </w:pPr>
      <w:r>
        <w:rPr>
          <w:b/>
          <w:bCs/>
        </w:rPr>
        <w:lastRenderedPageBreak/>
        <w:t>DECLARATION</w:t>
      </w:r>
    </w:p>
    <w:p w14:paraId="45B5F56C" w14:textId="77777777" w:rsidR="006425F9"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0950487" w14:textId="77777777" w:rsidR="006425F9" w:rsidRDefault="00000000">
      <w:pPr>
        <w:numPr>
          <w:ilvl w:val="0"/>
          <w:numId w:val="9"/>
        </w:numPr>
      </w:pPr>
      <w:r>
        <w:t>Plagiarism: I understand the rules with regard to referencing and use of content that is contained in either hard or soft copy sources, including the internet or any other electronic medium.</w:t>
      </w:r>
    </w:p>
    <w:p w14:paraId="1FDB9626" w14:textId="77777777" w:rsidR="006425F9" w:rsidRDefault="00000000">
      <w:pPr>
        <w:numPr>
          <w:ilvl w:val="0"/>
          <w:numId w:val="9"/>
        </w:numPr>
      </w:pPr>
      <w:r>
        <w:t>Repetition of content: I understand the rules regarding the extent to which I may resubmit content that I have already submitted as part of any other academic assignment.</w:t>
      </w:r>
    </w:p>
    <w:p w14:paraId="461BE0E2" w14:textId="77777777" w:rsidR="006425F9"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br w:type="page"/>
      </w:r>
    </w:p>
    <w:sdt>
      <w:sdtPr>
        <w:id w:val="-947083737"/>
        <w:docPartObj>
          <w:docPartGallery w:val="Table of Contents"/>
          <w:docPartUnique/>
        </w:docPartObj>
      </w:sdtPr>
      <w:sdtContent>
        <w:p w14:paraId="368F16F8" w14:textId="77777777" w:rsidR="006425F9" w:rsidRDefault="00000000">
          <w:pPr>
            <w:widowControl w:val="0"/>
            <w:tabs>
              <w:tab w:val="right" w:pos="12000"/>
            </w:tabs>
            <w:spacing w:before="60" w:line="240" w:lineRule="auto"/>
            <w:ind w:firstLine="0"/>
            <w:rPr>
              <w:rFonts w:ascii="Arial" w:eastAsia="Arial" w:hAnsi="Arial" w:cs="Arial"/>
              <w:b/>
              <w:bCs/>
              <w:color w:val="000000"/>
            </w:rPr>
          </w:pPr>
          <w:r>
            <w:fldChar w:fldCharType="begin"/>
            <w:instrText xml:space="preserve"> TOC \h \u \z \t "Heading 1,1,Heading 2,2,Heading 3,3,Heading 4,4,Heading 5,5,Heading 6,6,"</w:instrText>
            <w:fldChar w:fldCharType="separate"/>
          </w:r>
          <w:hyperlink w:anchor="_wuejbrmrkb0e">
            <w:r>
              <w:rPr>
                <w:b/>
                <w:bCs/>
                <w:color w:val="000000"/>
              </w:rPr>
              <w:t>1.       Introduction</w:t>
              <w:tab/>
              <w:t>1</w:t>
            </w:r>
          </w:hyperlink>
        </w:p>
        <w:p w14:paraId="2A70EBE8"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tab/>
              <w:t>1</w:t>
            </w:r>
          </w:hyperlink>
        </w:p>
        <w:p w14:paraId="4916E585"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tab/>
              <w:t>1</w:t>
            </w:r>
          </w:hyperlink>
        </w:p>
        <w:p w14:paraId="0E6FE8AD"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tab/>
              <w:t>3</w:t>
            </w:r>
          </w:hyperlink>
        </w:p>
        <w:p w14:paraId="763DE1A7"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tab/>
              <w:t>3</w:t>
            </w:r>
          </w:hyperlink>
        </w:p>
        <w:p w14:paraId="3F06B556"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tab/>
              <w:t>4</w:t>
            </w:r>
          </w:hyperlink>
        </w:p>
        <w:p w14:paraId="7F676CD8"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tab/>
              <w:t>4</w:t>
            </w:r>
          </w:hyperlink>
        </w:p>
        <w:p w14:paraId="3DC79B0C"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tab/>
              <w:t>6</w:t>
            </w:r>
          </w:hyperlink>
        </w:p>
        <w:p w14:paraId="2D93E983"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tab/>
              <w:t>6</w:t>
            </w:r>
          </w:hyperlink>
        </w:p>
        <w:p w14:paraId="1E720B60"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tab/>
              <w:t>7</w:t>
            </w:r>
          </w:hyperlink>
        </w:p>
        <w:p w14:paraId="182B31FA"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tab/>
              <w:t>8</w:t>
            </w:r>
          </w:hyperlink>
        </w:p>
        <w:p w14:paraId="4C28FDF7"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tab/>
              <w:t>8</w:t>
            </w:r>
          </w:hyperlink>
        </w:p>
        <w:p w14:paraId="5BA3C4C5"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tab/>
              <w:t>10</w:t>
            </w:r>
          </w:hyperlink>
        </w:p>
        <w:p w14:paraId="34C0A3D1"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tab/>
              <w:t>12</w:t>
            </w:r>
          </w:hyperlink>
        </w:p>
        <w:p w14:paraId="5D595221"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tab/>
              <w:t>14</w:t>
            </w:r>
          </w:hyperlink>
        </w:p>
        <w:p w14:paraId="46B0A796"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tab/>
              <w:t>16</w:t>
            </w:r>
          </w:hyperlink>
        </w:p>
        <w:p w14:paraId="0219F90B"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tab/>
              <w:t>16</w:t>
            </w:r>
          </w:hyperlink>
        </w:p>
        <w:p w14:paraId="3973BC6A"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tab/>
              <w:t>16</w:t>
            </w:r>
          </w:hyperlink>
        </w:p>
        <w:p w14:paraId="281008CD"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xuzuh0nccsa4">
            <w:r>
              <w:rPr>
                <w:color w:val="000000"/>
              </w:rPr>
              <w:t>3.2.1. Researcher’s Bias</w:t>
              <w:tab/>
              <w:t>19</w:t>
            </w:r>
          </w:hyperlink>
        </w:p>
        <w:p w14:paraId="0A2E663C"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tab/>
              <w:t>19</w:t>
            </w:r>
          </w:hyperlink>
        </w:p>
        <w:p w14:paraId="3114C365"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tab/>
              <w:t>20</w:t>
            </w:r>
          </w:hyperlink>
        </w:p>
        <w:p w14:paraId="0498CAFE" w14:textId="77777777" w:rsidR="006425F9" w:rsidRDefault="00000000">
          <w:pPr>
            <w:pStyle w:val="Heading2"/>
          </w:pPr>
          <w:r>
            <w:t>4.5 Towards an answer: a bridge to the Discussion</w:t>
          </w:r>
        </w:p>
        <w:p w14:paraId="74B028D1" w14:textId="77777777" w:rsidR="006425F9" w:rsidRDefault="00000000">
          <w:r>
            <w:t>The findings answer the research question — how do marketing managers create value with agentic AI? — as a capability-translation process rather than a discrete adoption event. Marketing managers create value by iteratively converting a fast-moving technological backdrop (§4.1) into bounded use cases (§4.3), conditional on the data infrastructure, skills, change capacity, and governance they can assemble (§4.2), while navigating a portfolio of efficiency and quality gains alongside brand, security, and adoption costs (§4.4). The empirical weight of this process sits on the internal side: external pressure legitimises action but does not determine its outcome. Internal conditions — and the managerial behaviors that activate or suppress them — account for the variance in outcomes observed across the sample.</w:t>
          </w:r>
        </w:p>
        <w:p w14:paraId="251AE31F" w14:textId="77777777" w:rsidR="006425F9" w:rsidRDefault="00000000">
          <w:r>
            <w:t>This descriptive pattern raises a set of analytical questions that data alone cannot resolve, and that Chapter 5 takes up. First, does the inside-out logic identified here constitute a form of dynamic capability, and if so, how does it compare with the sensing-seizing-</w:t>
            <w:lastRenderedPageBreak/>
            <w:t>reconfiguring framework established in the digital transformation literature? Second, the gap between optics and operational reality (§4.3.1) and the consistently thin empirical block for external forces (§4.1) both suggest that value creation is governed more by organizational agency than by technological determinism — what does this imply for how AI readiness should be conceptualized? Third, several findings cut against prior expectations: costs are systematically underestimated, authenticity functions as a hard operational constraint, and the definitional instability of ‘agentic’ is itself managerially consequential. Each of these tensions is picked up in the Discussion.</w:t>
          </w:r>
        </w:p>
        <w:p w14:paraId="1387E638" w14:textId="77777777" w:rsidR="006425F9" w:rsidRDefault="00000000">
          <w:r>
            <w:t>Chapter 5 therefore does not re-describe the findings but reads them against the dynamic capabilities, digital transformation, value co-creation, and AI-readiness literatures in order to draw out where they extend, qualify, or contradict existing accounts.</w:t>
          </w:r>
        </w:p>
        <w:p w14:paraId="5F97B088"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7zui1wujrjbj">
            <w:r>
              <w:rPr>
                <w:color w:val="000000"/>
              </w:rPr>
              <w:t>4.1. Placeholder for coding table and trustworthiness indication.</w:t>
              <w:tab/>
              <w:t>22</w:t>
            </w:r>
          </w:hyperlink>
        </w:p>
        <w:p w14:paraId="595C4877"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hu809dpkm7a5">
            <w:r>
              <w:rPr>
                <w:b/>
                <w:bCs/>
                <w:color w:val="000000"/>
              </w:rPr>
              <w:t>5. Discussion</w:t>
              <w:tab/>
              <w:t>23</w:t>
            </w:r>
          </w:hyperlink>
        </w:p>
        <w:p w14:paraId="4454EF1F"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tab/>
              <w:t>23</w:t>
            </w:r>
          </w:hyperlink>
        </w:p>
        <w:p w14:paraId="096655B3"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tab/>
              <w:t>24</w:t>
            </w:r>
          </w:hyperlink>
        </w:p>
        <w:p w14:paraId="35F27AE9"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tab/>
              <w:t>30</w:t>
            </w:r>
          </w:hyperlink>
        </w:p>
        <w:p w14:paraId="3262100A"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tab/>
              <w:t>30</w:t>
            </w:r>
          </w:hyperlink>
        </w:p>
        <w:p w14:paraId="770E2FD6"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tab/>
              <w:t>30</w:t>
            </w:r>
          </w:hyperlink>
        </w:p>
        <w:p w14:paraId="764E2DA2"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tab/>
              <w:t>31</w:t>
            </w:r>
          </w:hyperlink>
        </w:p>
        <w:p w14:paraId="30399AA9"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tab/>
              <w:t>31</w:t>
            </w:r>
          </w:hyperlink>
        </w:p>
        <w:p w14:paraId="2CEF1425"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tab/>
              <w:t>32</w:t>
            </w:r>
          </w:hyperlink>
        </w:p>
        <w:p w14:paraId="6AE4A59B"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tab/>
              <w:t>33</w:t>
            </w:r>
          </w:hyperlink>
        </w:p>
        <w:p w14:paraId="60B2272A"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tab/>
              <w:t>34</w:t>
            </w:r>
          </w:hyperlink>
        </w:p>
        <w:p w14:paraId="2D9559D7"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tab/>
              <w:t>35</w:t>
            </w:r>
          </w:hyperlink>
          <w:r>
            <w:fldChar w:fldCharType="end"/>
          </w:r>
        </w:p>
      </w:sdtContent>
    </w:sdt>
    <w:p w14:paraId="55A44FF1" w14:textId="77777777" w:rsidR="006425F9" w:rsidRDefault="006425F9">
      <w:pPr>
        <w:sectPr w:rsidR="006425F9">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1B9BAB4B" w14:textId="77777777" w:rsidR="006425F9"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3E070E73" w14:textId="77777777" w:rsidR="006425F9" w:rsidRDefault="00000000">
      <w:pPr>
        <w:pStyle w:val="Heading2"/>
      </w:pPr>
      <w:bookmarkStart w:id="3" w:name="_7lxcijgce0rs" w:colFirst="0" w:colLast="0"/>
      <w:bookmarkEnd w:id="3"/>
      <w:r>
        <w:t xml:space="preserve">1.1. </w:t>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2FC22014" w14:textId="77777777" w:rsidR="006425F9"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455571FD" w14:textId="77777777" w:rsidR="006425F9"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7A02BEC3" w14:textId="77777777" w:rsidR="006425F9"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565D4676" w14:textId="77777777" w:rsidR="006425F9" w:rsidRDefault="00000000">
      <w:pPr>
        <w:pStyle w:val="Heading2"/>
      </w:pPr>
      <w:bookmarkStart w:id="15" w:name="_cw3ny2ib92ok" w:colFirst="0" w:colLast="0"/>
      <w:bookmarkEnd w:id="15"/>
      <w:r>
        <w:t xml:space="preserve">1.2. </w:t>
        <w:tab/>
        <w:t>Research Problem and Gap</w:t>
      </w:r>
    </w:p>
    <w:p w14:paraId="5364EE03" w14:textId="77777777" w:rsidR="006425F9"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620BDE6D" w14:textId="77777777" w:rsidR="006425F9" w:rsidRDefault="00000000">
      <w:pPr>
        <w:numPr>
          <w:ilvl w:val="0"/>
          <w:numId w:val="3"/>
        </w:numPr>
      </w:pPr>
      <w:r>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7C60E6AB" w14:textId="77777777" w:rsidR="006425F9" w:rsidRDefault="00000000">
      <w:pPr>
        <w:numPr>
          <w:ilvl w:val="0"/>
          <w:numId w:val="3"/>
        </w:numPr>
      </w:pPr>
      <w:r>
        <w:lastRenderedPageBreak/>
        <w:t>How do marketing managers enable adoption of agentic AI solutions?</w:t>
      </w:r>
    </w:p>
    <w:p w14:paraId="2C7E1D9E" w14:textId="77777777" w:rsidR="006425F9"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7D42F4A9" w14:textId="77777777" w:rsidR="006425F9"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0F56D" w14:textId="77777777" w:rsidR="006425F9"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7BC41E27" w14:textId="77777777" w:rsidR="006425F9"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2DC5A9EB" w14:textId="77777777" w:rsidR="006425F9"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131457A4" w14:textId="77777777" w:rsidR="006425F9" w:rsidRDefault="00000000">
      <w:pPr>
        <w:pStyle w:val="Heading2"/>
      </w:pPr>
      <w:bookmarkStart w:id="31" w:name="_j1ug5ud2kv2v" w:colFirst="0" w:colLast="0"/>
      <w:bookmarkEnd w:id="31"/>
      <w:r>
        <w:lastRenderedPageBreak/>
        <w:t>1.3.</w:t>
        <w:tab/>
        <w:t>Significance and Contributions</w:t>
      </w:r>
    </w:p>
    <w:p w14:paraId="0E72FC0F" w14:textId="77777777" w:rsidR="006425F9" w:rsidRDefault="00000000">
      <w:r>
        <w:t>This research makes several important contributions to both academic knowledge and management practice.</w:t>
      </w:r>
    </w:p>
    <w:p w14:paraId="6C3C77E1" w14:textId="77777777" w:rsidR="006425F9" w:rsidRDefault="00000000">
      <w:r>
        <w:t xml:space="preserve">Academic contributions include: </w:t>
      </w:r>
    </w:p>
    <w:p w14:paraId="66CFE7ED" w14:textId="77777777" w:rsidR="006425F9" w:rsidRDefault="00000000">
      <w:pPr>
        <w:numPr>
          <w:ilvl w:val="0"/>
          <w:numId w:val="1"/>
        </w:numPr>
      </w:pPr>
      <w:r>
        <w:t>Addressing the gap in literature regarding GenAI applications in marketing beyond content generation</w:t>
      </w:r>
    </w:p>
    <w:p w14:paraId="51014C3C" w14:textId="77777777" w:rsidR="006425F9" w:rsidRDefault="00000000">
      <w:pPr>
        <w:numPr>
          <w:ilvl w:val="0"/>
          <w:numId w:val="1"/>
        </w:numPr>
      </w:pPr>
      <w:r>
        <w:t xml:space="preserve">Providing empirical insights into the emerging domain of agentic AI systems in marketing contexts </w:t>
      </w:r>
    </w:p>
    <w:p w14:paraId="39D66B2B" w14:textId="77777777" w:rsidR="006425F9" w:rsidRDefault="00000000">
      <w:pPr>
        <w:numPr>
          <w:ilvl w:val="0"/>
          <w:numId w:val="1"/>
        </w:numPr>
      </w:pPr>
      <w:r>
        <w:t>Extending dynamic capabilities theory to the specific context of GenAI adoption in marketing</w:t>
      </w:r>
    </w:p>
    <w:p w14:paraId="71DA347F" w14:textId="77777777" w:rsidR="006425F9" w:rsidRDefault="00000000">
      <w:pPr>
        <w:numPr>
          <w:ilvl w:val="0"/>
          <w:numId w:val="1"/>
        </w:numPr>
      </w:pPr>
      <w:r>
        <w:t>Contributing to the broader discourse on digital transformation by examining a new technological wave</w:t>
      </w:r>
    </w:p>
    <w:p w14:paraId="5B1CF135" w14:textId="77777777" w:rsidR="006425F9" w:rsidRDefault="00000000">
      <w:r>
        <w:t>Practical contributions include:</w:t>
      </w:r>
    </w:p>
    <w:p w14:paraId="005E6EE0" w14:textId="77777777" w:rsidR="006425F9" w:rsidRDefault="00000000">
      <w:pPr>
        <w:numPr>
          <w:ilvl w:val="0"/>
          <w:numId w:val="7"/>
        </w:numPr>
      </w:pPr>
      <w:r>
        <w:t>Providing marketing managers with frameworks and insights to identify valuable GenAI opportunities</w:t>
      </w:r>
    </w:p>
    <w:p w14:paraId="41D03B13" w14:textId="77777777" w:rsidR="006425F9" w:rsidRDefault="00000000">
      <w:pPr>
        <w:numPr>
          <w:ilvl w:val="0"/>
          <w:numId w:val="7"/>
        </w:numPr>
      </w:pPr>
      <w:r>
        <w:t>Offering guidance on best practices for implementing and scaling GenAI initiatives in marketing organizations</w:t>
      </w:r>
    </w:p>
    <w:p w14:paraId="6C772E7A" w14:textId="77777777" w:rsidR="006425F9" w:rsidRDefault="00000000">
      <w:pPr>
        <w:numPr>
          <w:ilvl w:val="0"/>
          <w:numId w:val="7"/>
        </w:numPr>
      </w:pPr>
      <w:r>
        <w:t>Supporting more informed decision-making regarding marketing technology investments and organizational change</w:t>
      </w:r>
    </w:p>
    <w:p w14:paraId="333F0019" w14:textId="77777777" w:rsidR="006425F9" w:rsidRDefault="00000000">
      <w:pPr>
        <w:numPr>
          <w:ilvl w:val="0"/>
          <w:numId w:val="7"/>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12F389A4" w14:textId="77777777" w:rsidR="006425F9" w:rsidRDefault="00000000">
      <w:pPr>
        <w:pStyle w:val="Heading2"/>
      </w:pPr>
      <w:bookmarkStart w:id="33" w:name="_2z5npmz6k6sb" w:colFirst="0" w:colLast="0"/>
      <w:bookmarkEnd w:id="33"/>
      <w:r>
        <w:t>1.4. Structure of the Thesis</w:t>
        <w:br w:type="page"/>
      </w:r>
    </w:p>
    <w:p w14:paraId="23F401CA" w14:textId="77777777" w:rsidR="006425F9" w:rsidRDefault="00000000">
      <w:pPr>
        <w:pStyle w:val="Heading1"/>
      </w:pPr>
      <w:bookmarkStart w:id="34" w:name="_fyrgbopm813k" w:colFirst="0" w:colLast="0"/>
      <w:bookmarkEnd w:id="34"/>
      <w:r>
        <w:lastRenderedPageBreak/>
        <w:t xml:space="preserve">2. </w:t>
        <w:tab/>
        <w:t>Literature Review (~4k words)</w:t>
      </w:r>
    </w:p>
    <w:p w14:paraId="62F57879" w14:textId="77777777" w:rsidR="006425F9" w:rsidRDefault="00000000">
      <w:commentRangeStart w:id="35"/>
      <w:commentRangeStart w:id="36"/>
      <w:r>
        <w:rPr>
          <w:noProof/>
        </w:rPr>
        <w:drawing>
          <wp:inline distT="114300" distB="114300" distL="114300" distR="114300" wp14:anchorId="6E9427E0" wp14:editId="44CAB0E3">
            <wp:extent cx="2314130" cy="4417885"/>
            <wp:effectExtent l="0" t="0" r="0" b="0"/>
            <wp:docPr id="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7E1BAED7" w14:textId="77777777" w:rsidR="006425F9" w:rsidRDefault="00000000">
      <w:pPr>
        <w:pStyle w:val="Heading2"/>
        <w:rPr>
          <w:b w:val="0"/>
          <w:bCs w:val="0"/>
          <w:i/>
          <w:iCs/>
        </w:rPr>
      </w:pPr>
      <w:bookmarkStart w:id="37" w:name="_mkiue4kv7nzj" w:colFirst="0" w:colLast="0"/>
      <w:bookmarkEnd w:id="37"/>
      <w:r>
        <w:t xml:space="preserve">2.1. </w:t>
        <w:tab/>
        <w:t xml:space="preserve">The historical </w:t>
      </w:r>
      <w:ins w:id="38" w:author="Stefanie B." w:date="2026-05-11T12:38:00Z">
        <w:r>
          <w:t xml:space="preserve">development </w:t>
        </w:r>
      </w:ins>
      <w:del w:id="39" w:author="Stefanie B." w:date="2026-05-11T12:38:00Z">
        <w:r>
          <w:delText xml:space="preserve">impact </w:delText>
        </w:r>
      </w:del>
      <w:r>
        <w:t>of AI</w:t>
      </w:r>
    </w:p>
    <w:p w14:paraId="070F7C19" w14:textId="77777777" w:rsidR="006425F9" w:rsidRDefault="006425F9"/>
    <w:p w14:paraId="781886A6" w14:textId="77777777" w:rsidR="006425F9" w:rsidRDefault="00000000">
      <w:r>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5FF277A7" w14:textId="77777777" w:rsidR="006425F9"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73E52A7D" w14:textId="77777777" w:rsidR="006425F9" w:rsidRDefault="00000000">
      <w:pPr>
        <w:numPr>
          <w:ilvl w:val="0"/>
          <w:numId w:val="2"/>
        </w:numPr>
      </w:pPr>
      <w:r>
        <w:t>Machine learning: Where data is used to train a model (</w:t>
      </w:r>
      <w:r>
        <w:rPr>
          <w:highlight w:val="white"/>
        </w:rPr>
        <w:t>Shinde &amp; Shah, 2018)</w:t>
      </w:r>
      <w:r>
        <w:t>.</w:t>
      </w:r>
    </w:p>
    <w:p w14:paraId="399C0209" w14:textId="77777777" w:rsidR="006425F9" w:rsidRDefault="00000000">
      <w:r>
        <w:lastRenderedPageBreak/>
        <w:t xml:space="preserve">Both expert systems and machine-learning methods have been applied in marketing decision-making for decades. Earlier </w:t>
      </w:r>
      <w:commentRangeStart w:id="42"/>
      <w:del w:id="43" w:author="Stefanie B." w:date="2026-05-11T12:38:00Z">
        <w:r>
          <w:delText xml:space="preserve">marketing information systems, decision-support systems, and </w:delText>
        </w:r>
      </w:del>
      <w:commentRangeEnd w:id="42"/>
      <w:r>
        <w:rPr>
          <w:rStyle w:val="CommentReference"/>
          <w:sz w:val="22"/>
          <w:szCs w:val="22"/>
        </w:rPr>
        <w:commentReference w:id="42"/>
      </w:r>
      <w:r>
        <w:t xml:space="preserve">expert systems were developed to support managerial decisions through data, models, rules, and analytical tools (Little, 1979; Mitchell et al., 1991). In contemporary marketing practice, </w:t>
      </w:r>
      <w:ins w:id="44" w:author="Stefanie B." w:date="2026-05-11T12:39:00Z">
        <w:r>
          <w:t xml:space="preserve">the </w:t>
        </w:r>
      </w:ins>
      <w:r>
        <w:t xml:space="preserve">rule-based logic </w:t>
      </w:r>
      <w:ins w:id="45"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6"/>
      <w:r>
        <w:t>qualification</w:t>
      </w:r>
      <w:commentRangeEnd w:id="46"/>
      <w:r>
        <w:rPr>
          <w:rStyle w:val="CommentReference"/>
          <w:sz w:val="22"/>
          <w:szCs w:val="22"/>
        </w:rPr>
        <w:commentReference w:id="46"/>
      </w:r>
      <w:r>
        <w:t xml:space="preserve"> (Heimbach et al., 2015; Järvinen &amp; Taiminen, 2016; Guercini, 2022; Guercini, 2023). </w:t>
      </w:r>
    </w:p>
    <w:p w14:paraId="3106DA3A" w14:textId="77777777" w:rsidR="006425F9" w:rsidRDefault="00000000">
      <w:r>
        <w:t xml:space="preserve">Machine learning is also widely used in marketing, particularly for customer segmentation, forecasting, recommender systems, consumer-behavior prediction, and content analysis (Duarte et al., </w:t>
      </w:r>
      <w:commentRangeStart w:id="47"/>
      <w:r>
        <w:t>2022</w:t>
      </w:r>
      <w:commentRangeEnd w:id="47"/>
      <w:r>
        <w:rPr>
          <w:rStyle w:val="CommentReference"/>
          <w:sz w:val="22"/>
          <w:szCs w:val="22"/>
        </w:rPr>
        <w:commentReference w:id="47"/>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6EEEBD6E" w14:textId="77777777" w:rsidR="006425F9" w:rsidRDefault="00000000">
      <w:r>
        <w:t xml:space="preserve">Deep learning is a specific form of machine learning that uses neural networks consisting of multiple </w:t>
      </w:r>
      <w:commentRangeStart w:id="48"/>
      <w:r>
        <w:t>layers</w:t>
      </w:r>
      <w:commentRangeEnd w:id="48"/>
      <w:r>
        <w:rPr>
          <w:rStyle w:val="CommentReference"/>
          <w:sz w:val="22"/>
          <w:szCs w:val="22"/>
        </w:rPr>
        <w:commentReference w:id="48"/>
      </w:r>
      <w:r>
        <w:t xml:space="preserve">. Training a deep learning model requires </w:t>
      </w:r>
      <w:ins w:id="49" w:author="Stefanie B." w:date="2026-05-11T12:41:00Z">
        <w:r>
          <w:t xml:space="preserve">a large amount </w:t>
        </w:r>
      </w:ins>
      <w:del w:id="50" w:author="Stefanie B." w:date="2026-05-11T12:41:00Z">
        <w:r>
          <w:delText xml:space="preserve">tons </w:delText>
        </w:r>
      </w:del>
      <w:r>
        <w:t xml:space="preserve">of data and </w:t>
      </w:r>
      <w:commentRangeStart w:id="51"/>
      <w:r>
        <w:t>computation</w:t>
      </w:r>
      <w:commentRangeEnd w:id="51"/>
      <w:r>
        <w:rPr>
          <w:rStyle w:val="CommentReference"/>
          <w:sz w:val="22"/>
          <w:szCs w:val="22"/>
        </w:rPr>
        <w:commentReference w:id="51"/>
      </w:r>
      <w:r>
        <w:t>. This has created a situation where it has only become prevalent after A</w:t>
      </w:r>
      <w:commentRangeStart w:id="52"/>
      <w:r>
        <w:t>lexNet (Krizhevsky et al., 2012), even though the concept has been around since 1958</w:t>
      </w:r>
      <w:commentRangeEnd w:id="52"/>
      <w:r>
        <w:rPr>
          <w:rStyle w:val="CommentReference"/>
          <w:sz w:val="22"/>
          <w:szCs w:val="22"/>
        </w:rPr>
        <w:commentReference w:id="52"/>
      </w:r>
      <w:r>
        <w:t xml:space="preserve">. Probably the best-known early applications of deep learning in marketing revolve around </w:t>
      </w:r>
      <w:commentRangeStart w:id="53"/>
      <w:r>
        <w:t>chatbots</w:t>
      </w:r>
      <w:commentRangeEnd w:id="53"/>
      <w:r>
        <w:rPr>
          <w:rStyle w:val="CommentReference"/>
          <w:sz w:val="22"/>
          <w:szCs w:val="22"/>
        </w:rPr>
        <w:commentReference w:id="53"/>
      </w:r>
      <w:r>
        <w:t xml:space="preserve">. After </w:t>
      </w:r>
      <w:commentRangeStart w:id="54"/>
      <w:r>
        <w:t>word2vec</w:t>
      </w:r>
      <w:commentRangeEnd w:id="54"/>
      <w:r>
        <w:rPr>
          <w:rStyle w:val="CommentReference"/>
          <w:sz w:val="22"/>
          <w:szCs w:val="22"/>
        </w:rPr>
        <w:commentReference w:id="54"/>
      </w:r>
      <w:r>
        <w:t xml:space="preserve"> (Mikolov et al., 2013), which gave a numerical representation of words, it became possible to match user questions to question-and-answer sets that were explicitly collected. This gave rise to early chatbots, which could answer </w:t>
      </w:r>
      <w:commentRangeStart w:id="55"/>
      <w:r>
        <w:t xml:space="preserve">FAQ </w:t>
      </w:r>
      <w:commentRangeEnd w:id="55"/>
      <w:r>
        <w:rPr>
          <w:rStyle w:val="CommentReference"/>
          <w:sz w:val="22"/>
          <w:szCs w:val="22"/>
        </w:rPr>
        <w:commentReference w:id="55"/>
      </w:r>
      <w:r>
        <w:t>questions (</w:t>
      </w:r>
      <w:r>
        <w:rPr>
          <w:highlight w:val="white"/>
        </w:rPr>
        <w:t>Dutta et al., 2021)</w:t>
      </w:r>
      <w:r>
        <w:t>.</w:t>
      </w:r>
    </w:p>
    <w:p w14:paraId="57E62769" w14:textId="77777777" w:rsidR="006425F9" w:rsidRDefault="00000000">
      <w:pPr>
        <w:pStyle w:val="Heading3"/>
      </w:pPr>
      <w:bookmarkStart w:id="56" w:name="_fqeqowri1ro4" w:colFirst="0" w:colLast="0"/>
      <w:bookmarkEnd w:id="56"/>
      <w:r>
        <w:lastRenderedPageBreak/>
        <w:t>2.1.1.</w:t>
        <w:tab/>
        <w:t>The Rise of the LLM</w:t>
      </w:r>
    </w:p>
    <w:p w14:paraId="3382CA20" w14:textId="77777777" w:rsidR="006425F9" w:rsidRDefault="00000000">
      <w:pPr>
        <w:rPr>
          <w:del w:id="57" w:author="Stefanie B." w:date="2026-05-11T12:43:00Z"/>
        </w:rPr>
      </w:pPr>
      <w:r>
        <w:t xml:space="preserve">But the real breakthrough came with the paper “Attention is All You Need” (Vaswani et al., 2016), which introduced the Transformer model (the T in </w:t>
      </w:r>
      <w:commentRangeStart w:id="58"/>
      <w:commentRangeStart w:id="59"/>
      <w:r>
        <w:t>GPT</w:t>
      </w:r>
      <w:commentRangeEnd w:id="59"/>
      <w:r>
        <w:rPr>
          <w:rStyle w:val="CommentReference"/>
          <w:sz w:val="22"/>
          <w:szCs w:val="22"/>
        </w:rPr>
        <w:commentReference w:id="59"/>
      </w:r>
      <w:commentRangeEnd w:id="58"/>
      <w:r>
        <w:rPr>
          <w:rStyle w:val="CommentReference"/>
          <w:sz w:val="22"/>
          <w:szCs w:val="22"/>
        </w:rPr>
        <w:commentReference w:id="58"/>
      </w:r>
      <w:r>
        <w:t>). Training these systems became costly (</w:t>
      </w:r>
      <w:r>
        <w:rPr>
          <w:highlight w:val="white"/>
        </w:rPr>
        <w:t>Cottier, 2024</w:t>
      </w:r>
      <w:r>
        <w:t>)</w:t>
      </w:r>
      <w:del w:id="60" w:author="Stefanie B." w:date="2026-05-11T12:43:00Z">
        <w:r>
          <w:delText>,</w:delText>
        </w:r>
      </w:del>
      <w:r>
        <w:t xml:space="preserve">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61" w:author="Stefanie B." w:date="2026-05-11T12:43:00Z">
        <w:r>
          <w:t xml:space="preserve"> </w:t>
        </w:r>
      </w:ins>
    </w:p>
    <w:p w14:paraId="3B910571" w14:textId="77777777" w:rsidR="006425F9" w:rsidRDefault="00000000">
      <w:r>
        <w:t xml:space="preserve">At the same time, OpenAI worked toward increasingly larger models, starting with GPT-1 (Radford et al., 2018) and becoming widely known with GPT3 (Brown et al., 2020) and ChatGPT (OpenAI, 2022). </w:t>
      </w:r>
    </w:p>
    <w:p w14:paraId="458A9565" w14:textId="77777777" w:rsidR="006425F9" w:rsidRDefault="00000000">
      <w:r>
        <w:t xml:space="preserve">GPT is a technically descriptive name; it stands for generative pretrained transformer (Radford et al., </w:t>
      </w:r>
      <w:commentRangeStart w:id="62"/>
      <w:commentRangeStart w:id="63"/>
      <w:r>
        <w:t>2018</w:t>
      </w:r>
      <w:commentRangeEnd w:id="63"/>
      <w:r>
        <w:rPr>
          <w:rStyle w:val="CommentReference"/>
          <w:sz w:val="22"/>
          <w:szCs w:val="22"/>
        </w:rPr>
        <w:commentReference w:id="63"/>
      </w:r>
      <w:commentRangeEnd w:id="62"/>
      <w:r>
        <w:rPr>
          <w:rStyle w:val="CommentReference"/>
          <w:sz w:val="22"/>
          <w:szCs w:val="22"/>
        </w:rPr>
        <w:commentReference w:id="62"/>
      </w:r>
      <w:r>
        <w:t>). A key element here is the term “</w:t>
      </w:r>
      <w:commentRangeStart w:id="64"/>
      <w:r>
        <w:t>pretrained</w:t>
      </w:r>
      <w:commentRangeEnd w:id="64"/>
      <w:r>
        <w:rPr>
          <w:rStyle w:val="CommentReference"/>
          <w:sz w:val="22"/>
          <w:szCs w:val="22"/>
        </w:rPr>
        <w:commentReference w:id="64"/>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5"/>
      <w:r>
        <w:t>models</w:t>
      </w:r>
      <w:commentRangeEnd w:id="65"/>
      <w:r>
        <w:rPr>
          <w:rStyle w:val="CommentReference"/>
          <w:sz w:val="22"/>
          <w:szCs w:val="22"/>
        </w:rPr>
        <w:commentReference w:id="65"/>
      </w:r>
      <w:r>
        <w:t xml:space="preserve"> (</w:t>
      </w:r>
      <w:r>
        <w:rPr>
          <w:highlight w:val="white"/>
        </w:rPr>
        <w:t>Burkhardt &amp; Rieder, 2024)</w:t>
      </w:r>
      <w:r>
        <w:t xml:space="preserve">. This </w:t>
      </w:r>
      <w:commentRangeStart w:id="66"/>
      <w:ins w:id="67" w:author="Stefanie B." w:date="2026-05-11T12:44:00Z">
        <w:r>
          <w:t xml:space="preserve">development </w:t>
        </w:r>
      </w:ins>
      <w:commentRangeEnd w:id="66"/>
      <w:r>
        <w:rPr>
          <w:rStyle w:val="CommentReference"/>
          <w:sz w:val="22"/>
          <w:szCs w:val="22"/>
        </w:rPr>
        <w:commentReference w:id="66"/>
      </w:r>
      <w:r>
        <w:t>shift from up-front costs to usage-based costs makes AI much more applicable for small-scale use cases and quick experimentation (</w:t>
      </w:r>
      <w:r>
        <w:rPr>
          <w:highlight w:val="white"/>
        </w:rPr>
        <w:t xml:space="preserve">Burkhardt &amp; Rieder, </w:t>
      </w:r>
      <w:commentRangeStart w:id="68"/>
      <w:r>
        <w:rPr>
          <w:highlight w:val="white"/>
        </w:rPr>
        <w:t>2024</w:t>
      </w:r>
      <w:commentRangeEnd w:id="68"/>
      <w:r>
        <w:rPr>
          <w:rStyle w:val="CommentReference"/>
          <w:sz w:val="22"/>
          <w:szCs w:val="22"/>
          <w:highlight w:val="white"/>
        </w:rPr>
        <w:commentReference w:id="68"/>
      </w:r>
      <w:r>
        <w:rPr>
          <w:highlight w:val="white"/>
        </w:rPr>
        <w:t>)</w:t>
      </w:r>
      <w:r>
        <w:t>.</w:t>
      </w:r>
    </w:p>
    <w:p w14:paraId="70921942" w14:textId="77777777" w:rsidR="006425F9" w:rsidRDefault="00000000">
      <w:pPr>
        <w:rPr>
          <w:b/>
          <w:bCs/>
        </w:rPr>
      </w:pPr>
      <w:r>
        <w:t xml:space="preserve">Furthermore, while BERT focused on classification (Devlin et al., 2019), GPT focuses on generation; the ability to generate </w:t>
      </w:r>
      <w:commentRangeStart w:id="69"/>
      <w:r>
        <w:t xml:space="preserve">text </w:t>
      </w:r>
      <w:commentRangeEnd w:id="69"/>
      <w:r>
        <w:rPr>
          <w:rStyle w:val="CommentReference"/>
          <w:sz w:val="22"/>
          <w:szCs w:val="22"/>
        </w:rPr>
        <w:commentReference w:id="69"/>
      </w:r>
      <w:r>
        <w:t>makes the model more widely applicable since it is no longer scoped to one specific task (</w:t>
      </w:r>
      <w:r>
        <w:rPr>
          <w:highlight w:val="white"/>
        </w:rPr>
        <w:t>Burkhardt &amp; Rieder, 2024</w:t>
      </w:r>
      <w:r>
        <w:t>)</w:t>
      </w:r>
      <w:r>
        <w:rPr>
          <w:highlight w:val="white"/>
        </w:rPr>
        <w:t>.</w:t>
      </w:r>
    </w:p>
    <w:p w14:paraId="2FDFE373" w14:textId="77777777" w:rsidR="006425F9" w:rsidRDefault="00000000">
      <w:pPr>
        <w:pStyle w:val="Heading3"/>
      </w:pPr>
      <w:bookmarkStart w:id="70" w:name="_n7fdo5m5v3pp" w:colFirst="0" w:colLast="0"/>
      <w:bookmarkEnd w:id="70"/>
      <w:r>
        <w:t>2.1.2.</w:t>
        <w:tab/>
        <w:t>The impact of ChatGPT</w:t>
      </w:r>
    </w:p>
    <w:p w14:paraId="3B2590F6" w14:textId="77777777" w:rsidR="006425F9" w:rsidRDefault="00000000">
      <w:r>
        <w:t xml:space="preserve">ChatGPT was the introduction of </w:t>
      </w:r>
      <w:ins w:id="71" w:author="Stefanie B." w:date="2026-05-11T12:53:00Z">
        <w:r>
          <w:t>Gen</w:t>
        </w:r>
      </w:ins>
      <w:r>
        <w:t xml:space="preserve">AI to the broader public as a simple question-and-answer machine (OpenAI, 2022). ChatGPT </w:t>
      </w:r>
      <w:ins w:id="72" w:author="Stefanie B." w:date="2026-05-11T12:53:00Z">
        <w:r>
          <w:t xml:space="preserve">can </w:t>
        </w:r>
      </w:ins>
      <w:del w:id="73"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74"/>
      <w:r>
        <w:t>2025</w:t>
      </w:r>
      <w:commentRangeEnd w:id="74"/>
      <w:r>
        <w:rPr>
          <w:rStyle w:val="CommentReference"/>
          <w:sz w:val="22"/>
          <w:szCs w:val="22"/>
        </w:rPr>
        <w:commentReference w:id="74"/>
      </w:r>
      <w:r>
        <w:t>)</w:t>
      </w:r>
      <w:ins w:id="75" w:author="Stefanie B." w:date="2026-05-11T12:53:00Z">
        <w:r>
          <w:t xml:space="preserve">. </w:t>
        </w:r>
      </w:ins>
    </w:p>
    <w:p w14:paraId="2B371392" w14:textId="77777777" w:rsidR="006425F9" w:rsidRDefault="00000000">
      <w:pPr>
        <w:pStyle w:val="Heading3"/>
      </w:pPr>
      <w:bookmarkStart w:id="76" w:name="_7k1mujnido4y" w:colFirst="0" w:colLast="0"/>
      <w:bookmarkEnd w:id="76"/>
      <w:r>
        <w:t>2.1.3.</w:t>
        <w:tab/>
        <w:t>The Move to Agentic</w:t>
      </w:r>
    </w:p>
    <w:p w14:paraId="7AF69895" w14:textId="77777777" w:rsidR="006425F9" w:rsidRDefault="00000000">
      <w:r>
        <w:t xml:space="preserve">Just before the release of ChatGPT, the concept of Retrieval Augmented Generation (RAG) was introduced (Lewis et al., </w:t>
      </w:r>
      <w:commentRangeStart w:id="77"/>
      <w:r>
        <w:t>2020</w:t>
      </w:r>
      <w:commentRangeEnd w:id="77"/>
      <w:r>
        <w:rPr>
          <w:rStyle w:val="CommentReference"/>
          <w:sz w:val="22"/>
          <w:szCs w:val="22"/>
        </w:rPr>
        <w:commentReference w:id="77"/>
      </w:r>
      <w:r>
        <w:t xml:space="preserve">). This </w:t>
      </w:r>
      <w:ins w:id="78" w:author="Stefanie B." w:date="2026-05-11T12:55:00Z">
        <w:r>
          <w:t xml:space="preserve">development </w:t>
        </w:r>
      </w:ins>
      <w:r>
        <w:t xml:space="preserve">was immediately relevant for business to </w:t>
      </w:r>
      <w:ins w:id="79" w:author="Stefanie B." w:date="2026-05-11T12:54:00Z">
        <w:r>
          <w:t>put</w:t>
        </w:r>
      </w:ins>
      <w:del w:id="80" w:author="Stefanie B." w:date="2026-05-11T12:54:00Z">
        <w:r>
          <w:delText xml:space="preserve">get </w:delText>
        </w:r>
      </w:del>
      <w:ins w:id="81"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82" w:author="Stefanie B." w:date="2026-05-11T12:55:00Z">
        <w:r>
          <w:t xml:space="preserve">RAG </w:t>
        </w:r>
      </w:ins>
      <w:del w:id="83" w:author="Stefanie B." w:date="2026-05-11T12:55:00Z">
        <w:r>
          <w:delText xml:space="preserve">This </w:delText>
        </w:r>
      </w:del>
      <w:r>
        <w:t xml:space="preserve">powers the AI system with additional knowledge that typically is directly related to the posed prompt (Lewis et al., 2020; Gao et al., </w:t>
      </w:r>
      <w:commentRangeStart w:id="84"/>
      <w:commentRangeStart w:id="85"/>
      <w:r>
        <w:t>2023</w:t>
      </w:r>
      <w:commentRangeEnd w:id="85"/>
      <w:r>
        <w:rPr>
          <w:rStyle w:val="CommentReference"/>
          <w:sz w:val="22"/>
          <w:szCs w:val="22"/>
        </w:rPr>
        <w:commentReference w:id="85"/>
      </w:r>
      <w:commentRangeEnd w:id="84"/>
      <w:r>
        <w:rPr>
          <w:rStyle w:val="CommentReference"/>
          <w:sz w:val="22"/>
          <w:szCs w:val="22"/>
        </w:rPr>
        <w:commentReference w:id="84"/>
      </w:r>
      <w:r>
        <w:t>).</w:t>
      </w:r>
      <w:ins w:id="86" w:author="Stefanie B." w:date="2026-05-11T12:55:00Z">
        <w:r>
          <w:t xml:space="preserve"> </w:t>
        </w:r>
      </w:ins>
    </w:p>
    <w:p w14:paraId="61489672" w14:textId="77777777" w:rsidR="006425F9" w:rsidRDefault="00000000">
      <w:commentRangeStart w:id="87"/>
      <w:r>
        <w:t xml:space="preserve">After the ability </w:t>
      </w:r>
      <w:ins w:id="88" w:author="Stefanie B." w:date="2026-05-11T12:55:00Z">
        <w:r>
          <w:t xml:space="preserve">of AI </w:t>
        </w:r>
      </w:ins>
      <w:r>
        <w:t xml:space="preserve">to retrieve external </w:t>
      </w:r>
      <w:commentRangeStart w:id="89"/>
      <w:r>
        <w:t>context</w:t>
      </w:r>
      <w:commentRangeEnd w:id="89"/>
      <w:r>
        <w:rPr>
          <w:rStyle w:val="CommentReference"/>
          <w:sz w:val="22"/>
          <w:szCs w:val="22"/>
        </w:rPr>
        <w:commentReference w:id="89"/>
      </w:r>
      <w:r>
        <w:t>, the ability to act was a vital next step in the</w:t>
      </w:r>
      <w:commentRangeStart w:id="90"/>
      <w:r>
        <w:t xml:space="preserve"> development of agentic systems. </w:t>
      </w:r>
      <w:commentRangeEnd w:id="90"/>
      <w:r>
        <w:rPr>
          <w:rStyle w:val="CommentReference"/>
          <w:sz w:val="22"/>
          <w:szCs w:val="22"/>
        </w:rPr>
        <w:commentReference w:id="90"/>
      </w:r>
      <w:r>
        <w:t xml:space="preserve">A key conceptual step was the </w:t>
      </w:r>
      <w:commentRangeStart w:id="91"/>
      <w:r>
        <w:t>ReAct</w:t>
      </w:r>
      <w:commentRangeEnd w:id="91"/>
      <w:r>
        <w:rPr>
          <w:rStyle w:val="CommentReference"/>
          <w:sz w:val="22"/>
          <w:szCs w:val="22"/>
        </w:rPr>
        <w:commentReference w:id="91"/>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92" w:author="Stefanie B." w:date="2026-05-11T12:58:00Z">
        <w:r>
          <w:delText>I.e.,</w:delText>
        </w:r>
      </w:del>
      <w:r>
        <w:t xml:space="preserve"> </w:t>
      </w:r>
      <w:ins w:id="93" w:author="Stefanie B." w:date="2026-05-11T12:59:00Z">
        <w:r>
          <w:t>T</w:t>
        </w:r>
      </w:ins>
      <w:del w:id="94" w:author="Stefanie B." w:date="2026-05-11T12:59:00Z">
        <w:r>
          <w:delText>t</w:delText>
        </w:r>
      </w:del>
      <w:r>
        <w:t>his</w:t>
      </w:r>
      <w:ins w:id="95" w:author="Stefanie B." w:date="2026-05-11T12:59:00Z">
        <w:r>
          <w:t xml:space="preserve"> ability to act</w:t>
        </w:r>
      </w:ins>
      <w:r>
        <w:t xml:space="preserve"> results in a situation where an AI agent can work within systems at the behest of the user (Hughes et al., 2025). </w:t>
      </w:r>
      <w:commentRangeEnd w:id="87"/>
      <w:r>
        <w:rPr>
          <w:rStyle w:val="CommentReference"/>
          <w:sz w:val="22"/>
          <w:szCs w:val="22"/>
        </w:rPr>
        <w:commentReference w:id="87"/>
      </w:r>
    </w:p>
    <w:p w14:paraId="38C0793E" w14:textId="77777777" w:rsidR="006425F9" w:rsidRDefault="00000000">
      <w:r>
        <w:t>After the ReAct framework, many innovations, standards, and implementations that have built on this concept have improved the quality and availability of</w:t>
      </w:r>
      <w:commentRangeStart w:id="96"/>
      <w:r>
        <w:t xml:space="preserve"> AI agents. </w:t>
      </w:r>
      <w:commentRangeEnd w:id="96"/>
      <w:r>
        <w:rPr>
          <w:rStyle w:val="CommentReference"/>
          <w:sz w:val="22"/>
          <w:szCs w:val="22"/>
        </w:rPr>
        <w:commentReference w:id="96"/>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lastRenderedPageBreak/>
        <w:t xml:space="preserve">consumer-grade AI </w:t>
      </w:r>
      <w:commentRangeStart w:id="97"/>
      <w:r>
        <w:t>software</w:t>
      </w:r>
      <w:commentRangeEnd w:id="97"/>
      <w:r>
        <w:rPr>
          <w:rStyle w:val="CommentReference"/>
          <w:sz w:val="22"/>
          <w:szCs w:val="22"/>
        </w:rPr>
        <w:commentReference w:id="97"/>
      </w:r>
      <w:r>
        <w:t>. For instance, the skills standard is now supported in tools like Claude and ChatGPT (</w:t>
      </w:r>
      <w:r>
        <w:rPr>
          <w:highlight w:val="white"/>
        </w:rPr>
        <w:t>Claude, 2025; ChatGPT, 2026</w:t>
      </w:r>
      <w:r>
        <w:t>).</w:t>
      </w:r>
    </w:p>
    <w:p w14:paraId="4AF81398" w14:textId="77777777" w:rsidR="006425F9" w:rsidRDefault="00000000">
      <w:r>
        <w:t xml:space="preserve">Tool </w:t>
      </w:r>
      <w:commentRangeStart w:id="98"/>
      <w:r>
        <w:t>calling</w:t>
      </w:r>
      <w:commentRangeEnd w:id="98"/>
      <w:r>
        <w:rPr>
          <w:rStyle w:val="CommentReference"/>
          <w:sz w:val="22"/>
          <w:szCs w:val="22"/>
        </w:rPr>
        <w:commentReference w:id="98"/>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A14806B" w14:textId="77777777" w:rsidR="006425F9"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9"/>
      <w:r>
        <w:t xml:space="preserve">CRM </w:t>
      </w:r>
      <w:commentRangeEnd w:id="99"/>
      <w:r>
        <w:rPr>
          <w:rStyle w:val="CommentReference"/>
          <w:sz w:val="22"/>
          <w:szCs w:val="22"/>
        </w:rPr>
        <w:commentReference w:id="99"/>
      </w:r>
      <w:r>
        <w:t xml:space="preserve">systems, and the like (Hughes et al., </w:t>
      </w:r>
      <w:commentRangeStart w:id="100"/>
      <w:r>
        <w:t>2025</w:t>
      </w:r>
      <w:commentRangeEnd w:id="100"/>
      <w:r>
        <w:rPr>
          <w:rStyle w:val="CommentReference"/>
          <w:sz w:val="22"/>
          <w:szCs w:val="22"/>
        </w:rPr>
        <w:commentReference w:id="100"/>
      </w:r>
      <w:r>
        <w:t>).</w:t>
      </w:r>
    </w:p>
    <w:p w14:paraId="6F8F464F" w14:textId="77777777" w:rsidR="006425F9" w:rsidRDefault="00000000">
      <w:pPr>
        <w:pStyle w:val="Heading3"/>
      </w:pPr>
      <w:bookmarkStart w:id="101" w:name="_ub1qv02kke7k" w:colFirst="0" w:colLast="0"/>
      <w:bookmarkEnd w:id="101"/>
      <w:r>
        <w:t>2.1.4.</w:t>
        <w:tab/>
        <w:t>Definition of Agentic AI</w:t>
      </w:r>
    </w:p>
    <w:p w14:paraId="668942CD" w14:textId="77777777" w:rsidR="006425F9"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102"/>
      <w:r>
        <w:rPr>
          <w:highlight w:val="white"/>
        </w:rPr>
        <w:t>interprets</w:t>
      </w:r>
      <w:commentRangeEnd w:id="102"/>
      <w:r>
        <w:rPr>
          <w:rStyle w:val="CommentReference"/>
          <w:sz w:val="22"/>
          <w:szCs w:val="22"/>
          <w:highlight w:val="white"/>
        </w:rPr>
        <w:commentReference w:id="102"/>
      </w:r>
      <w:r>
        <w:rPr>
          <w:highlight w:val="white"/>
        </w:rPr>
        <w:t>.”</w:t>
      </w:r>
    </w:p>
    <w:p w14:paraId="3AD4A749" w14:textId="77777777" w:rsidR="006425F9" w:rsidRDefault="00000000">
      <w:pPr>
        <w:pStyle w:val="Heading2"/>
      </w:pPr>
      <w:bookmarkStart w:id="103" w:name="_2vf6sqrz2b2s" w:colFirst="0" w:colLast="0"/>
      <w:bookmarkEnd w:id="103"/>
      <w:r>
        <w:t>2.2. AI in the marketing context</w:t>
      </w:r>
    </w:p>
    <w:p w14:paraId="0B227C2E" w14:textId="77777777" w:rsidR="006425F9" w:rsidRDefault="00000000">
      <w:r>
        <w:t xml:space="preserve">Marketing is a particularly relevant context for AI adoption because marketing departments already operate at the boundary between data, technology, creativity, customer interaction, and commercial </w:t>
      </w:r>
      <w:commentRangeStart w:id="104"/>
      <w:r>
        <w:t>performance</w:t>
      </w:r>
      <w:commentRangeEnd w:id="104"/>
      <w:r>
        <w:rPr>
          <w:rStyle w:val="CommentReference"/>
          <w:sz w:val="22"/>
          <w:szCs w:val="22"/>
        </w:rPr>
        <w:commentReference w:id="104"/>
      </w:r>
      <w:r>
        <w:t xml:space="preserve">. The AI marketing literature shows that AI can contribute across the marketing process rather than only within </w:t>
      </w:r>
      <w:commentRangeStart w:id="105"/>
      <w:r>
        <w:t>communications</w:t>
      </w:r>
      <w:commentRangeEnd w:id="105"/>
      <w:r>
        <w:rPr>
          <w:rStyle w:val="CommentReference"/>
          <w:sz w:val="22"/>
          <w:szCs w:val="22"/>
        </w:rPr>
        <w:commentReference w:id="105"/>
      </w:r>
      <w:r>
        <w:t>.</w:t>
      </w:r>
    </w:p>
    <w:p w14:paraId="4502B053" w14:textId="77777777" w:rsidR="006425F9" w:rsidRDefault="00000000">
      <w:r>
        <w:t xml:space="preserve">Generative </w:t>
      </w:r>
      <w:commentRangeStart w:id="106"/>
      <w:r>
        <w:t>AI</w:t>
      </w:r>
      <w:commentRangeEnd w:id="106"/>
      <w:r>
        <w:rPr>
          <w:rStyle w:val="CommentReference"/>
          <w:sz w:val="22"/>
          <w:szCs w:val="22"/>
        </w:rPr>
        <w:commentReference w:id="106"/>
      </w:r>
      <w:r>
        <w:t xml:space="preserve"> adds a new layer to this literature. Mogaji and Jain (2024) and Jain et al. (2024) call for further research into how generative AI changes consumer behavior, marketing </w:t>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7"/>
      <w:r>
        <w:t>how marketing managers create value with agentic systems beyond content generation.</w:t>
      </w:r>
      <w:commentRangeEnd w:id="107"/>
      <w:r>
        <w:rPr>
          <w:rStyle w:val="CommentReference"/>
          <w:sz w:val="22"/>
          <w:szCs w:val="22"/>
        </w:rPr>
        <w:commentReference w:id="107"/>
      </w:r>
    </w:p>
    <w:p w14:paraId="13334229" w14:textId="77777777" w:rsidR="006425F9" w:rsidRDefault="00000000">
      <w:commentRangeStart w:id="108"/>
      <w: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9"/>
      <w:r>
        <w:t>productivity</w:t>
      </w:r>
      <w:commentRangeEnd w:id="109"/>
      <w:r>
        <w:rPr>
          <w:rStyle w:val="CommentReference"/>
          <w:sz w:val="22"/>
          <w:szCs w:val="22"/>
        </w:rPr>
        <w:commentReference w:id="109"/>
      </w:r>
      <w: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307DE8DA" w14:textId="77777777" w:rsidR="006425F9" w:rsidRDefault="00000000">
      <w: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8"/>
      <w:r>
        <w:rPr>
          <w:rStyle w:val="CommentReference"/>
          <w:sz w:val="22"/>
          <w:szCs w:val="22"/>
        </w:rPr>
        <w:commentReference w:id="108"/>
      </w:r>
    </w:p>
    <w:p w14:paraId="695AB162" w14:textId="77777777" w:rsidR="006425F9" w:rsidRDefault="00000000">
      <w:pPr>
        <w:pStyle w:val="Heading2"/>
      </w:pPr>
      <w:bookmarkStart w:id="110" w:name="_z3s6q9rk0mxk" w:colFirst="0" w:colLast="0"/>
      <w:bookmarkEnd w:id="110"/>
      <w:r>
        <w:lastRenderedPageBreak/>
        <w:t>2.3.</w:t>
        <w:tab/>
        <w:t>Learnings from earlier waves of digital transformation</w:t>
      </w:r>
    </w:p>
    <w:p w14:paraId="5753F3A9" w14:textId="77777777" w:rsidR="006425F9" w:rsidRDefault="00000000">
      <w:commentRangeStart w:id="111"/>
      <w: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12"/>
      <w:r>
        <w:t>identity</w:t>
      </w:r>
      <w:commentRangeEnd w:id="112"/>
      <w:r>
        <w:rPr>
          <w:rStyle w:val="CommentReference"/>
          <w:sz w:val="22"/>
          <w:szCs w:val="22"/>
        </w:rPr>
        <w:commentReference w:id="112"/>
      </w:r>
      <w: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AB78C49" w14:textId="77777777" w:rsidR="006425F9" w:rsidRDefault="00000000">
      <w: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11"/>
      <w:r>
        <w:rPr>
          <w:rStyle w:val="CommentReference"/>
          <w:sz w:val="22"/>
          <w:szCs w:val="22"/>
        </w:rPr>
        <w:commentReference w:id="111"/>
      </w:r>
    </w:p>
    <w:p w14:paraId="7E8DA9F4" w14:textId="77777777" w:rsidR="006425F9" w:rsidRDefault="00000000">
      <w:r>
        <w:t xml:space="preserve">Dynamic capabilities theory is particularly useful in this context. Teece et al. (1997) </w:t>
      </w:r>
      <w:commentRangeStart w:id="113"/>
      <w: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13"/>
      <w:r>
        <w:rPr>
          <w:rStyle w:val="CommentReference"/>
          <w:sz w:val="22"/>
          <w:szCs w:val="22"/>
        </w:rPr>
        <w:commentReference w:id="113"/>
      </w:r>
    </w:p>
    <w:p w14:paraId="1BBDE2E3" w14:textId="77777777" w:rsidR="006425F9" w:rsidRDefault="00000000">
      <w:pPr>
        <w:rPr>
          <w:strike/>
        </w:rPr>
      </w:pPr>
      <w:commentRangeStart w:id="114"/>
      <w:commentRangeStart w:id="115"/>
      <w:r>
        <w:rPr>
          <w:strike/>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5"/>
      <w:r>
        <w:rPr>
          <w:rStyle w:val="CommentReference"/>
          <w:strike/>
          <w:sz w:val="22"/>
          <w:szCs w:val="22"/>
        </w:rPr>
        <w:commentReference w:id="115"/>
      </w:r>
      <w:commentRangeEnd w:id="114"/>
      <w:r>
        <w:rPr>
          <w:rStyle w:val="CommentReference"/>
          <w:strike/>
          <w:sz w:val="22"/>
          <w:szCs w:val="22"/>
        </w:rPr>
        <w:commentReference w:id="114"/>
      </w:r>
    </w:p>
    <w:p w14:paraId="5EB5F202" w14:textId="77777777" w:rsidR="006425F9" w:rsidRDefault="00000000">
      <w:r>
        <w:t xml:space="preserve">The digital transformation literature also warns against a purely technological explanation of success. </w:t>
      </w:r>
      <w:commentRangeStart w:id="116"/>
      <w: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6"/>
      <w:r>
        <w:rPr>
          <w:rStyle w:val="CommentReference"/>
          <w:sz w:val="22"/>
          <w:szCs w:val="22"/>
        </w:rPr>
        <w:commentReference w:id="116"/>
      </w:r>
    </w:p>
    <w:p w14:paraId="051224E0" w14:textId="77777777" w:rsidR="006425F9" w:rsidRDefault="00000000">
      <w:r>
        <w:t xml:space="preserve">A second lesson from digital transformation is that measurement must change when the technology changes the work </w:t>
      </w:r>
      <w:commentRangeStart w:id="117"/>
      <w:r>
        <w:t>system</w:t>
      </w:r>
      <w:commentRangeEnd w:id="117"/>
      <w:r>
        <w:rPr>
          <w:rStyle w:val="CommentReference"/>
          <w:sz w:val="22"/>
          <w:szCs w:val="22"/>
        </w:rPr>
        <w:commentReference w:id="117"/>
      </w:r>
      <w:r>
        <w:t xml:space="preserve">. Traditional marketing metrics such as impressions, clicks, conversion rates, revenue, and cost per acquisition remain relevant, but they may not capture the intermediate value of agentic AI. For example, an agent may create value by shortening the </w:t>
        <w:lastRenderedPageBreak/>
        <w:t xml:space="preserve">time between insight and action, increasing the number of experiments a team can run, reducing handover friction between marketing and sales, or improving the consistency of campaign governance. </w:t>
      </w:r>
      <w:commentRangeStart w:id="118"/>
      <w: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8"/>
      <w:r>
        <w:rPr>
          <w:rStyle w:val="CommentReference"/>
          <w:sz w:val="22"/>
          <w:szCs w:val="22"/>
        </w:rPr>
        <w:commentReference w:id="118"/>
      </w:r>
    </w:p>
    <w:p w14:paraId="241D594D" w14:textId="77777777" w:rsidR="006425F9" w:rsidRDefault="00000000">
      <w:pPr>
        <w:pStyle w:val="Heading2"/>
      </w:pPr>
      <w:bookmarkStart w:id="119" w:name="_y36s1eehq7rd" w:colFirst="0" w:colLast="0"/>
      <w:bookmarkEnd w:id="119"/>
      <w:r>
        <w:t>2.4.</w:t>
        <w:tab/>
        <w:t>Value theory and value creation with agentic AI</w:t>
      </w:r>
    </w:p>
    <w:p w14:paraId="14F7B418" w14:textId="77777777" w:rsidR="006425F9" w:rsidRDefault="00000000">
      <w:r>
        <w:t xml:space="preserve">Because the central research question asks how marketing managers create value, the thesis requires a clear but flexible understanding of value. </w:t>
      </w:r>
      <w:commentRangeStart w:id="120"/>
      <w:r>
        <w:t>Marketing</w:t>
      </w:r>
      <w:commentRangeEnd w:id="120"/>
      <w:r>
        <w:rPr>
          <w:rStyle w:val="CommentReference"/>
          <w:sz w:val="22"/>
          <w:szCs w:val="22"/>
        </w:rPr>
        <w:commentReference w:id="120"/>
      </w:r>
      <w:r>
        <w:t xml:space="preserve"> theory treats value as a multidimensional construct. Woodside et al. (2008) emphasize that customer value includes theory, research, and practice </w:t>
      </w:r>
      <w:commentRangeStart w:id="121"/>
      <w:r>
        <w:t>dimensions</w:t>
      </w:r>
      <w:commentRangeEnd w:id="121"/>
      <w:r>
        <w:rPr>
          <w:rStyle w:val="CommentReference"/>
          <w:sz w:val="22"/>
          <w:szCs w:val="22"/>
        </w:rPr>
        <w:commentReference w:id="121"/>
      </w:r>
      <w:r>
        <w:t xml:space="preserve">, while Sidorchuk (2015) describes value as a central but contested concept in marketing theory. Almquist et al. (2016) offer a managerial framework in which customer </w:t>
      </w:r>
      <w:commentRangeStart w:id="122"/>
      <w:r>
        <w:t xml:space="preserve">value </w:t>
      </w:r>
      <w:commentRangeEnd w:id="122"/>
      <w:r>
        <w:rPr>
          <w:rStyle w:val="CommentReference"/>
          <w:sz w:val="22"/>
          <w:szCs w:val="22"/>
        </w:rPr>
        <w:commentReference w:id="122"/>
      </w:r>
      <w:r>
        <w:t>can be understood through multiple elements, ranging from functional benefits such as saving time or reducing effort to emotional and social benefits. Although this framework is practitioner-</w:t>
      </w:r>
      <w:commentRangeStart w:id="123"/>
      <w:r>
        <w:t>oriented</w:t>
      </w:r>
      <w:commentRangeEnd w:id="123"/>
      <w:r>
        <w:rPr>
          <w:rStyle w:val="CommentReference"/>
          <w:sz w:val="22"/>
          <w:szCs w:val="22"/>
        </w:rPr>
        <w:commentReference w:id="123"/>
      </w:r>
      <w:r>
        <w:t>, it is useful</w:t>
      </w:r>
      <w:commentRangeStart w:id="124"/>
      <w:r>
        <w:t xml:space="preserve"> as a sensitizing concept because it helps interviewees articulate what kind of value they believe AI creates.</w:t>
      </w:r>
      <w:commentRangeEnd w:id="124"/>
      <w:r>
        <w:rPr>
          <w:rStyle w:val="CommentReference"/>
          <w:sz w:val="22"/>
          <w:szCs w:val="22"/>
        </w:rPr>
        <w:commentReference w:id="124"/>
      </w:r>
    </w:p>
    <w:p w14:paraId="7DC4BD61" w14:textId="77777777" w:rsidR="006425F9" w:rsidRDefault="00000000">
      <w:commentRangeStart w:id="125"/>
      <w: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5"/>
      <w:r>
        <w:rPr>
          <w:rStyle w:val="CommentReference"/>
          <w:sz w:val="22"/>
          <w:szCs w:val="22"/>
        </w:rPr>
        <w:commentReference w:id="125"/>
      </w:r>
    </w:p>
    <w:p w14:paraId="7FA22912" w14:textId="77777777" w:rsidR="006425F9" w:rsidRDefault="00000000">
      <w:r>
        <w:lastRenderedPageBreak/>
        <w:t>Value co-creation literature adds an additional perspective because AI systems increasingly participate in service and marketing interactions. Kaartemo and Helkkula (2018) argue that AI and robots should be understood withi</w:t>
      </w:r>
      <w:commentRangeStart w:id="126"/>
      <w:r>
        <w:t xml:space="preserve">n value co-creation </w:t>
      </w:r>
      <w:commentRangeEnd w:id="126"/>
      <w:r>
        <w:rPr>
          <w:rStyle w:val="CommentReference"/>
          <w:sz w:val="22"/>
          <w:szCs w:val="22"/>
        </w:rPr>
        <w:commentReference w:id="126"/>
      </w:r>
      <w: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7" w:author="Stefanie B." w:date="2026-05-11T15:03:00Z">
        <w:r>
          <w:t xml:space="preserve">potentially </w:t>
        </w:r>
      </w:ins>
      <w:r>
        <w:t>becomes even more pronounced because the system may not merely support a human actor but perform actions in the value creation process itself.</w:t>
      </w:r>
    </w:p>
    <w:p w14:paraId="0B0E9B0B" w14:textId="77777777" w:rsidR="006425F9" w:rsidRDefault="00000000">
      <w:r>
        <w:t xml:space="preserve">This also highlights a distinction between value creation and value </w:t>
      </w:r>
      <w:commentRangeStart w:id="128"/>
      <w:r>
        <w:t>capture</w:t>
      </w:r>
      <w:commentRangeEnd w:id="128"/>
      <w:r>
        <w:rPr>
          <w:rStyle w:val="CommentReference"/>
          <w:sz w:val="22"/>
          <w:szCs w:val="22"/>
        </w:rPr>
        <w:commentReference w:id="128"/>
      </w:r>
      <w:r>
        <w:t xml:space="preserve">. </w:t>
      </w:r>
      <w:commentRangeStart w:id="129"/>
      <w: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9"/>
      <w:r>
        <w:rPr>
          <w:rStyle w:val="CommentReference"/>
          <w:sz w:val="22"/>
          <w:szCs w:val="22"/>
        </w:rPr>
        <w:commentReference w:id="129"/>
      </w:r>
      <w:r>
        <w:t>e prevents the study from assuming that one type of value automatically implies another.</w:t>
      </w:r>
    </w:p>
    <w:p w14:paraId="4A5EA014" w14:textId="77777777" w:rsidR="006425F9" w:rsidRDefault="00000000">
      <w:r>
        <w:t xml:space="preserve">However, value creation has a mirror image: value destruction. In marketing, value can be destroyed when AI produces </w:t>
      </w:r>
      <w:commentRangeStart w:id="130"/>
      <w:r>
        <w:t>incorrect information, violates privacy expectations, biases decisions, reduces trust, weakens brand distinctiveness, or creates employee resistance. Generative AI may also increase content homogeneity</w:t>
      </w:r>
      <w:commentRangeEnd w:id="130"/>
      <w:r>
        <w:rPr>
          <w:rStyle w:val="CommentReference"/>
          <w:sz w:val="22"/>
          <w:szCs w:val="22"/>
        </w:rPr>
        <w:commentReference w:id="130"/>
      </w:r>
      <w:r>
        <w:t xml:space="preserve">. Doshi and Hauser (2024), for example, find that generative AI can improve individual creative outputs while reducing collective novelty. For marketing managers, this creates a strategic tension. Agentic </w:t>
      </w:r>
      <w:commentRangeStart w:id="131"/>
      <w:r>
        <w:t>AI</w:t>
      </w:r>
      <w:commentRangeEnd w:id="131"/>
      <w:r>
        <w:rPr>
          <w:rStyle w:val="CommentReference"/>
          <w:sz w:val="22"/>
          <w:szCs w:val="22"/>
        </w:rPr>
        <w:commentReference w:id="131"/>
      </w:r>
      <w:r>
        <w:t xml:space="preserve"> may increase speed and efficiency, but if every firm uses similar systems to generate similar campaigns, the long-</w:t>
        <w:lastRenderedPageBreak/>
        <w:t xml:space="preserve">term effect may be weaker </w:t>
      </w:r>
      <w:commentRangeStart w:id="132"/>
      <w:r>
        <w:t>differentiation</w:t>
      </w:r>
      <w:commentRangeEnd w:id="132"/>
      <w:r>
        <w:rPr>
          <w:rStyle w:val="CommentReference"/>
          <w:sz w:val="22"/>
          <w:szCs w:val="22"/>
        </w:rPr>
        <w:commentReference w:id="132"/>
      </w:r>
      <w:r>
        <w:t>. Value creation therefore requires attention to both immediate productivity and longer-term brand, customer, and capability effects.</w:t>
      </w:r>
    </w:p>
    <w:p w14:paraId="2B300A1D" w14:textId="77777777" w:rsidR="006425F9" w:rsidRDefault="00000000">
      <w:commentRangeStart w:id="133"/>
      <w: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33"/>
      <w:r>
        <w:rPr>
          <w:rStyle w:val="CommentReference"/>
          <w:sz w:val="22"/>
          <w:szCs w:val="22"/>
        </w:rPr>
        <w:commentReference w:id="133"/>
      </w:r>
    </w:p>
    <w:p w14:paraId="6D00D51F" w14:textId="77777777" w:rsidR="006425F9" w:rsidRDefault="00000000">
      <w:pPr>
        <w:pStyle w:val="Heading2"/>
      </w:pPr>
      <w:bookmarkStart w:id="134" w:name="_cnr93e5ter7y" w:colFirst="0" w:colLast="0"/>
      <w:bookmarkEnd w:id="134"/>
      <w:r>
        <w:t>2.5. Synthesis: sensitizing concepts for the empirical study</w:t>
      </w:r>
    </w:p>
    <w:p w14:paraId="53FCF741" w14:textId="77777777" w:rsidR="006425F9" w:rsidRDefault="00000000">
      <w:r>
        <w:t xml:space="preserve">The literature reviewed above suggests that agentic AI in marketing should be examined as a </w:t>
      </w:r>
      <w:commentRangeStart w:id="135"/>
      <w:r>
        <w:t xml:space="preserve">socio-technical capability </w:t>
      </w:r>
      <w:commentRangeEnd w:id="135"/>
      <w:r>
        <w:rPr>
          <w:rStyle w:val="CommentReference"/>
          <w:sz w:val="22"/>
          <w:szCs w:val="22"/>
        </w:rPr>
        <w:commentReference w:id="135"/>
      </w:r>
      <w:r>
        <w:t>rather than as a standalone technology.</w:t>
      </w:r>
      <w:commentRangeStart w:id="136"/>
      <w: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6"/>
      <w:r>
        <w:rPr>
          <w:rStyle w:val="CommentReference"/>
          <w:sz w:val="22"/>
          <w:szCs w:val="22"/>
        </w:rPr>
        <w:commentReference w:id="136"/>
      </w:r>
    </w:p>
    <w:p w14:paraId="2AA64F28" w14:textId="77777777" w:rsidR="006425F9" w:rsidRDefault="00000000">
      <w:r>
        <w:t>The literature review therefore sensitizes the empirical study in four ways.</w:t>
      </w:r>
    </w:p>
    <w:p w14:paraId="49378381" w14:textId="77777777" w:rsidR="006425F9" w:rsidRDefault="00000000">
      <w:pPr>
        <w:numPr>
          <w:ilvl w:val="0"/>
          <w:numId w:val="11"/>
        </w:numPr>
      </w:pPr>
      <w:r>
        <w:t>The LLM and agentic AI literature clarifies what makes the technology different: reasoning, memory, tool use, interaction, and goal pursuit beyond content generation.</w:t>
      </w:r>
    </w:p>
    <w:p w14:paraId="71BCBAC3" w14:textId="77777777" w:rsidR="006425F9" w:rsidRDefault="00000000">
      <w:pPr>
        <w:numPr>
          <w:ilvl w:val="0"/>
          <w:numId w:val="11"/>
        </w:numPr>
      </w:pPr>
      <w:r>
        <w:lastRenderedPageBreak/>
        <w:t>The AI-in-marketing literature positions value creation across research, strategy, CRM, operations, personalization, content, and decision-making.</w:t>
      </w:r>
    </w:p>
    <w:p w14:paraId="7055AEF1" w14:textId="77777777" w:rsidR="006425F9" w:rsidRDefault="00000000">
      <w:pPr>
        <w:numPr>
          <w:ilvl w:val="0"/>
          <w:numId w:val="11"/>
        </w:numPr>
      </w:pPr>
      <w:r>
        <w:t>The digital transformation and dynamic capabilities literature directs attention to sensing, seizing, reconfiguring, complementary assets, governance, and adoption barriers.</w:t>
      </w:r>
    </w:p>
    <w:p w14:paraId="2225472B" w14:textId="77777777" w:rsidR="006425F9" w:rsidRDefault="00000000">
      <w:pPr>
        <w:numPr>
          <w:ilvl w:val="0"/>
          <w:numId w:val="11"/>
        </w:numPr>
      </w:pPr>
      <w:r>
        <w:t xml:space="preserve">Value theory and value co-creation literature prevent a narrow efficiency lens by distinguishing operational, customer-related, strategic, co-created, and potentially destroyed </w:t>
      </w:r>
      <w:commentRangeStart w:id="137"/>
      <w:r>
        <w:t>value</w:t>
      </w:r>
      <w:commentRangeEnd w:id="137"/>
      <w:r>
        <w:rPr>
          <w:rStyle w:val="CommentReference"/>
          <w:sz w:val="22"/>
          <w:szCs w:val="22"/>
        </w:rPr>
        <w:commentReference w:id="137"/>
      </w:r>
      <w:r>
        <w:t>.</w:t>
      </w:r>
    </w:p>
    <w:p w14:paraId="0B27FA97" w14:textId="77777777" w:rsidR="006425F9" w:rsidRDefault="00000000">
      <w:commentRangeStart w:id="138"/>
      <w: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8"/>
      <w:r>
        <w:rPr>
          <w:rStyle w:val="CommentReference"/>
          <w:sz w:val="22"/>
          <w:szCs w:val="22"/>
        </w:rPr>
        <w:commentReference w:id="138"/>
      </w:r>
    </w:p>
    <w:p w14:paraId="17C52EA7" w14:textId="77777777" w:rsidR="006425F9" w:rsidRDefault="006425F9">
      <w:pPr>
        <w:ind w:firstLine="0"/>
      </w:pPr>
    </w:p>
    <w:p w14:paraId="029B6E33" w14:textId="77777777" w:rsidR="006425F9" w:rsidRDefault="00000000">
      <w:pPr>
        <w:pStyle w:val="Heading1"/>
        <w:ind w:firstLine="0"/>
        <w:jc w:val="left"/>
      </w:pPr>
      <w:bookmarkStart w:id="139" w:name="_squzp6x0kd2d" w:colFirst="0" w:colLast="0"/>
      <w:bookmarkEnd w:id="139"/>
      <w:r>
        <w:br w:type="page"/>
      </w:r>
    </w:p>
    <w:p w14:paraId="1FDF507A" w14:textId="77777777" w:rsidR="006425F9" w:rsidRDefault="00000000">
      <w:pPr>
        <w:pStyle w:val="Heading1"/>
      </w:pPr>
      <w:bookmarkStart w:id="140" w:name="_vuulw5cmria2" w:colFirst="0" w:colLast="0"/>
      <w:bookmarkEnd w:id="140"/>
      <w:r>
        <w:lastRenderedPageBreak/>
        <w:t>3.</w:t>
        <w:tab/>
      </w:r>
      <w:commentRangeStart w:id="141"/>
      <w:r>
        <w:t>Methodology</w:t>
      </w:r>
      <w:commentRangeEnd w:id="141"/>
      <w:r>
        <w:rPr>
          <w:rStyle w:val="CommentReference"/>
          <w:sz w:val="22"/>
          <w:szCs w:val="22"/>
        </w:rPr>
        <w:commentReference w:id="141"/>
      </w:r>
      <w:commentRangeStart w:id="142"/>
      <w:r>
        <w:t xml:space="preserve"> (10-12 pages)</w:t>
      </w:r>
      <w:commentRangeEnd w:id="142"/>
      <w:r>
        <w:rPr>
          <w:rStyle w:val="CommentReference"/>
          <w:sz w:val="22"/>
          <w:szCs w:val="22"/>
        </w:rPr>
        <w:commentReference w:id="142"/>
      </w:r>
    </w:p>
    <w:p w14:paraId="551F29C5" w14:textId="77777777" w:rsidR="006425F9" w:rsidRDefault="00000000">
      <w:pPr>
        <w:pStyle w:val="Heading2"/>
        <w:spacing w:before="80"/>
      </w:pPr>
      <w:bookmarkStart w:id="143" w:name="_jx9b7a6d4j0v" w:colFirst="0" w:colLast="0"/>
      <w:bookmarkEnd w:id="143"/>
      <w:r>
        <w:t>3.1.</w:t>
        <w:tab/>
        <w:t>Research approach</w:t>
      </w:r>
    </w:p>
    <w:p w14:paraId="2792460E" w14:textId="77777777" w:rsidR="006425F9"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3196589C" w14:textId="77777777" w:rsidR="006425F9"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6FD2241F" w14:textId="77777777" w:rsidR="006425F9"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6BC0B617" w14:textId="77777777" w:rsidR="006425F9" w:rsidRDefault="00000000">
      <w:pPr>
        <w:pStyle w:val="Heading2"/>
        <w:spacing w:before="80"/>
      </w:pPr>
      <w:bookmarkStart w:id="144" w:name="_m0alptie2pwk" w:colFirst="0" w:colLast="0"/>
      <w:bookmarkEnd w:id="144"/>
      <w:r>
        <w:t>3.2.</w:t>
        <w:tab/>
        <w:t>Data collection</w:t>
      </w:r>
    </w:p>
    <w:p w14:paraId="5B1681DF" w14:textId="77777777" w:rsidR="006425F9"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0981290C" w14:textId="77777777" w:rsidR="006425F9"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3B106D74" w14:textId="77777777" w:rsidR="006425F9"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043C88C" w14:textId="77777777" w:rsidR="006425F9"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43714853" w14:textId="77777777" w:rsidR="006425F9"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6BF06B19" w14:textId="77777777" w:rsidR="006425F9"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tab/>
        <w:t>Researcher’s Bias</w:t>
      </w:r>
    </w:p>
    <w:p w14:paraId="0149893C" w14:textId="77777777" w:rsidR="006425F9" w:rsidRDefault="00000000">
      <w:commentRangeStart w:id="145"/>
      <w:commentRangeStart w:id="146"/>
      <w:commentRangeStart w:id="147"/>
      <w:r>
        <w:t>TODO</w:t>
      </w:r>
      <w:commentRangeEnd w:id="147"/>
      <w:r>
        <w:rPr>
          <w:rStyle w:val="CommentReference"/>
          <w:sz w:val="22"/>
          <w:szCs w:val="22"/>
        </w:rPr>
        <w:commentReference w:id="147"/>
      </w:r>
      <w:commentRangeEnd w:id="146"/>
      <w:r>
        <w:rPr>
          <w:rStyle w:val="CommentReference"/>
          <w:sz w:val="22"/>
          <w:szCs w:val="22"/>
        </w:rPr>
        <w:commentReference w:id="146"/>
      </w:r>
      <w:commentRangeEnd w:id="145"/>
      <w:r>
        <w:rPr>
          <w:rStyle w:val="CommentReference"/>
          <w:sz w:val="22"/>
          <w:szCs w:val="22"/>
        </w:rPr>
        <w:commentReference w:id="145"/>
      </w:r>
    </w:p>
    <w:p w14:paraId="7D226CAE" w14:textId="77777777" w:rsidR="006425F9" w:rsidRDefault="00000000">
      <w:pPr>
        <w:pStyle w:val="Heading2"/>
        <w:spacing w:before="80"/>
      </w:pPr>
      <w:bookmarkStart w:id="148" w:name="_s5mzxyxu5jog" w:colFirst="0" w:colLast="0"/>
      <w:bookmarkEnd w:id="148"/>
      <w:r>
        <w:lastRenderedPageBreak/>
        <w:t>3.3.</w:t>
        <w:tab/>
      </w:r>
      <w:commentRangeStart w:id="149"/>
      <w:commentRangeStart w:id="150"/>
      <w:r>
        <w:t>Intended sample and sample size</w:t>
      </w:r>
      <w:commentRangeEnd w:id="150"/>
      <w:r>
        <w:rPr>
          <w:rStyle w:val="CommentReference"/>
          <w:sz w:val="22"/>
          <w:szCs w:val="22"/>
        </w:rPr>
        <w:commentReference w:id="150"/>
      </w:r>
      <w:commentRangeEnd w:id="149"/>
      <w:r>
        <w:rPr>
          <w:rStyle w:val="CommentReference"/>
          <w:sz w:val="22"/>
          <w:szCs w:val="22"/>
        </w:rPr>
        <w:commentReference w:id="149"/>
      </w:r>
    </w:p>
    <w:p w14:paraId="2CB03DA8" w14:textId="77777777" w:rsidR="006425F9"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03A3160" w14:textId="77777777" w:rsidR="006425F9" w:rsidRDefault="00000000">
      <w:r>
        <w:t xml:space="preserve">To find sufficient participants, a combination of purposive </w:t>
      </w:r>
      <w:commentRangeStart w:id="151"/>
      <w:commentRangeStart w:id="152"/>
      <w:commentRangeStart w:id="153"/>
      <w:r>
        <w:t>sampling</w:t>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(Patton, 2014) and snowball sampling (</w:t>
      </w:r>
      <w:r>
        <w:rPr>
          <w:highlight w:val="white"/>
        </w:rPr>
        <w:t>Parker et al., 2019</w:t>
      </w:r>
      <w:r>
        <w:t>) to identify interview participants is used. The sampling starts with the personal network of the researcher</w:t>
      </w:r>
      <w:commentRangeStart w:id="154"/>
      <w:commentRangeStart w:id="155"/>
      <w:r>
        <w:t>, relying mainly on LinkedIn</w:t>
      </w:r>
      <w:commentRangeEnd w:id="155"/>
      <w:r>
        <w:rPr>
          <w:rStyle w:val="CommentReference"/>
          <w:sz w:val="22"/>
          <w:szCs w:val="22"/>
        </w:rPr>
        <w:commentReference w:id="155"/>
      </w:r>
      <w:commentRangeEnd w:id="154"/>
      <w:r>
        <w:rPr>
          <w:rStyle w:val="CommentReference"/>
          <w:sz w:val="22"/>
          <w:szCs w:val="22"/>
        </w:rPr>
        <w:commentReference w:id="154"/>
      </w:r>
      <w:r>
        <w:t>; candidates were selected when their role matched the selection criteria. Candidates are selected based on their Since the sampling universe is already narrow and access might be limited, n</w:t>
      </w:r>
      <w:commentRangeStart w:id="156"/>
      <w:commentRangeStart w:id="157"/>
      <w:commentRangeStart w:id="158"/>
      <w:commentRangeStart w:id="159"/>
      <w:commentRangeStart w:id="160"/>
      <w:r>
        <w:t>o further selection criteria are applied to potential participants.</w:t>
      </w:r>
      <w:commentRangeEnd w:id="160"/>
      <w:r>
        <w:rPr>
          <w:rStyle w:val="CommentReference"/>
          <w:sz w:val="22"/>
          <w:szCs w:val="22"/>
        </w:rPr>
        <w:commentReference w:id="160"/>
      </w:r>
      <w:commentRangeEnd w:id="159"/>
      <w:r>
        <w:rPr>
          <w:rStyle w:val="CommentReference"/>
          <w:sz w:val="22"/>
          <w:szCs w:val="22"/>
        </w:rPr>
        <w:commentReference w:id="159"/>
      </w:r>
      <w:commentRangeEnd w:id="158"/>
      <w:r>
        <w:rPr>
          <w:rStyle w:val="CommentReference"/>
          <w:sz w:val="22"/>
          <w:szCs w:val="22"/>
        </w:rPr>
        <w:commentReference w:id="158"/>
      </w:r>
      <w:commentRangeEnd w:id="157"/>
      <w:r>
        <w:rPr>
          <w:rStyle w:val="CommentReference"/>
          <w:sz w:val="22"/>
          <w:szCs w:val="22"/>
        </w:rPr>
        <w:commentReference w:id="157"/>
      </w:r>
      <w:commentRangeEnd w:id="156"/>
      <w:r>
        <w:rPr>
          <w:rStyle w:val="CommentReference"/>
          <w:sz w:val="22"/>
          <w:szCs w:val="22"/>
        </w:rPr>
        <w:commentReference w:id="156"/>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5384CD19" w14:textId="77777777" w:rsidR="006425F9"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28BD0BC8" w14:textId="77777777" w:rsidR="006425F9" w:rsidRDefault="00000000">
      <w:r>
        <w:t>Table 1 contains an anonymized overview of the candidates, including their background, role and type of company.</w:t>
      </w:r>
    </w:p>
    <w:p w14:paraId="7779B565" w14:textId="77777777" w:rsidR="006425F9" w:rsidRDefault="00000000">
      <w:pPr>
        <w:sectPr w:rsidR="006425F9">
          <w:headerReference w:type="default" r:id="rId17"/>
          <w:pgSz w:w="12240" w:h="15840"/>
          <w:pgMar w:top="1440" w:right="1440" w:bottom="1440" w:left="1440" w:header="720" w:footer="720" w:gutter="0"/>
          <w:pgNumType w:start="1"/>
          <w:cols w:space="708"/>
        </w:sectPr>
      </w:pPr>
      <w:commentRangeStart w:id="161"/>
      <w:r>
        <w:lastRenderedPageBreak/>
        <w:t xml:space="preserve">Since the sampling of participants is dependent on the network of the researcher, the area of the Netherlands and surrounding countries will, in all likelihood, be overrepresented in the sample. </w:t>
      </w:r>
      <w:commentRangeEnd w:id="161"/>
      <w:r>
        <w:rPr>
          <w:rStyle w:val="CommentReference"/>
          <w:sz w:val="22"/>
          <w:szCs w:val="22"/>
        </w:rPr>
        <w:commentReference w:id="161"/>
      </w:r>
    </w:p>
    <w:p w14:paraId="1330D74F" w14:textId="77777777" w:rsidR="006425F9" w:rsidRDefault="00000000">
      <w:pPr>
        <w:ind w:firstLine="0"/>
        <w:rPr>
          <w:b/>
          <w:bCs/>
        </w:rPr>
      </w:pPr>
      <w:r>
        <w:rPr>
          <w:b/>
          <w:bCs/>
        </w:rPr>
        <w:lastRenderedPageBreak/>
        <w:t>Table 1.</w:t>
      </w:r>
    </w:p>
    <w:p w14:paraId="53C0AFAA" w14:textId="77777777" w:rsidR="006425F9"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6425F9" w14:paraId="29848291"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21FEEEB" w14:textId="77777777" w:rsidR="006425F9"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E1D5EE6" w14:textId="77777777" w:rsidR="006425F9"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07CE79DF" w14:textId="77777777" w:rsidR="006425F9"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17260B19" w14:textId="77777777" w:rsidR="006425F9" w:rsidRDefault="00000000">
            <w:pPr>
              <w:spacing w:line="360" w:lineRule="auto"/>
              <w:ind w:firstLine="0"/>
              <w:jc w:val="center"/>
              <w:rPr>
                <w:b/>
                <w:bCs/>
                <w:sz w:val="20"/>
                <w:szCs w:val="20"/>
              </w:rPr>
            </w:pPr>
            <w:r>
              <w:rPr>
                <w:b/>
                <w:bCs/>
                <w:sz w:val="20"/>
                <w:szCs w:val="20"/>
              </w:rPr>
              <w:t>Company type</w:t>
            </w:r>
          </w:p>
        </w:tc>
      </w:tr>
      <w:tr w:rsidR="006425F9" w14:paraId="5826153D"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5B91CF43" w14:textId="77777777" w:rsidR="006425F9"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3C92E56" w14:textId="77777777" w:rsidR="006425F9"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5803496C" w14:textId="77777777" w:rsidR="006425F9"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248636" w14:textId="77777777" w:rsidR="006425F9"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13D6E27" w14:textId="77777777" w:rsidR="006425F9"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6CB7B245" w14:textId="77777777" w:rsidR="006425F9"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5E3EF4AE" w14:textId="77777777" w:rsidR="006425F9"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303D9B8B" w14:textId="77777777" w:rsidR="006425F9"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4684DF4A" w14:textId="77777777" w:rsidR="006425F9"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7276F1C5" w14:textId="77777777" w:rsidR="006425F9" w:rsidRDefault="00000000">
            <w:pPr>
              <w:spacing w:line="360" w:lineRule="auto"/>
              <w:ind w:firstLine="0"/>
              <w:jc w:val="center"/>
              <w:rPr>
                <w:sz w:val="20"/>
                <w:szCs w:val="20"/>
              </w:rPr>
            </w:pPr>
            <w:r>
              <w:rPr>
                <w:sz w:val="20"/>
                <w:szCs w:val="20"/>
              </w:rPr>
              <w:t>Other advisory role</w:t>
            </w:r>
          </w:p>
        </w:tc>
      </w:tr>
      <w:tr w:rsidR="006425F9" w14:paraId="696D20F5"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809BCF8" w14:textId="77777777" w:rsidR="006425F9"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8A360F1"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ECAD823" w14:textId="77777777" w:rsidR="006425F9"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6D2A7B4" w14:textId="77777777" w:rsidR="006425F9" w:rsidRDefault="006425F9">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A78A14D"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0D0B2A8"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162ACE5"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18FD389"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5B322D6"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44C2D28" w14:textId="77777777" w:rsidR="006425F9" w:rsidRDefault="006425F9">
            <w:pPr>
              <w:spacing w:line="360" w:lineRule="auto"/>
              <w:jc w:val="center"/>
              <w:rPr>
                <w:sz w:val="20"/>
                <w:szCs w:val="20"/>
              </w:rPr>
            </w:pPr>
          </w:p>
        </w:tc>
      </w:tr>
      <w:tr w:rsidR="006425F9" w14:paraId="4059C29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965782" w14:textId="77777777" w:rsidR="006425F9"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4A7DD69"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6E5CE0E"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91E9872"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5CB3171" w14:textId="77777777" w:rsidR="006425F9"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3F34A8B2"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389D0A" w14:textId="77777777" w:rsidR="006425F9" w:rsidRDefault="006425F9">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30ED6372"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1E0CEBF3"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0C49374" w14:textId="77777777" w:rsidR="006425F9" w:rsidRDefault="006425F9">
            <w:pPr>
              <w:spacing w:line="360" w:lineRule="auto"/>
              <w:jc w:val="center"/>
              <w:rPr>
                <w:sz w:val="20"/>
                <w:szCs w:val="20"/>
              </w:rPr>
            </w:pPr>
          </w:p>
        </w:tc>
      </w:tr>
      <w:tr w:rsidR="006425F9" w14:paraId="6A4F3785"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8B525B" w14:textId="77777777" w:rsidR="006425F9"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1E340AE" w14:textId="77777777" w:rsidR="006425F9"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163521F7"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F64B08A"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4D54D44" w14:textId="77777777" w:rsidR="006425F9"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601E6D9"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201CEB3"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0A6387E4"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760E7A8"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BA3E9DA" w14:textId="77777777" w:rsidR="006425F9" w:rsidRDefault="006425F9">
            <w:pPr>
              <w:spacing w:line="360" w:lineRule="auto"/>
              <w:jc w:val="center"/>
              <w:rPr>
                <w:sz w:val="20"/>
                <w:szCs w:val="20"/>
              </w:rPr>
            </w:pPr>
          </w:p>
        </w:tc>
      </w:tr>
      <w:tr w:rsidR="006425F9" w14:paraId="021F64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11D5A9" w14:textId="77777777" w:rsidR="006425F9"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33EA742"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37A5A"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998D57"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CCFF064"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045DF20"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438DD4AC"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3324A2AD"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1F8198AC"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CABF72" w14:textId="77777777" w:rsidR="006425F9" w:rsidRDefault="006425F9">
            <w:pPr>
              <w:spacing w:line="360" w:lineRule="auto"/>
              <w:jc w:val="center"/>
              <w:rPr>
                <w:sz w:val="20"/>
                <w:szCs w:val="20"/>
              </w:rPr>
            </w:pPr>
          </w:p>
        </w:tc>
      </w:tr>
      <w:tr w:rsidR="006425F9" w14:paraId="2D2AFB9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9695958" w14:textId="77777777" w:rsidR="006425F9"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99549E8" w14:textId="77777777" w:rsidR="006425F9"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5F4117F2"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5F40853A" w14:textId="77777777" w:rsidR="006425F9" w:rsidRDefault="006425F9">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943F037"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E634845"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1D8542F" w14:textId="77777777" w:rsidR="006425F9" w:rsidRDefault="006425F9">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3227619"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C1993EC"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C4C7B82" w14:textId="77777777" w:rsidR="006425F9" w:rsidRDefault="006425F9">
            <w:pPr>
              <w:spacing w:line="360" w:lineRule="auto"/>
              <w:jc w:val="center"/>
              <w:rPr>
                <w:sz w:val="20"/>
                <w:szCs w:val="20"/>
              </w:rPr>
            </w:pPr>
          </w:p>
        </w:tc>
      </w:tr>
      <w:tr w:rsidR="006425F9" w14:paraId="00504BE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5030076" w14:textId="77777777" w:rsidR="006425F9"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F358D94"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4853106"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666E2"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95AC50" w14:textId="77777777" w:rsidR="006425F9"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006C73"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44D6D7D" w14:textId="77777777" w:rsidR="006425F9" w:rsidRDefault="006425F9">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96E3BF6"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74FF2767"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B978EDA" w14:textId="77777777" w:rsidR="006425F9" w:rsidRDefault="006425F9">
            <w:pPr>
              <w:spacing w:line="360" w:lineRule="auto"/>
              <w:jc w:val="center"/>
              <w:rPr>
                <w:sz w:val="20"/>
                <w:szCs w:val="20"/>
              </w:rPr>
            </w:pPr>
          </w:p>
        </w:tc>
      </w:tr>
      <w:tr w:rsidR="006425F9" w14:paraId="14F410C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37C25B3" w14:textId="77777777" w:rsidR="006425F9"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CBEFC86"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5EA8741"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53BC14" w14:textId="77777777" w:rsidR="006425F9" w:rsidRDefault="006425F9">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46321A8"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A0F146E"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F8F971B"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2A4A3CC"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12CC3C4"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D5F1D4F" w14:textId="77777777" w:rsidR="006425F9" w:rsidRDefault="00000000">
            <w:pPr>
              <w:spacing w:line="360" w:lineRule="auto"/>
              <w:ind w:firstLine="0"/>
              <w:jc w:val="center"/>
              <w:rPr>
                <w:sz w:val="20"/>
                <w:szCs w:val="20"/>
              </w:rPr>
            </w:pPr>
            <w:r>
              <w:rPr>
                <w:sz w:val="20"/>
                <w:szCs w:val="20"/>
              </w:rPr>
              <w:t>x</w:t>
            </w:r>
          </w:p>
        </w:tc>
      </w:tr>
      <w:tr w:rsidR="006425F9" w14:paraId="263C2BB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2347B28" w14:textId="77777777" w:rsidR="006425F9"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26597B4"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E79BD10"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F570580"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87ACE8C"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A52C2E6"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40BDCED" w14:textId="77777777" w:rsidR="006425F9" w:rsidRDefault="006425F9">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627552D"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FB7A77"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395D5EA" w14:textId="77777777" w:rsidR="006425F9" w:rsidRDefault="006425F9">
            <w:pPr>
              <w:spacing w:line="360" w:lineRule="auto"/>
              <w:jc w:val="center"/>
              <w:rPr>
                <w:sz w:val="20"/>
                <w:szCs w:val="20"/>
              </w:rPr>
            </w:pPr>
          </w:p>
        </w:tc>
      </w:tr>
      <w:tr w:rsidR="006425F9" w14:paraId="403D89B3"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D656CFB" w14:textId="77777777" w:rsidR="006425F9"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712DC28"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994D7DA"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E29A08F"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E016A09"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4DBE2C"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C859531" w14:textId="77777777" w:rsidR="006425F9" w:rsidRDefault="006425F9">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BB978B4"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5586DA2"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C7283F8" w14:textId="77777777" w:rsidR="006425F9" w:rsidRDefault="006425F9">
            <w:pPr>
              <w:spacing w:line="360" w:lineRule="auto"/>
              <w:jc w:val="center"/>
              <w:rPr>
                <w:sz w:val="20"/>
                <w:szCs w:val="20"/>
              </w:rPr>
            </w:pPr>
          </w:p>
        </w:tc>
      </w:tr>
      <w:tr w:rsidR="006425F9" w14:paraId="0AB639A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3D8723E" w14:textId="77777777" w:rsidR="006425F9"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1A382AC"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8D8EBA2"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4D4761A"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5C38B88"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9CC89D8"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6D0E81A"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76515F8"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C08B3EC"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44EB1CA2" w14:textId="77777777" w:rsidR="006425F9" w:rsidRDefault="006425F9">
            <w:pPr>
              <w:spacing w:line="360" w:lineRule="auto"/>
              <w:jc w:val="center"/>
              <w:rPr>
                <w:sz w:val="20"/>
                <w:szCs w:val="20"/>
              </w:rPr>
            </w:pPr>
          </w:p>
        </w:tc>
      </w:tr>
      <w:tr w:rsidR="006425F9" w14:paraId="63F5CD5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CED4D3" w14:textId="77777777" w:rsidR="006425F9"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C7609F"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3D26F8E"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B0E727A"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4A8EA1"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B4EAE4D"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4818475"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7C35717"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BF0FE59"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75A72DF" w14:textId="77777777" w:rsidR="006425F9" w:rsidRDefault="006425F9">
            <w:pPr>
              <w:spacing w:line="360" w:lineRule="auto"/>
              <w:jc w:val="center"/>
              <w:rPr>
                <w:sz w:val="20"/>
                <w:szCs w:val="20"/>
              </w:rPr>
            </w:pPr>
          </w:p>
        </w:tc>
      </w:tr>
      <w:tr w:rsidR="006425F9" w14:paraId="36FF9D1C"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7D39E61" w14:textId="77777777" w:rsidR="006425F9"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C6FE148"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B224C2B"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5DD0CC42"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E38FA7C"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AEE4036"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122374E"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B05D17"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0F00636"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32B1634" w14:textId="77777777" w:rsidR="006425F9" w:rsidRDefault="006425F9">
            <w:pPr>
              <w:spacing w:line="360" w:lineRule="auto"/>
              <w:jc w:val="center"/>
              <w:rPr>
                <w:sz w:val="20"/>
                <w:szCs w:val="20"/>
              </w:rPr>
            </w:pPr>
          </w:p>
        </w:tc>
      </w:tr>
      <w:tr w:rsidR="006425F9" w14:paraId="2E12C29C"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73B1B4F" w14:textId="77777777" w:rsidR="006425F9"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01935AE7" w14:textId="77777777" w:rsidR="006425F9"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0D13020C" w14:textId="77777777" w:rsidR="006425F9"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D424DB2" w14:textId="77777777" w:rsidR="006425F9"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3AB61A4" w14:textId="77777777" w:rsidR="006425F9"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40CDCD12" w14:textId="77777777" w:rsidR="006425F9"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24110B2"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052A3863"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FC1D886" w14:textId="77777777" w:rsidR="006425F9"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0A9C6D1E" w14:textId="77777777" w:rsidR="006425F9" w:rsidRDefault="00000000">
            <w:pPr>
              <w:spacing w:line="360" w:lineRule="auto"/>
              <w:jc w:val="center"/>
              <w:rPr>
                <w:sz w:val="20"/>
                <w:szCs w:val="20"/>
              </w:rPr>
            </w:pPr>
            <w:r>
              <w:rPr>
                <w:sz w:val="20"/>
                <w:szCs w:val="20"/>
              </w:rPr>
              <w:t xml:space="preserve"> </w:t>
            </w:r>
          </w:p>
        </w:tc>
      </w:tr>
      <w:tr w:rsidR="006425F9" w14:paraId="1813CDFB"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0C0A2AE" w14:textId="77777777" w:rsidR="006425F9"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92DB60B"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9AD8CC1"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1FD89E6"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6A028D3" w14:textId="77777777" w:rsidR="006425F9" w:rsidRDefault="006425F9">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94B128C"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0137447"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560A573"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7B82EEE"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FED2792" w14:textId="77777777" w:rsidR="006425F9" w:rsidRDefault="006425F9">
            <w:pPr>
              <w:spacing w:line="360" w:lineRule="auto"/>
              <w:jc w:val="center"/>
              <w:rPr>
                <w:sz w:val="20"/>
                <w:szCs w:val="20"/>
              </w:rPr>
            </w:pPr>
          </w:p>
        </w:tc>
      </w:tr>
      <w:tr w:rsidR="006425F9" w14:paraId="3DA9DA0C"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AD1C3AA" w14:textId="77777777" w:rsidR="006425F9"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C4C3469"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2839050"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C4423C1"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D1C8305" w14:textId="77777777" w:rsidR="006425F9"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9DB43D5"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BC64DAB" w14:textId="77777777" w:rsidR="006425F9" w:rsidRDefault="006425F9">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319E8CBD" w14:textId="77777777" w:rsidR="006425F9" w:rsidRDefault="006425F9">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A89ECA1"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8479849" w14:textId="77777777" w:rsidR="006425F9" w:rsidRDefault="006425F9">
            <w:pPr>
              <w:spacing w:line="360" w:lineRule="auto"/>
              <w:jc w:val="center"/>
              <w:rPr>
                <w:sz w:val="20"/>
                <w:szCs w:val="20"/>
              </w:rPr>
            </w:pPr>
          </w:p>
        </w:tc>
      </w:tr>
      <w:tr w:rsidR="006425F9" w14:paraId="0968D9F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81EDAAC" w14:textId="77777777" w:rsidR="006425F9"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2B7C9EF" w14:textId="77777777" w:rsidR="006425F9"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FCA9A4F" w14:textId="77777777" w:rsidR="006425F9"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A8EA34B"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D1B1884" w14:textId="77777777" w:rsidR="006425F9" w:rsidRDefault="006425F9">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3883022"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AB5A54" w14:textId="77777777" w:rsidR="006425F9" w:rsidRDefault="006425F9">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AB4F10D" w14:textId="77777777" w:rsidR="006425F9" w:rsidRDefault="006425F9">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A9063D4"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0528944" w14:textId="77777777" w:rsidR="006425F9" w:rsidRDefault="006425F9">
            <w:pPr>
              <w:spacing w:line="360" w:lineRule="auto"/>
              <w:jc w:val="center"/>
              <w:rPr>
                <w:sz w:val="20"/>
                <w:szCs w:val="20"/>
              </w:rPr>
            </w:pPr>
          </w:p>
        </w:tc>
      </w:tr>
      <w:tr w:rsidR="006425F9" w14:paraId="33063A6A"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67E6732" w14:textId="77777777" w:rsidR="006425F9"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A499ED1" w14:textId="77777777" w:rsidR="006425F9" w:rsidRDefault="006425F9">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455E6D80" w14:textId="77777777" w:rsidR="006425F9" w:rsidRDefault="006425F9">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529B9C78"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36CE80AF" w14:textId="77777777" w:rsidR="006425F9" w:rsidRDefault="006425F9">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2B2B924A" w14:textId="77777777" w:rsidR="006425F9" w:rsidRDefault="006425F9">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197FD1F"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7ED658BD"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01739A2" w14:textId="77777777" w:rsidR="006425F9" w:rsidRDefault="006425F9">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60AAFC8" w14:textId="77777777" w:rsidR="006425F9" w:rsidRDefault="006425F9">
            <w:pPr>
              <w:spacing w:line="360" w:lineRule="auto"/>
              <w:ind w:firstLine="0"/>
              <w:jc w:val="center"/>
              <w:rPr>
                <w:sz w:val="20"/>
                <w:szCs w:val="20"/>
              </w:rPr>
            </w:pPr>
          </w:p>
        </w:tc>
      </w:tr>
    </w:tbl>
    <w:p w14:paraId="10FBC2D4" w14:textId="77777777" w:rsidR="006425F9" w:rsidRDefault="00000000">
      <w:pPr>
        <w:pStyle w:val="Heading1"/>
        <w:spacing w:after="160"/>
        <w:ind w:firstLine="0"/>
        <w:sectPr w:rsidR="006425F9">
          <w:pgSz w:w="15840" w:h="12240" w:orient="landscape"/>
          <w:pgMar w:top="1440" w:right="1440" w:bottom="1440" w:left="1440" w:header="720" w:footer="720" w:gutter="0"/>
          <w:cols w:space="708"/>
        </w:sectPr>
      </w:pPr>
      <w:bookmarkStart w:id="162" w:name="_jewz4ftnfnae" w:colFirst="0" w:colLast="0"/>
      <w:bookmarkEnd w:id="162"/>
      <w:r>
        <w:t xml:space="preserve"> </w:t>
      </w:r>
    </w:p>
    <w:p w14:paraId="256E09DF" w14:textId="77777777" w:rsidR="006425F9" w:rsidRDefault="00000000">
      <w:pPr>
        <w:pStyle w:val="Heading1"/>
      </w:pPr>
      <w:bookmarkStart w:id="163" w:name="_81ng021tuy7p" w:colFirst="0" w:colLast="0"/>
      <w:bookmarkEnd w:id="163"/>
      <w:r>
        <w:lastRenderedPageBreak/>
        <w:t xml:space="preserve">4. </w:t>
        <w:tab/>
        <w:t>Findings</w:t>
      </w:r>
    </w:p>
    <w:p w14:paraId="097D7519" w14:textId="77777777" w:rsidR="006425F9" w:rsidRDefault="00000000">
      <w:r>
        <w:t>The findings indicate a wide range of applications and use cases of agentic AI in the marketing field. Additionally, a clear pattern of managerial behaviors are identified that enable and stimulate adoption of agentic AI and mediate the value creation from the agentic use cases. Furthermore we observe notable impact stemming from the organizational context (internal and external) on the adoption of agentic AI and the value creation from agentic AI.</w:t>
      </w:r>
    </w:p>
    <w:p w14:paraId="2D0205B1" w14:textId="77777777" w:rsidR="006425F9" w:rsidRDefault="00000000">
      <w:pPr>
        <w:ind w:firstLine="0"/>
        <w:rPr>
          <w:b/>
          <w:bCs/>
        </w:rPr>
      </w:pPr>
      <w:r>
        <w:rPr>
          <w:b/>
          <w:bCs/>
        </w:rPr>
        <w:t>Table 2</w:t>
      </w:r>
    </w:p>
    <w:p w14:paraId="41A12753" w14:textId="77777777" w:rsidR="006425F9" w:rsidRDefault="00000000">
      <w:pPr>
        <w:ind w:firstLine="0"/>
        <w:rPr>
          <w:i/>
          <w:iCs/>
        </w:rPr>
      </w:pPr>
      <w:r>
        <w:rPr>
          <w:i/>
          <w:iCs/>
        </w:rPr>
        <w:t>Overview of code development</w:t>
      </w:r>
    </w:p>
    <w:tbl>
      <w:tblPr>
        <w:tblStyle w:val="a1"/>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0"/>
        <w:gridCol w:w="2940"/>
        <w:gridCol w:w="2985"/>
      </w:tblGrid>
      <w:tr w:rsidR="006425F9" w14:paraId="41E4B3C0" w14:textId="77777777">
        <w:trPr>
          <w:trHeight w:val="315"/>
        </w:trPr>
        <w:tc>
          <w:tcPr>
            <w:tcW w:w="2970" w:type="dxa"/>
            <w:tcBorders>
              <w:top w:val="single" w:sz="7" w:space="0" w:color="000000"/>
              <w:left w:val="nil"/>
              <w:bottom w:val="single" w:sz="7" w:space="0" w:color="000000"/>
              <w:right w:val="nil"/>
            </w:tcBorders>
            <w:tcMar>
              <w:top w:w="0" w:type="dxa"/>
              <w:left w:w="100" w:type="dxa"/>
              <w:bottom w:w="0" w:type="dxa"/>
              <w:right w:w="100" w:type="dxa"/>
            </w:tcMar>
          </w:tcPr>
          <w:p w14:paraId="5E6E74B1" w14:textId="77777777" w:rsidR="006425F9" w:rsidRDefault="00000000">
            <w:pPr>
              <w:spacing w:line="360" w:lineRule="auto"/>
              <w:ind w:firstLine="0"/>
              <w:rPr>
                <w:b/>
                <w:bCs/>
                <w:sz w:val="20"/>
                <w:szCs w:val="20"/>
              </w:rPr>
            </w:pPr>
            <w:r>
              <w:rPr>
                <w:b/>
                <w:bCs/>
                <w:sz w:val="20"/>
                <w:szCs w:val="20"/>
              </w:rPr>
              <w:t>Descriptive coding</w:t>
            </w:r>
          </w:p>
        </w:tc>
        <w:tc>
          <w:tcPr>
            <w:tcW w:w="2940" w:type="dxa"/>
            <w:tcBorders>
              <w:top w:val="single" w:sz="7" w:space="0" w:color="000000"/>
              <w:left w:val="nil"/>
              <w:bottom w:val="single" w:sz="7" w:space="0" w:color="000000"/>
              <w:right w:val="nil"/>
            </w:tcBorders>
            <w:tcMar>
              <w:top w:w="0" w:type="dxa"/>
              <w:left w:w="100" w:type="dxa"/>
              <w:bottom w:w="0" w:type="dxa"/>
              <w:right w:w="100" w:type="dxa"/>
            </w:tcMar>
          </w:tcPr>
          <w:p w14:paraId="4E7F8676" w14:textId="77777777" w:rsidR="006425F9" w:rsidRDefault="00000000">
            <w:pPr>
              <w:spacing w:line="360" w:lineRule="auto"/>
              <w:ind w:firstLine="0"/>
              <w:rPr>
                <w:b/>
                <w:bCs/>
                <w:sz w:val="20"/>
                <w:szCs w:val="20"/>
              </w:rPr>
            </w:pPr>
            <w:r>
              <w:rPr>
                <w:b/>
                <w:bCs/>
                <w:sz w:val="20"/>
                <w:szCs w:val="20"/>
              </w:rPr>
              <w:t>Interpretive coding</w:t>
            </w:r>
          </w:p>
        </w:tc>
        <w:tc>
          <w:tcPr>
            <w:tcW w:w="2985" w:type="dxa"/>
            <w:tcBorders>
              <w:top w:val="single" w:sz="7" w:space="0" w:color="000000"/>
              <w:left w:val="nil"/>
              <w:bottom w:val="single" w:sz="7" w:space="0" w:color="000000"/>
              <w:right w:val="nil"/>
            </w:tcBorders>
            <w:tcMar>
              <w:top w:w="0" w:type="dxa"/>
              <w:left w:w="100" w:type="dxa"/>
              <w:bottom w:w="0" w:type="dxa"/>
              <w:right w:w="100" w:type="dxa"/>
            </w:tcMar>
          </w:tcPr>
          <w:p w14:paraId="0D5646BF" w14:textId="77777777" w:rsidR="006425F9" w:rsidRDefault="00000000">
            <w:pPr>
              <w:spacing w:line="360" w:lineRule="auto"/>
              <w:ind w:firstLine="0"/>
              <w:rPr>
                <w:b/>
                <w:bCs/>
                <w:sz w:val="20"/>
                <w:szCs w:val="20"/>
              </w:rPr>
            </w:pPr>
            <w:r>
              <w:rPr>
                <w:b/>
                <w:bCs/>
                <w:sz w:val="20"/>
                <w:szCs w:val="20"/>
              </w:rPr>
              <w:t>Aggregated codes</w:t>
            </w:r>
          </w:p>
        </w:tc>
      </w:tr>
      <w:tr w:rsidR="006425F9" w14:paraId="2FE1344B" w14:textId="77777777">
        <w:trPr>
          <w:trHeight w:val="315"/>
        </w:trPr>
        <w:tc>
          <w:tcPr>
            <w:tcW w:w="2970" w:type="dxa"/>
            <w:tcBorders>
              <w:top w:val="nil"/>
              <w:left w:val="nil"/>
              <w:bottom w:val="nil"/>
              <w:right w:val="nil"/>
            </w:tcBorders>
            <w:tcMar>
              <w:top w:w="0" w:type="dxa"/>
              <w:left w:w="100" w:type="dxa"/>
              <w:bottom w:w="0" w:type="dxa"/>
              <w:right w:w="100" w:type="dxa"/>
            </w:tcMar>
          </w:tcPr>
          <w:p w14:paraId="7DD0A696" w14:textId="77777777" w:rsidR="006425F9" w:rsidRDefault="00000000">
            <w:pPr>
              <w:spacing w:line="360" w:lineRule="auto"/>
              <w:ind w:firstLine="0"/>
              <w:rPr>
                <w:sz w:val="20"/>
                <w:szCs w:val="20"/>
              </w:rPr>
            </w:pPr>
            <w:r>
              <w:rPr>
                <w:sz w:val="20"/>
                <w:szCs w:val="20"/>
              </w:rPr>
              <w:t>Experimenting</w:t>
            </w:r>
          </w:p>
        </w:tc>
        <w:tc>
          <w:tcPr>
            <w:tcW w:w="2940" w:type="dxa"/>
            <w:tcBorders>
              <w:top w:val="nil"/>
              <w:left w:val="nil"/>
              <w:bottom w:val="nil"/>
              <w:right w:val="nil"/>
            </w:tcBorders>
            <w:tcMar>
              <w:top w:w="0" w:type="dxa"/>
              <w:left w:w="100" w:type="dxa"/>
              <w:bottom w:w="0" w:type="dxa"/>
              <w:right w:w="100" w:type="dxa"/>
            </w:tcMar>
          </w:tcPr>
          <w:p w14:paraId="4893C087" w14:textId="77777777" w:rsidR="006425F9" w:rsidRDefault="00000000">
            <w:pPr>
              <w:spacing w:line="360" w:lineRule="auto"/>
              <w:ind w:firstLine="0"/>
              <w:rPr>
                <w:sz w:val="20"/>
                <w:szCs w:val="20"/>
              </w:rPr>
            </w:pPr>
            <w:r>
              <w:rPr>
                <w:rFonts w:ascii="Cardo" w:eastAsia="Cardo" w:hAnsi="Cardo" w:cs="Cardo"/>
                <w:sz w:val="20"/>
                <w:szCs w:val="20"/>
              </w:rPr>
              <w:t>→  Experimenting</w:t>
            </w:r>
          </w:p>
        </w:tc>
        <w:tc>
          <w:tcPr>
            <w:tcW w:w="2985" w:type="dxa"/>
            <w:tcBorders>
              <w:top w:val="nil"/>
              <w:left w:val="nil"/>
              <w:bottom w:val="nil"/>
              <w:right w:val="nil"/>
            </w:tcBorders>
            <w:tcMar>
              <w:top w:w="0" w:type="dxa"/>
              <w:left w:w="100" w:type="dxa"/>
              <w:bottom w:w="0" w:type="dxa"/>
              <w:right w:w="100" w:type="dxa"/>
            </w:tcMar>
          </w:tcPr>
          <w:p w14:paraId="674DD495" w14:textId="77777777" w:rsidR="006425F9" w:rsidRDefault="00000000">
            <w:pPr>
              <w:spacing w:line="360" w:lineRule="auto"/>
              <w:ind w:firstLine="0"/>
              <w:rPr>
                <w:sz w:val="20"/>
                <w:szCs w:val="20"/>
              </w:rPr>
            </w:pPr>
            <w:r>
              <w:rPr>
                <w:rFonts w:ascii="Cardo" w:eastAsia="Cardo" w:hAnsi="Cardo" w:cs="Cardo"/>
                <w:sz w:val="20"/>
                <w:szCs w:val="20"/>
              </w:rPr>
              <w:t>→  Enabling behavior</w:t>
            </w:r>
          </w:p>
        </w:tc>
      </w:tr>
      <w:tr w:rsidR="006425F9" w14:paraId="1AC2F69C" w14:textId="77777777">
        <w:trPr>
          <w:trHeight w:val="600"/>
        </w:trPr>
        <w:tc>
          <w:tcPr>
            <w:tcW w:w="2970" w:type="dxa"/>
            <w:tcBorders>
              <w:top w:val="nil"/>
              <w:left w:val="nil"/>
              <w:bottom w:val="nil"/>
              <w:right w:val="nil"/>
            </w:tcBorders>
            <w:tcMar>
              <w:top w:w="0" w:type="dxa"/>
              <w:left w:w="100" w:type="dxa"/>
              <w:bottom w:w="0" w:type="dxa"/>
              <w:right w:w="100" w:type="dxa"/>
            </w:tcMar>
          </w:tcPr>
          <w:p w14:paraId="6D9FE4C1" w14:textId="77777777" w:rsidR="006425F9" w:rsidRDefault="00000000">
            <w:pPr>
              <w:spacing w:line="360" w:lineRule="auto"/>
              <w:ind w:firstLine="0"/>
              <w:rPr>
                <w:sz w:val="20"/>
                <w:szCs w:val="20"/>
              </w:rPr>
            </w:pPr>
            <w:r>
              <w:rPr>
                <w:sz w:val="20"/>
                <w:szCs w:val="20"/>
              </w:rPr>
              <w:t>Creating a safe learning environment</w:t>
            </w:r>
          </w:p>
        </w:tc>
        <w:tc>
          <w:tcPr>
            <w:tcW w:w="2940" w:type="dxa"/>
            <w:tcBorders>
              <w:top w:val="nil"/>
              <w:left w:val="nil"/>
              <w:bottom w:val="nil"/>
              <w:right w:val="nil"/>
            </w:tcBorders>
            <w:tcMar>
              <w:top w:w="0" w:type="dxa"/>
              <w:left w:w="100" w:type="dxa"/>
              <w:bottom w:w="0" w:type="dxa"/>
              <w:right w:w="100" w:type="dxa"/>
            </w:tcMar>
          </w:tcPr>
          <w:p w14:paraId="2A17B334"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A42ABBA" w14:textId="77777777" w:rsidR="006425F9" w:rsidRDefault="00000000">
            <w:pPr>
              <w:spacing w:line="360" w:lineRule="auto"/>
              <w:ind w:firstLine="0"/>
              <w:rPr>
                <w:sz w:val="20"/>
                <w:szCs w:val="20"/>
              </w:rPr>
            </w:pPr>
            <w:r>
              <w:rPr>
                <w:sz w:val="20"/>
                <w:szCs w:val="20"/>
              </w:rPr>
              <w:t xml:space="preserve"> </w:t>
            </w:r>
          </w:p>
        </w:tc>
      </w:tr>
      <w:tr w:rsidR="006425F9" w14:paraId="674C4520" w14:textId="77777777">
        <w:trPr>
          <w:trHeight w:val="300"/>
        </w:trPr>
        <w:tc>
          <w:tcPr>
            <w:tcW w:w="2970" w:type="dxa"/>
            <w:tcBorders>
              <w:top w:val="nil"/>
              <w:left w:val="nil"/>
              <w:bottom w:val="nil"/>
              <w:right w:val="nil"/>
            </w:tcBorders>
            <w:tcMar>
              <w:top w:w="0" w:type="dxa"/>
              <w:left w:w="100" w:type="dxa"/>
              <w:bottom w:w="0" w:type="dxa"/>
              <w:right w:w="100" w:type="dxa"/>
            </w:tcMar>
          </w:tcPr>
          <w:p w14:paraId="447B71B3" w14:textId="77777777" w:rsidR="006425F9" w:rsidRDefault="00000000">
            <w:pPr>
              <w:spacing w:line="360" w:lineRule="auto"/>
              <w:ind w:firstLine="0"/>
              <w:rPr>
                <w:sz w:val="20"/>
                <w:szCs w:val="20"/>
              </w:rPr>
            </w:pPr>
            <w:r>
              <w:rPr>
                <w:sz w:val="20"/>
                <w:szCs w:val="20"/>
              </w:rPr>
              <w:t>Training</w:t>
            </w:r>
          </w:p>
        </w:tc>
        <w:tc>
          <w:tcPr>
            <w:tcW w:w="2940" w:type="dxa"/>
            <w:tcBorders>
              <w:top w:val="nil"/>
              <w:left w:val="nil"/>
              <w:bottom w:val="nil"/>
              <w:right w:val="nil"/>
            </w:tcBorders>
            <w:tcMar>
              <w:top w:w="0" w:type="dxa"/>
              <w:left w:w="100" w:type="dxa"/>
              <w:bottom w:w="0" w:type="dxa"/>
              <w:right w:w="100" w:type="dxa"/>
            </w:tcMar>
          </w:tcPr>
          <w:p w14:paraId="4EC5AE40"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10BABF5E" w14:textId="77777777" w:rsidR="006425F9" w:rsidRDefault="00000000">
            <w:pPr>
              <w:spacing w:line="360" w:lineRule="auto"/>
              <w:ind w:firstLine="0"/>
              <w:rPr>
                <w:sz w:val="20"/>
                <w:szCs w:val="20"/>
              </w:rPr>
            </w:pPr>
            <w:r>
              <w:rPr>
                <w:sz w:val="20"/>
                <w:szCs w:val="20"/>
              </w:rPr>
              <w:t xml:space="preserve"> </w:t>
            </w:r>
          </w:p>
        </w:tc>
      </w:tr>
      <w:tr w:rsidR="006425F9" w14:paraId="76EC370E" w14:textId="77777777">
        <w:trPr>
          <w:trHeight w:val="300"/>
        </w:trPr>
        <w:tc>
          <w:tcPr>
            <w:tcW w:w="2970" w:type="dxa"/>
            <w:tcBorders>
              <w:top w:val="nil"/>
              <w:left w:val="nil"/>
              <w:bottom w:val="nil"/>
              <w:right w:val="nil"/>
            </w:tcBorders>
            <w:tcMar>
              <w:top w:w="0" w:type="dxa"/>
              <w:left w:w="100" w:type="dxa"/>
              <w:bottom w:w="0" w:type="dxa"/>
              <w:right w:w="100" w:type="dxa"/>
            </w:tcMar>
          </w:tcPr>
          <w:p w14:paraId="7404BD81" w14:textId="77777777" w:rsidR="006425F9" w:rsidRDefault="00000000">
            <w:pPr>
              <w:spacing w:line="360" w:lineRule="auto"/>
              <w:ind w:firstLine="0"/>
              <w:rPr>
                <w:sz w:val="20"/>
                <w:szCs w:val="20"/>
              </w:rPr>
            </w:pPr>
            <w:r>
              <w:rPr>
                <w:sz w:val="20"/>
                <w:szCs w:val="20"/>
              </w:rPr>
              <w:t>Seeking product-market-fit</w:t>
            </w:r>
          </w:p>
        </w:tc>
        <w:tc>
          <w:tcPr>
            <w:tcW w:w="2940" w:type="dxa"/>
            <w:tcBorders>
              <w:top w:val="nil"/>
              <w:left w:val="nil"/>
              <w:bottom w:val="nil"/>
              <w:right w:val="nil"/>
            </w:tcBorders>
            <w:tcMar>
              <w:top w:w="0" w:type="dxa"/>
              <w:left w:w="100" w:type="dxa"/>
              <w:bottom w:w="0" w:type="dxa"/>
              <w:right w:w="100" w:type="dxa"/>
            </w:tcMar>
          </w:tcPr>
          <w:p w14:paraId="74E6F8B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BE18D07" w14:textId="77777777" w:rsidR="006425F9" w:rsidRDefault="00000000">
            <w:pPr>
              <w:spacing w:line="360" w:lineRule="auto"/>
              <w:ind w:firstLine="0"/>
              <w:rPr>
                <w:sz w:val="20"/>
                <w:szCs w:val="20"/>
              </w:rPr>
            </w:pPr>
            <w:r>
              <w:rPr>
                <w:sz w:val="20"/>
                <w:szCs w:val="20"/>
              </w:rPr>
              <w:t xml:space="preserve"> </w:t>
            </w:r>
          </w:p>
        </w:tc>
      </w:tr>
      <w:tr w:rsidR="006425F9" w14:paraId="1011083E" w14:textId="77777777">
        <w:trPr>
          <w:trHeight w:val="300"/>
        </w:trPr>
        <w:tc>
          <w:tcPr>
            <w:tcW w:w="2970" w:type="dxa"/>
            <w:tcBorders>
              <w:top w:val="nil"/>
              <w:left w:val="nil"/>
              <w:bottom w:val="nil"/>
              <w:right w:val="nil"/>
            </w:tcBorders>
            <w:tcMar>
              <w:top w:w="0" w:type="dxa"/>
              <w:left w:w="100" w:type="dxa"/>
              <w:bottom w:w="0" w:type="dxa"/>
              <w:right w:w="100" w:type="dxa"/>
            </w:tcMar>
          </w:tcPr>
          <w:p w14:paraId="5F091B68" w14:textId="77777777" w:rsidR="006425F9" w:rsidRDefault="00000000">
            <w:pPr>
              <w:spacing w:line="360" w:lineRule="auto"/>
              <w:ind w:firstLine="0"/>
              <w:rPr>
                <w:sz w:val="20"/>
                <w:szCs w:val="20"/>
              </w:rPr>
            </w:pPr>
            <w:r>
              <w:rPr>
                <w:sz w:val="20"/>
                <w:szCs w:val="20"/>
              </w:rPr>
              <w:t>Bringing people along</w:t>
            </w:r>
          </w:p>
        </w:tc>
        <w:tc>
          <w:tcPr>
            <w:tcW w:w="2940" w:type="dxa"/>
            <w:tcBorders>
              <w:top w:val="nil"/>
              <w:left w:val="nil"/>
              <w:bottom w:val="nil"/>
              <w:right w:val="nil"/>
            </w:tcBorders>
            <w:tcMar>
              <w:top w:w="0" w:type="dxa"/>
              <w:left w:w="100" w:type="dxa"/>
              <w:bottom w:w="0" w:type="dxa"/>
              <w:right w:w="100" w:type="dxa"/>
            </w:tcMar>
          </w:tcPr>
          <w:p w14:paraId="7B6D406A" w14:textId="77777777" w:rsidR="006425F9" w:rsidRDefault="00000000">
            <w:pPr>
              <w:spacing w:line="360" w:lineRule="auto"/>
              <w:ind w:firstLine="0"/>
              <w:rPr>
                <w:sz w:val="20"/>
                <w:szCs w:val="20"/>
              </w:rPr>
            </w:pPr>
            <w:r>
              <w:rPr>
                <w:rFonts w:ascii="Cardo" w:eastAsia="Cardo" w:hAnsi="Cardo" w:cs="Cardo"/>
                <w:sz w:val="20"/>
                <w:szCs w:val="20"/>
              </w:rPr>
              <w:t>→  Guiding</w:t>
            </w:r>
          </w:p>
        </w:tc>
        <w:tc>
          <w:tcPr>
            <w:tcW w:w="2985" w:type="dxa"/>
            <w:tcBorders>
              <w:top w:val="nil"/>
              <w:left w:val="nil"/>
              <w:bottom w:val="nil"/>
              <w:right w:val="nil"/>
            </w:tcBorders>
            <w:tcMar>
              <w:top w:w="0" w:type="dxa"/>
              <w:left w:w="100" w:type="dxa"/>
              <w:bottom w:w="0" w:type="dxa"/>
              <w:right w:w="100" w:type="dxa"/>
            </w:tcMar>
          </w:tcPr>
          <w:p w14:paraId="294D2855" w14:textId="77777777" w:rsidR="006425F9" w:rsidRDefault="00000000">
            <w:pPr>
              <w:spacing w:line="360" w:lineRule="auto"/>
              <w:ind w:firstLine="0"/>
              <w:rPr>
                <w:sz w:val="20"/>
                <w:szCs w:val="20"/>
              </w:rPr>
            </w:pPr>
            <w:r>
              <w:rPr>
                <w:sz w:val="20"/>
                <w:szCs w:val="20"/>
              </w:rPr>
              <w:t xml:space="preserve"> </w:t>
            </w:r>
          </w:p>
        </w:tc>
      </w:tr>
      <w:tr w:rsidR="006425F9" w14:paraId="5030E816" w14:textId="77777777">
        <w:trPr>
          <w:trHeight w:val="300"/>
        </w:trPr>
        <w:tc>
          <w:tcPr>
            <w:tcW w:w="2970" w:type="dxa"/>
            <w:tcBorders>
              <w:top w:val="nil"/>
              <w:left w:val="nil"/>
              <w:bottom w:val="nil"/>
              <w:right w:val="nil"/>
            </w:tcBorders>
            <w:tcMar>
              <w:top w:w="0" w:type="dxa"/>
              <w:left w:w="100" w:type="dxa"/>
              <w:bottom w:w="0" w:type="dxa"/>
              <w:right w:w="100" w:type="dxa"/>
            </w:tcMar>
          </w:tcPr>
          <w:p w14:paraId="7875F14F" w14:textId="77777777" w:rsidR="006425F9" w:rsidRDefault="00000000">
            <w:pPr>
              <w:spacing w:line="360" w:lineRule="auto"/>
              <w:ind w:firstLine="0"/>
              <w:rPr>
                <w:sz w:val="20"/>
                <w:szCs w:val="20"/>
              </w:rPr>
            </w:pPr>
            <w:r>
              <w:rPr>
                <w:sz w:val="20"/>
                <w:szCs w:val="20"/>
              </w:rPr>
              <w:t>Accepting risk</w:t>
            </w:r>
          </w:p>
        </w:tc>
        <w:tc>
          <w:tcPr>
            <w:tcW w:w="2940" w:type="dxa"/>
            <w:tcBorders>
              <w:top w:val="nil"/>
              <w:left w:val="nil"/>
              <w:bottom w:val="nil"/>
              <w:right w:val="nil"/>
            </w:tcBorders>
            <w:tcMar>
              <w:top w:w="0" w:type="dxa"/>
              <w:left w:w="100" w:type="dxa"/>
              <w:bottom w:w="0" w:type="dxa"/>
              <w:right w:w="100" w:type="dxa"/>
            </w:tcMar>
          </w:tcPr>
          <w:p w14:paraId="5FB76C24"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1ABC9871" w14:textId="77777777" w:rsidR="006425F9" w:rsidRDefault="00000000">
            <w:pPr>
              <w:spacing w:line="360" w:lineRule="auto"/>
              <w:ind w:firstLine="0"/>
              <w:rPr>
                <w:sz w:val="20"/>
                <w:szCs w:val="20"/>
              </w:rPr>
            </w:pPr>
            <w:r>
              <w:rPr>
                <w:sz w:val="20"/>
                <w:szCs w:val="20"/>
              </w:rPr>
              <w:t xml:space="preserve"> </w:t>
            </w:r>
          </w:p>
        </w:tc>
      </w:tr>
      <w:tr w:rsidR="006425F9" w14:paraId="2C410D72" w14:textId="77777777">
        <w:trPr>
          <w:trHeight w:val="300"/>
        </w:trPr>
        <w:tc>
          <w:tcPr>
            <w:tcW w:w="2970" w:type="dxa"/>
            <w:tcBorders>
              <w:top w:val="nil"/>
              <w:left w:val="nil"/>
              <w:bottom w:val="nil"/>
              <w:right w:val="nil"/>
            </w:tcBorders>
            <w:tcMar>
              <w:top w:w="0" w:type="dxa"/>
              <w:left w:w="100" w:type="dxa"/>
              <w:bottom w:w="0" w:type="dxa"/>
              <w:right w:w="100" w:type="dxa"/>
            </w:tcMar>
          </w:tcPr>
          <w:p w14:paraId="7F44874E" w14:textId="77777777" w:rsidR="006425F9" w:rsidRDefault="00000000">
            <w:pPr>
              <w:spacing w:line="360" w:lineRule="auto"/>
              <w:ind w:firstLine="0"/>
              <w:rPr>
                <w:sz w:val="20"/>
                <w:szCs w:val="20"/>
              </w:rPr>
            </w:pPr>
            <w:r>
              <w:rPr>
                <w:sz w:val="20"/>
                <w:szCs w:val="20"/>
              </w:rPr>
              <w:t>Providing clarity</w:t>
            </w:r>
          </w:p>
        </w:tc>
        <w:tc>
          <w:tcPr>
            <w:tcW w:w="2940" w:type="dxa"/>
            <w:tcBorders>
              <w:top w:val="nil"/>
              <w:left w:val="nil"/>
              <w:bottom w:val="nil"/>
              <w:right w:val="nil"/>
            </w:tcBorders>
            <w:tcMar>
              <w:top w:w="0" w:type="dxa"/>
              <w:left w:w="100" w:type="dxa"/>
              <w:bottom w:w="0" w:type="dxa"/>
              <w:right w:w="100" w:type="dxa"/>
            </w:tcMar>
          </w:tcPr>
          <w:p w14:paraId="0307AA16"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814AD16" w14:textId="77777777" w:rsidR="006425F9" w:rsidRDefault="00000000">
            <w:pPr>
              <w:spacing w:line="360" w:lineRule="auto"/>
              <w:ind w:firstLine="0"/>
              <w:rPr>
                <w:sz w:val="20"/>
                <w:szCs w:val="20"/>
              </w:rPr>
            </w:pPr>
            <w:r>
              <w:rPr>
                <w:sz w:val="20"/>
                <w:szCs w:val="20"/>
              </w:rPr>
              <w:t xml:space="preserve"> </w:t>
            </w:r>
          </w:p>
        </w:tc>
      </w:tr>
      <w:tr w:rsidR="006425F9" w14:paraId="261448CC" w14:textId="77777777">
        <w:trPr>
          <w:trHeight w:val="300"/>
        </w:trPr>
        <w:tc>
          <w:tcPr>
            <w:tcW w:w="2970" w:type="dxa"/>
            <w:tcBorders>
              <w:top w:val="nil"/>
              <w:left w:val="nil"/>
              <w:bottom w:val="nil"/>
              <w:right w:val="nil"/>
            </w:tcBorders>
            <w:tcMar>
              <w:top w:w="0" w:type="dxa"/>
              <w:left w:w="100" w:type="dxa"/>
              <w:bottom w:w="0" w:type="dxa"/>
              <w:right w:w="100" w:type="dxa"/>
            </w:tcMar>
          </w:tcPr>
          <w:p w14:paraId="56ADA0D6" w14:textId="77777777" w:rsidR="006425F9" w:rsidRDefault="00000000">
            <w:pPr>
              <w:spacing w:line="360" w:lineRule="auto"/>
              <w:ind w:firstLine="0"/>
              <w:rPr>
                <w:sz w:val="20"/>
                <w:szCs w:val="20"/>
              </w:rPr>
            </w:pPr>
            <w:r>
              <w:rPr>
                <w:sz w:val="20"/>
                <w:szCs w:val="20"/>
              </w:rPr>
              <w:t>Championing AI</w:t>
            </w:r>
          </w:p>
        </w:tc>
        <w:tc>
          <w:tcPr>
            <w:tcW w:w="2940" w:type="dxa"/>
            <w:tcBorders>
              <w:top w:val="nil"/>
              <w:left w:val="nil"/>
              <w:bottom w:val="nil"/>
              <w:right w:val="nil"/>
            </w:tcBorders>
            <w:tcMar>
              <w:top w:w="0" w:type="dxa"/>
              <w:left w:w="100" w:type="dxa"/>
              <w:bottom w:w="0" w:type="dxa"/>
              <w:right w:w="100" w:type="dxa"/>
            </w:tcMar>
          </w:tcPr>
          <w:p w14:paraId="5E000416"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41A9B1BC" w14:textId="77777777" w:rsidR="006425F9" w:rsidRDefault="00000000">
            <w:pPr>
              <w:spacing w:line="360" w:lineRule="auto"/>
              <w:ind w:firstLine="0"/>
              <w:rPr>
                <w:sz w:val="20"/>
                <w:szCs w:val="20"/>
              </w:rPr>
            </w:pPr>
            <w:r>
              <w:rPr>
                <w:sz w:val="20"/>
                <w:szCs w:val="20"/>
              </w:rPr>
              <w:t xml:space="preserve"> </w:t>
            </w:r>
          </w:p>
        </w:tc>
      </w:tr>
      <w:tr w:rsidR="006425F9" w14:paraId="0F8E0A3A" w14:textId="77777777">
        <w:trPr>
          <w:trHeight w:val="300"/>
        </w:trPr>
        <w:tc>
          <w:tcPr>
            <w:tcW w:w="2970" w:type="dxa"/>
            <w:tcBorders>
              <w:top w:val="nil"/>
              <w:left w:val="nil"/>
              <w:bottom w:val="nil"/>
              <w:right w:val="nil"/>
            </w:tcBorders>
            <w:tcMar>
              <w:top w:w="0" w:type="dxa"/>
              <w:left w:w="100" w:type="dxa"/>
              <w:bottom w:w="0" w:type="dxa"/>
              <w:right w:w="100" w:type="dxa"/>
            </w:tcMar>
          </w:tcPr>
          <w:p w14:paraId="7339893B" w14:textId="77777777" w:rsidR="006425F9" w:rsidRDefault="00000000">
            <w:pPr>
              <w:spacing w:line="360" w:lineRule="auto"/>
              <w:ind w:firstLine="0"/>
              <w:rPr>
                <w:sz w:val="20"/>
                <w:szCs w:val="20"/>
              </w:rPr>
            </w:pPr>
            <w:r>
              <w:rPr>
                <w:sz w:val="20"/>
                <w:szCs w:val="20"/>
              </w:rPr>
              <w:t>Supporting</w:t>
            </w:r>
          </w:p>
        </w:tc>
        <w:tc>
          <w:tcPr>
            <w:tcW w:w="2940" w:type="dxa"/>
            <w:tcBorders>
              <w:top w:val="nil"/>
              <w:left w:val="nil"/>
              <w:bottom w:val="nil"/>
              <w:right w:val="nil"/>
            </w:tcBorders>
            <w:tcMar>
              <w:top w:w="0" w:type="dxa"/>
              <w:left w:w="100" w:type="dxa"/>
              <w:bottom w:w="0" w:type="dxa"/>
              <w:right w:w="100" w:type="dxa"/>
            </w:tcMar>
          </w:tcPr>
          <w:p w14:paraId="01529572"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83BF760" w14:textId="77777777" w:rsidR="006425F9" w:rsidRDefault="00000000">
            <w:pPr>
              <w:spacing w:line="360" w:lineRule="auto"/>
              <w:ind w:firstLine="0"/>
              <w:rPr>
                <w:sz w:val="20"/>
                <w:szCs w:val="20"/>
              </w:rPr>
            </w:pPr>
            <w:r>
              <w:rPr>
                <w:sz w:val="20"/>
                <w:szCs w:val="20"/>
              </w:rPr>
              <w:t xml:space="preserve"> </w:t>
            </w:r>
          </w:p>
        </w:tc>
      </w:tr>
      <w:tr w:rsidR="006425F9" w14:paraId="4A11E744" w14:textId="77777777">
        <w:trPr>
          <w:trHeight w:val="300"/>
        </w:trPr>
        <w:tc>
          <w:tcPr>
            <w:tcW w:w="2970" w:type="dxa"/>
            <w:tcBorders>
              <w:top w:val="nil"/>
              <w:left w:val="nil"/>
              <w:bottom w:val="nil"/>
              <w:right w:val="nil"/>
            </w:tcBorders>
            <w:tcMar>
              <w:top w:w="0" w:type="dxa"/>
              <w:left w:w="100" w:type="dxa"/>
              <w:bottom w:w="0" w:type="dxa"/>
              <w:right w:w="100" w:type="dxa"/>
            </w:tcMar>
          </w:tcPr>
          <w:p w14:paraId="572B04AC" w14:textId="77777777" w:rsidR="006425F9" w:rsidRDefault="00000000">
            <w:pPr>
              <w:spacing w:line="360" w:lineRule="auto"/>
              <w:ind w:firstLine="0"/>
              <w:rPr>
                <w:sz w:val="20"/>
                <w:szCs w:val="20"/>
              </w:rPr>
            </w:pPr>
            <w:r>
              <w:rPr>
                <w:sz w:val="20"/>
                <w:szCs w:val="20"/>
              </w:rPr>
              <w:t>Being opportunistic</w:t>
            </w:r>
          </w:p>
        </w:tc>
        <w:tc>
          <w:tcPr>
            <w:tcW w:w="2940" w:type="dxa"/>
            <w:tcBorders>
              <w:top w:val="nil"/>
              <w:left w:val="nil"/>
              <w:bottom w:val="nil"/>
              <w:right w:val="nil"/>
            </w:tcBorders>
            <w:tcMar>
              <w:top w:w="0" w:type="dxa"/>
              <w:left w:w="100" w:type="dxa"/>
              <w:bottom w:w="0" w:type="dxa"/>
              <w:right w:w="100" w:type="dxa"/>
            </w:tcMar>
          </w:tcPr>
          <w:p w14:paraId="285F1DC4"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405B587" w14:textId="77777777" w:rsidR="006425F9" w:rsidRDefault="00000000">
            <w:pPr>
              <w:spacing w:line="360" w:lineRule="auto"/>
              <w:ind w:firstLine="0"/>
              <w:rPr>
                <w:sz w:val="20"/>
                <w:szCs w:val="20"/>
              </w:rPr>
            </w:pPr>
            <w:r>
              <w:rPr>
                <w:sz w:val="20"/>
                <w:szCs w:val="20"/>
              </w:rPr>
              <w:t xml:space="preserve"> </w:t>
            </w:r>
          </w:p>
        </w:tc>
      </w:tr>
      <w:tr w:rsidR="006425F9" w14:paraId="24F507D1" w14:textId="77777777">
        <w:trPr>
          <w:trHeight w:val="300"/>
        </w:trPr>
        <w:tc>
          <w:tcPr>
            <w:tcW w:w="2970" w:type="dxa"/>
            <w:tcBorders>
              <w:top w:val="nil"/>
              <w:left w:val="nil"/>
              <w:bottom w:val="nil"/>
              <w:right w:val="nil"/>
            </w:tcBorders>
            <w:tcMar>
              <w:top w:w="0" w:type="dxa"/>
              <w:left w:w="100" w:type="dxa"/>
              <w:bottom w:w="0" w:type="dxa"/>
              <w:right w:w="100" w:type="dxa"/>
            </w:tcMar>
          </w:tcPr>
          <w:p w14:paraId="2BE1F2C5" w14:textId="77777777" w:rsidR="006425F9" w:rsidRDefault="00000000">
            <w:pPr>
              <w:spacing w:line="360" w:lineRule="auto"/>
              <w:ind w:firstLine="0"/>
              <w:rPr>
                <w:sz w:val="20"/>
                <w:szCs w:val="20"/>
              </w:rPr>
            </w:pPr>
            <w:r>
              <w:rPr>
                <w:sz w:val="20"/>
                <w:szCs w:val="20"/>
              </w:rPr>
              <w:t>Percevering</w:t>
            </w:r>
          </w:p>
        </w:tc>
        <w:tc>
          <w:tcPr>
            <w:tcW w:w="2940" w:type="dxa"/>
            <w:tcBorders>
              <w:top w:val="nil"/>
              <w:left w:val="nil"/>
              <w:bottom w:val="nil"/>
              <w:right w:val="nil"/>
            </w:tcBorders>
            <w:tcMar>
              <w:top w:w="0" w:type="dxa"/>
              <w:left w:w="100" w:type="dxa"/>
              <w:bottom w:w="0" w:type="dxa"/>
              <w:right w:w="100" w:type="dxa"/>
            </w:tcMar>
          </w:tcPr>
          <w:p w14:paraId="162B4BF5" w14:textId="77777777" w:rsidR="006425F9" w:rsidRDefault="00000000">
            <w:pPr>
              <w:spacing w:line="360" w:lineRule="auto"/>
              <w:ind w:firstLine="0"/>
              <w:rPr>
                <w:sz w:val="20"/>
                <w:szCs w:val="20"/>
              </w:rPr>
            </w:pPr>
            <w:r>
              <w:rPr>
                <w:rFonts w:ascii="Cardo" w:eastAsia="Cardo" w:hAnsi="Cardo" w:cs="Cardo"/>
                <w:sz w:val="20"/>
                <w:szCs w:val="20"/>
              </w:rPr>
              <w:t>→  Leveraging</w:t>
            </w:r>
          </w:p>
        </w:tc>
        <w:tc>
          <w:tcPr>
            <w:tcW w:w="2985" w:type="dxa"/>
            <w:tcBorders>
              <w:top w:val="nil"/>
              <w:left w:val="nil"/>
              <w:bottom w:val="nil"/>
              <w:right w:val="nil"/>
            </w:tcBorders>
            <w:tcMar>
              <w:top w:w="0" w:type="dxa"/>
              <w:left w:w="100" w:type="dxa"/>
              <w:bottom w:w="0" w:type="dxa"/>
              <w:right w:w="100" w:type="dxa"/>
            </w:tcMar>
          </w:tcPr>
          <w:p w14:paraId="160DA80F" w14:textId="77777777" w:rsidR="006425F9" w:rsidRDefault="00000000">
            <w:pPr>
              <w:spacing w:line="360" w:lineRule="auto"/>
              <w:ind w:firstLine="0"/>
              <w:rPr>
                <w:sz w:val="20"/>
                <w:szCs w:val="20"/>
              </w:rPr>
            </w:pPr>
            <w:r>
              <w:rPr>
                <w:rFonts w:ascii="Cardo" w:eastAsia="Cardo" w:hAnsi="Cardo" w:cs="Cardo"/>
                <w:sz w:val="20"/>
                <w:szCs w:val="20"/>
              </w:rPr>
              <w:t>→  Leveraging resources</w:t>
            </w:r>
          </w:p>
        </w:tc>
      </w:tr>
      <w:tr w:rsidR="006425F9" w14:paraId="5D7B38A7" w14:textId="77777777">
        <w:trPr>
          <w:trHeight w:val="300"/>
        </w:trPr>
        <w:tc>
          <w:tcPr>
            <w:tcW w:w="2970" w:type="dxa"/>
            <w:tcBorders>
              <w:top w:val="nil"/>
              <w:left w:val="nil"/>
              <w:bottom w:val="nil"/>
              <w:right w:val="nil"/>
            </w:tcBorders>
            <w:tcMar>
              <w:top w:w="0" w:type="dxa"/>
              <w:left w:w="100" w:type="dxa"/>
              <w:bottom w:w="0" w:type="dxa"/>
              <w:right w:w="100" w:type="dxa"/>
            </w:tcMar>
          </w:tcPr>
          <w:p w14:paraId="67399186" w14:textId="77777777" w:rsidR="006425F9" w:rsidRDefault="00000000">
            <w:pPr>
              <w:spacing w:line="360" w:lineRule="auto"/>
              <w:ind w:firstLine="0"/>
              <w:rPr>
                <w:sz w:val="20"/>
                <w:szCs w:val="20"/>
              </w:rPr>
            </w:pPr>
            <w:r>
              <w:rPr>
                <w:sz w:val="20"/>
                <w:szCs w:val="20"/>
              </w:rPr>
              <w:t>Obtaining resources</w:t>
            </w:r>
          </w:p>
        </w:tc>
        <w:tc>
          <w:tcPr>
            <w:tcW w:w="2940" w:type="dxa"/>
            <w:tcBorders>
              <w:top w:val="nil"/>
              <w:left w:val="nil"/>
              <w:bottom w:val="nil"/>
              <w:right w:val="nil"/>
            </w:tcBorders>
            <w:tcMar>
              <w:top w:w="0" w:type="dxa"/>
              <w:left w:w="100" w:type="dxa"/>
              <w:bottom w:w="0" w:type="dxa"/>
              <w:right w:w="100" w:type="dxa"/>
            </w:tcMar>
          </w:tcPr>
          <w:p w14:paraId="2690AF27"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179C2D1C" w14:textId="77777777" w:rsidR="006425F9" w:rsidRDefault="00000000">
            <w:pPr>
              <w:spacing w:line="360" w:lineRule="auto"/>
              <w:ind w:firstLine="0"/>
              <w:rPr>
                <w:sz w:val="20"/>
                <w:szCs w:val="20"/>
              </w:rPr>
            </w:pPr>
            <w:r>
              <w:rPr>
                <w:sz w:val="20"/>
                <w:szCs w:val="20"/>
              </w:rPr>
              <w:t xml:space="preserve"> </w:t>
            </w:r>
          </w:p>
        </w:tc>
      </w:tr>
      <w:tr w:rsidR="006425F9" w14:paraId="2DA3F0B4" w14:textId="77777777">
        <w:trPr>
          <w:trHeight w:val="300"/>
        </w:trPr>
        <w:tc>
          <w:tcPr>
            <w:tcW w:w="2970" w:type="dxa"/>
            <w:tcBorders>
              <w:top w:val="nil"/>
              <w:left w:val="nil"/>
              <w:bottom w:val="nil"/>
              <w:right w:val="nil"/>
            </w:tcBorders>
            <w:tcMar>
              <w:top w:w="0" w:type="dxa"/>
              <w:left w:w="100" w:type="dxa"/>
              <w:bottom w:w="0" w:type="dxa"/>
              <w:right w:w="100" w:type="dxa"/>
            </w:tcMar>
          </w:tcPr>
          <w:p w14:paraId="5B394252" w14:textId="77777777" w:rsidR="006425F9" w:rsidRDefault="00000000">
            <w:pPr>
              <w:spacing w:line="360" w:lineRule="auto"/>
              <w:ind w:firstLine="0"/>
              <w:rPr>
                <w:sz w:val="20"/>
                <w:szCs w:val="20"/>
              </w:rPr>
            </w:pPr>
            <w:r>
              <w:rPr>
                <w:sz w:val="20"/>
                <w:szCs w:val="20"/>
              </w:rPr>
              <w:t>Having data availability</w:t>
            </w:r>
          </w:p>
        </w:tc>
        <w:tc>
          <w:tcPr>
            <w:tcW w:w="2940" w:type="dxa"/>
            <w:tcBorders>
              <w:top w:val="nil"/>
              <w:left w:val="nil"/>
              <w:bottom w:val="nil"/>
              <w:right w:val="nil"/>
            </w:tcBorders>
            <w:tcMar>
              <w:top w:w="0" w:type="dxa"/>
              <w:left w:w="100" w:type="dxa"/>
              <w:bottom w:w="0" w:type="dxa"/>
              <w:right w:w="100" w:type="dxa"/>
            </w:tcMar>
          </w:tcPr>
          <w:p w14:paraId="3EB233F5" w14:textId="77777777" w:rsidR="006425F9" w:rsidRDefault="00000000">
            <w:pPr>
              <w:spacing w:line="360" w:lineRule="auto"/>
              <w:ind w:firstLine="0"/>
              <w:rPr>
                <w:sz w:val="20"/>
                <w:szCs w:val="20"/>
              </w:rPr>
            </w:pPr>
            <w:r>
              <w:rPr>
                <w:rFonts w:ascii="Cardo" w:eastAsia="Cardo" w:hAnsi="Cardo" w:cs="Cardo"/>
                <w:sz w:val="20"/>
                <w:szCs w:val="20"/>
              </w:rPr>
              <w:t>→  Leveraging hard resources</w:t>
            </w:r>
          </w:p>
        </w:tc>
        <w:tc>
          <w:tcPr>
            <w:tcW w:w="2985" w:type="dxa"/>
            <w:tcBorders>
              <w:top w:val="nil"/>
              <w:left w:val="nil"/>
              <w:bottom w:val="nil"/>
              <w:right w:val="nil"/>
            </w:tcBorders>
            <w:tcMar>
              <w:top w:w="0" w:type="dxa"/>
              <w:left w:w="100" w:type="dxa"/>
              <w:bottom w:w="0" w:type="dxa"/>
              <w:right w:w="100" w:type="dxa"/>
            </w:tcMar>
          </w:tcPr>
          <w:p w14:paraId="5580149F" w14:textId="77777777" w:rsidR="006425F9" w:rsidRDefault="00000000">
            <w:pPr>
              <w:spacing w:line="360" w:lineRule="auto"/>
              <w:ind w:firstLine="0"/>
              <w:rPr>
                <w:sz w:val="20"/>
                <w:szCs w:val="20"/>
              </w:rPr>
            </w:pPr>
            <w:r>
              <w:rPr>
                <w:sz w:val="20"/>
                <w:szCs w:val="20"/>
              </w:rPr>
              <w:t xml:space="preserve"> </w:t>
            </w:r>
          </w:p>
        </w:tc>
      </w:tr>
      <w:tr w:rsidR="006425F9" w14:paraId="7A176AFE" w14:textId="77777777">
        <w:trPr>
          <w:trHeight w:val="300"/>
        </w:trPr>
        <w:tc>
          <w:tcPr>
            <w:tcW w:w="2970" w:type="dxa"/>
            <w:tcBorders>
              <w:top w:val="nil"/>
              <w:left w:val="nil"/>
              <w:bottom w:val="nil"/>
              <w:right w:val="nil"/>
            </w:tcBorders>
            <w:tcMar>
              <w:top w:w="0" w:type="dxa"/>
              <w:left w:w="100" w:type="dxa"/>
              <w:bottom w:w="0" w:type="dxa"/>
              <w:right w:w="100" w:type="dxa"/>
            </w:tcMar>
          </w:tcPr>
          <w:p w14:paraId="0555F42C" w14:textId="77777777" w:rsidR="006425F9" w:rsidRDefault="00000000">
            <w:pPr>
              <w:spacing w:line="360" w:lineRule="auto"/>
              <w:ind w:firstLine="0"/>
              <w:rPr>
                <w:sz w:val="20"/>
                <w:szCs w:val="20"/>
              </w:rPr>
            </w:pPr>
            <w:r>
              <w:rPr>
                <w:sz w:val="20"/>
                <w:szCs w:val="20"/>
              </w:rPr>
              <w:t>Having the right tooling</w:t>
            </w:r>
          </w:p>
        </w:tc>
        <w:tc>
          <w:tcPr>
            <w:tcW w:w="2940" w:type="dxa"/>
            <w:tcBorders>
              <w:top w:val="nil"/>
              <w:left w:val="nil"/>
              <w:bottom w:val="nil"/>
              <w:right w:val="nil"/>
            </w:tcBorders>
            <w:tcMar>
              <w:top w:w="0" w:type="dxa"/>
              <w:left w:w="100" w:type="dxa"/>
              <w:bottom w:w="0" w:type="dxa"/>
              <w:right w:w="100" w:type="dxa"/>
            </w:tcMar>
          </w:tcPr>
          <w:p w14:paraId="4D84FA19"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017B812E" w14:textId="77777777" w:rsidR="006425F9" w:rsidRDefault="00000000">
            <w:pPr>
              <w:spacing w:line="360" w:lineRule="auto"/>
              <w:ind w:firstLine="0"/>
              <w:rPr>
                <w:sz w:val="20"/>
                <w:szCs w:val="20"/>
              </w:rPr>
            </w:pPr>
            <w:r>
              <w:rPr>
                <w:sz w:val="20"/>
                <w:szCs w:val="20"/>
              </w:rPr>
              <w:t xml:space="preserve"> </w:t>
            </w:r>
          </w:p>
        </w:tc>
      </w:tr>
      <w:tr w:rsidR="006425F9" w14:paraId="4C8D73BC" w14:textId="77777777">
        <w:trPr>
          <w:trHeight w:val="600"/>
        </w:trPr>
        <w:tc>
          <w:tcPr>
            <w:tcW w:w="2970" w:type="dxa"/>
            <w:tcBorders>
              <w:top w:val="nil"/>
              <w:left w:val="nil"/>
              <w:bottom w:val="nil"/>
              <w:right w:val="nil"/>
            </w:tcBorders>
            <w:tcMar>
              <w:top w:w="0" w:type="dxa"/>
              <w:left w:w="100" w:type="dxa"/>
              <w:bottom w:w="0" w:type="dxa"/>
              <w:right w:w="100" w:type="dxa"/>
            </w:tcMar>
          </w:tcPr>
          <w:p w14:paraId="6F7095B2" w14:textId="77777777" w:rsidR="006425F9" w:rsidRDefault="00000000">
            <w:pPr>
              <w:spacing w:line="360" w:lineRule="auto"/>
              <w:ind w:firstLine="0"/>
              <w:rPr>
                <w:sz w:val="20"/>
                <w:szCs w:val="20"/>
              </w:rPr>
            </w:pPr>
            <w:r>
              <w:rPr>
                <w:sz w:val="20"/>
                <w:szCs w:val="20"/>
              </w:rPr>
              <w:t>Having skills and competencies to execute</w:t>
            </w:r>
          </w:p>
        </w:tc>
        <w:tc>
          <w:tcPr>
            <w:tcW w:w="2940" w:type="dxa"/>
            <w:tcBorders>
              <w:top w:val="nil"/>
              <w:left w:val="nil"/>
              <w:bottom w:val="nil"/>
              <w:right w:val="nil"/>
            </w:tcBorders>
            <w:tcMar>
              <w:top w:w="0" w:type="dxa"/>
              <w:left w:w="100" w:type="dxa"/>
              <w:bottom w:w="0" w:type="dxa"/>
              <w:right w:w="100" w:type="dxa"/>
            </w:tcMar>
          </w:tcPr>
          <w:p w14:paraId="4D2BC9F8"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23F0161F" w14:textId="77777777" w:rsidR="006425F9" w:rsidRDefault="00000000">
            <w:pPr>
              <w:spacing w:line="360" w:lineRule="auto"/>
              <w:ind w:firstLine="0"/>
              <w:rPr>
                <w:sz w:val="20"/>
                <w:szCs w:val="20"/>
              </w:rPr>
            </w:pPr>
            <w:r>
              <w:rPr>
                <w:sz w:val="20"/>
                <w:szCs w:val="20"/>
              </w:rPr>
              <w:t xml:space="preserve"> </w:t>
            </w:r>
          </w:p>
        </w:tc>
      </w:tr>
      <w:tr w:rsidR="006425F9" w14:paraId="70E3BDCC" w14:textId="77777777">
        <w:trPr>
          <w:trHeight w:val="600"/>
        </w:trPr>
        <w:tc>
          <w:tcPr>
            <w:tcW w:w="2970" w:type="dxa"/>
            <w:tcBorders>
              <w:top w:val="nil"/>
              <w:left w:val="nil"/>
              <w:bottom w:val="nil"/>
              <w:right w:val="nil"/>
            </w:tcBorders>
            <w:tcMar>
              <w:top w:w="0" w:type="dxa"/>
              <w:left w:w="100" w:type="dxa"/>
              <w:bottom w:w="0" w:type="dxa"/>
              <w:right w:w="100" w:type="dxa"/>
            </w:tcMar>
          </w:tcPr>
          <w:p w14:paraId="699DD048" w14:textId="77777777" w:rsidR="006425F9" w:rsidRDefault="00000000">
            <w:pPr>
              <w:spacing w:line="360" w:lineRule="auto"/>
              <w:ind w:firstLine="0"/>
              <w:rPr>
                <w:sz w:val="20"/>
                <w:szCs w:val="20"/>
              </w:rPr>
            </w:pPr>
            <w:r>
              <w:rPr>
                <w:sz w:val="20"/>
                <w:szCs w:val="20"/>
              </w:rPr>
              <w:t>Leveraging systems of process thinking</w:t>
            </w:r>
          </w:p>
        </w:tc>
        <w:tc>
          <w:tcPr>
            <w:tcW w:w="2940" w:type="dxa"/>
            <w:tcBorders>
              <w:top w:val="nil"/>
              <w:left w:val="nil"/>
              <w:bottom w:val="nil"/>
              <w:right w:val="nil"/>
            </w:tcBorders>
            <w:tcMar>
              <w:top w:w="0" w:type="dxa"/>
              <w:left w:w="100" w:type="dxa"/>
              <w:bottom w:w="0" w:type="dxa"/>
              <w:right w:w="100" w:type="dxa"/>
            </w:tcMar>
          </w:tcPr>
          <w:p w14:paraId="664C43F4" w14:textId="77777777" w:rsidR="006425F9" w:rsidRDefault="00000000">
            <w:pPr>
              <w:spacing w:line="360" w:lineRule="auto"/>
              <w:ind w:firstLine="0"/>
              <w:rPr>
                <w:sz w:val="20"/>
                <w:szCs w:val="20"/>
              </w:rPr>
            </w:pPr>
            <w:r>
              <w:rPr>
                <w:rFonts w:ascii="Cardo" w:eastAsia="Cardo" w:hAnsi="Cardo" w:cs="Cardo"/>
                <w:sz w:val="20"/>
                <w:szCs w:val="20"/>
              </w:rPr>
              <w:t>→  Leveraging soft resources</w:t>
            </w:r>
          </w:p>
        </w:tc>
        <w:tc>
          <w:tcPr>
            <w:tcW w:w="2985" w:type="dxa"/>
            <w:tcBorders>
              <w:top w:val="nil"/>
              <w:left w:val="nil"/>
              <w:bottom w:val="nil"/>
              <w:right w:val="nil"/>
            </w:tcBorders>
            <w:tcMar>
              <w:top w:w="0" w:type="dxa"/>
              <w:left w:w="100" w:type="dxa"/>
              <w:bottom w:w="0" w:type="dxa"/>
              <w:right w:w="100" w:type="dxa"/>
            </w:tcMar>
          </w:tcPr>
          <w:p w14:paraId="16D7D3C4" w14:textId="77777777" w:rsidR="006425F9" w:rsidRDefault="00000000">
            <w:pPr>
              <w:spacing w:line="360" w:lineRule="auto"/>
              <w:ind w:firstLine="0"/>
              <w:rPr>
                <w:sz w:val="20"/>
                <w:szCs w:val="20"/>
              </w:rPr>
            </w:pPr>
            <w:r>
              <w:rPr>
                <w:sz w:val="20"/>
                <w:szCs w:val="20"/>
              </w:rPr>
              <w:t xml:space="preserve"> </w:t>
            </w:r>
          </w:p>
        </w:tc>
      </w:tr>
      <w:tr w:rsidR="006425F9" w14:paraId="218B76D0" w14:textId="77777777">
        <w:trPr>
          <w:trHeight w:val="300"/>
        </w:trPr>
        <w:tc>
          <w:tcPr>
            <w:tcW w:w="2970" w:type="dxa"/>
            <w:tcBorders>
              <w:top w:val="nil"/>
              <w:left w:val="nil"/>
              <w:bottom w:val="nil"/>
              <w:right w:val="nil"/>
            </w:tcBorders>
            <w:tcMar>
              <w:top w:w="0" w:type="dxa"/>
              <w:left w:w="100" w:type="dxa"/>
              <w:bottom w:w="0" w:type="dxa"/>
              <w:right w:w="100" w:type="dxa"/>
            </w:tcMar>
          </w:tcPr>
          <w:p w14:paraId="6BF532C4" w14:textId="77777777" w:rsidR="006425F9" w:rsidRDefault="00000000">
            <w:pPr>
              <w:spacing w:line="360" w:lineRule="auto"/>
              <w:ind w:firstLine="0"/>
              <w:rPr>
                <w:sz w:val="20"/>
                <w:szCs w:val="20"/>
              </w:rPr>
            </w:pPr>
            <w:r>
              <w:rPr>
                <w:sz w:val="20"/>
                <w:szCs w:val="20"/>
              </w:rPr>
              <w:t>Understanding AI</w:t>
            </w:r>
          </w:p>
        </w:tc>
        <w:tc>
          <w:tcPr>
            <w:tcW w:w="2940" w:type="dxa"/>
            <w:tcBorders>
              <w:top w:val="nil"/>
              <w:left w:val="nil"/>
              <w:bottom w:val="nil"/>
              <w:right w:val="nil"/>
            </w:tcBorders>
            <w:tcMar>
              <w:top w:w="0" w:type="dxa"/>
              <w:left w:w="100" w:type="dxa"/>
              <w:bottom w:w="0" w:type="dxa"/>
              <w:right w:w="100" w:type="dxa"/>
            </w:tcMar>
          </w:tcPr>
          <w:p w14:paraId="38A98C8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B81E718" w14:textId="77777777" w:rsidR="006425F9" w:rsidRDefault="00000000">
            <w:pPr>
              <w:spacing w:line="360" w:lineRule="auto"/>
              <w:ind w:firstLine="0"/>
              <w:rPr>
                <w:sz w:val="20"/>
                <w:szCs w:val="20"/>
              </w:rPr>
            </w:pPr>
            <w:r>
              <w:rPr>
                <w:sz w:val="20"/>
                <w:szCs w:val="20"/>
              </w:rPr>
              <w:t xml:space="preserve"> </w:t>
            </w:r>
          </w:p>
        </w:tc>
      </w:tr>
      <w:tr w:rsidR="006425F9" w14:paraId="30E17C8A" w14:textId="77777777">
        <w:trPr>
          <w:trHeight w:val="300"/>
        </w:trPr>
        <w:tc>
          <w:tcPr>
            <w:tcW w:w="2970" w:type="dxa"/>
            <w:tcBorders>
              <w:top w:val="nil"/>
              <w:left w:val="nil"/>
              <w:bottom w:val="nil"/>
              <w:right w:val="nil"/>
            </w:tcBorders>
            <w:tcMar>
              <w:top w:w="0" w:type="dxa"/>
              <w:left w:w="100" w:type="dxa"/>
              <w:bottom w:w="0" w:type="dxa"/>
              <w:right w:w="100" w:type="dxa"/>
            </w:tcMar>
          </w:tcPr>
          <w:p w14:paraId="7E59BD09" w14:textId="77777777" w:rsidR="006425F9" w:rsidRDefault="00000000">
            <w:pPr>
              <w:spacing w:line="360" w:lineRule="auto"/>
              <w:ind w:firstLine="0"/>
              <w:rPr>
                <w:sz w:val="20"/>
                <w:szCs w:val="20"/>
              </w:rPr>
            </w:pPr>
            <w:r>
              <w:rPr>
                <w:sz w:val="20"/>
                <w:szCs w:val="20"/>
              </w:rPr>
              <w:t>Collaborating</w:t>
            </w:r>
          </w:p>
        </w:tc>
        <w:tc>
          <w:tcPr>
            <w:tcW w:w="2940" w:type="dxa"/>
            <w:tcBorders>
              <w:top w:val="nil"/>
              <w:left w:val="nil"/>
              <w:bottom w:val="nil"/>
              <w:right w:val="nil"/>
            </w:tcBorders>
            <w:tcMar>
              <w:top w:w="0" w:type="dxa"/>
              <w:left w:w="100" w:type="dxa"/>
              <w:bottom w:w="0" w:type="dxa"/>
              <w:right w:w="100" w:type="dxa"/>
            </w:tcMar>
          </w:tcPr>
          <w:p w14:paraId="53B5FA4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07505BE1" w14:textId="77777777" w:rsidR="006425F9" w:rsidRDefault="00000000">
            <w:pPr>
              <w:spacing w:line="360" w:lineRule="auto"/>
              <w:ind w:firstLine="0"/>
              <w:rPr>
                <w:sz w:val="20"/>
                <w:szCs w:val="20"/>
              </w:rPr>
            </w:pPr>
            <w:r>
              <w:rPr>
                <w:sz w:val="20"/>
                <w:szCs w:val="20"/>
              </w:rPr>
              <w:t xml:space="preserve"> </w:t>
            </w:r>
          </w:p>
        </w:tc>
      </w:tr>
      <w:tr w:rsidR="006425F9" w14:paraId="186F4B0B" w14:textId="77777777">
        <w:trPr>
          <w:trHeight w:val="600"/>
        </w:trPr>
        <w:tc>
          <w:tcPr>
            <w:tcW w:w="2970" w:type="dxa"/>
            <w:tcBorders>
              <w:top w:val="nil"/>
              <w:left w:val="nil"/>
              <w:bottom w:val="nil"/>
              <w:right w:val="nil"/>
            </w:tcBorders>
            <w:tcMar>
              <w:top w:w="0" w:type="dxa"/>
              <w:left w:w="100" w:type="dxa"/>
              <w:bottom w:w="0" w:type="dxa"/>
              <w:right w:w="100" w:type="dxa"/>
            </w:tcMar>
          </w:tcPr>
          <w:p w14:paraId="55737DA4" w14:textId="77777777" w:rsidR="006425F9" w:rsidRDefault="00000000">
            <w:pPr>
              <w:spacing w:line="360" w:lineRule="auto"/>
              <w:ind w:firstLine="0"/>
              <w:rPr>
                <w:sz w:val="20"/>
                <w:szCs w:val="20"/>
              </w:rPr>
            </w:pPr>
            <w:r>
              <w:rPr>
                <w:sz w:val="20"/>
                <w:szCs w:val="20"/>
              </w:rPr>
              <w:t>Leveraging external experts &amp; vendors</w:t>
            </w:r>
          </w:p>
        </w:tc>
        <w:tc>
          <w:tcPr>
            <w:tcW w:w="2940" w:type="dxa"/>
            <w:tcBorders>
              <w:top w:val="nil"/>
              <w:left w:val="nil"/>
              <w:bottom w:val="nil"/>
              <w:right w:val="nil"/>
            </w:tcBorders>
            <w:tcMar>
              <w:top w:w="0" w:type="dxa"/>
              <w:left w:w="100" w:type="dxa"/>
              <w:bottom w:w="0" w:type="dxa"/>
              <w:right w:w="100" w:type="dxa"/>
            </w:tcMar>
          </w:tcPr>
          <w:p w14:paraId="4AA7EFAB"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27A24CF6" w14:textId="77777777" w:rsidR="006425F9" w:rsidRDefault="00000000">
            <w:pPr>
              <w:spacing w:line="360" w:lineRule="auto"/>
              <w:ind w:firstLine="0"/>
              <w:rPr>
                <w:sz w:val="20"/>
                <w:szCs w:val="20"/>
              </w:rPr>
            </w:pPr>
            <w:r>
              <w:rPr>
                <w:sz w:val="20"/>
                <w:szCs w:val="20"/>
              </w:rPr>
              <w:t xml:space="preserve"> </w:t>
            </w:r>
          </w:p>
        </w:tc>
      </w:tr>
      <w:tr w:rsidR="006425F9" w14:paraId="0455E837" w14:textId="77777777">
        <w:trPr>
          <w:trHeight w:val="300"/>
        </w:trPr>
        <w:tc>
          <w:tcPr>
            <w:tcW w:w="2970" w:type="dxa"/>
            <w:tcBorders>
              <w:top w:val="nil"/>
              <w:left w:val="nil"/>
              <w:bottom w:val="nil"/>
              <w:right w:val="nil"/>
            </w:tcBorders>
            <w:tcMar>
              <w:top w:w="0" w:type="dxa"/>
              <w:left w:w="100" w:type="dxa"/>
              <w:bottom w:w="0" w:type="dxa"/>
              <w:right w:w="100" w:type="dxa"/>
            </w:tcMar>
          </w:tcPr>
          <w:p w14:paraId="009E9807" w14:textId="77777777" w:rsidR="006425F9" w:rsidRDefault="00000000">
            <w:pPr>
              <w:spacing w:line="360" w:lineRule="auto"/>
              <w:ind w:firstLine="0"/>
              <w:rPr>
                <w:sz w:val="20"/>
                <w:szCs w:val="20"/>
              </w:rPr>
            </w:pPr>
            <w:r>
              <w:rPr>
                <w:sz w:val="20"/>
                <w:szCs w:val="20"/>
              </w:rPr>
              <w:t>Having a culture of innovation</w:t>
            </w:r>
          </w:p>
        </w:tc>
        <w:tc>
          <w:tcPr>
            <w:tcW w:w="2940" w:type="dxa"/>
            <w:tcBorders>
              <w:top w:val="nil"/>
              <w:left w:val="nil"/>
              <w:bottom w:val="nil"/>
              <w:right w:val="nil"/>
            </w:tcBorders>
            <w:tcMar>
              <w:top w:w="0" w:type="dxa"/>
              <w:left w:w="100" w:type="dxa"/>
              <w:bottom w:w="0" w:type="dxa"/>
              <w:right w:w="100" w:type="dxa"/>
            </w:tcMar>
          </w:tcPr>
          <w:p w14:paraId="5F3AEC67"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28C1D88" w14:textId="77777777" w:rsidR="006425F9" w:rsidRDefault="00000000">
            <w:pPr>
              <w:spacing w:line="360" w:lineRule="auto"/>
              <w:ind w:firstLine="0"/>
              <w:rPr>
                <w:sz w:val="20"/>
                <w:szCs w:val="20"/>
              </w:rPr>
            </w:pPr>
            <w:r>
              <w:rPr>
                <w:sz w:val="20"/>
                <w:szCs w:val="20"/>
              </w:rPr>
              <w:t xml:space="preserve"> </w:t>
            </w:r>
          </w:p>
        </w:tc>
      </w:tr>
      <w:tr w:rsidR="006425F9" w14:paraId="2C94C045" w14:textId="77777777">
        <w:trPr>
          <w:trHeight w:val="300"/>
        </w:trPr>
        <w:tc>
          <w:tcPr>
            <w:tcW w:w="2970" w:type="dxa"/>
            <w:tcBorders>
              <w:top w:val="nil"/>
              <w:left w:val="nil"/>
              <w:bottom w:val="nil"/>
              <w:right w:val="nil"/>
            </w:tcBorders>
            <w:tcMar>
              <w:top w:w="0" w:type="dxa"/>
              <w:left w:w="100" w:type="dxa"/>
              <w:bottom w:w="0" w:type="dxa"/>
              <w:right w:w="100" w:type="dxa"/>
            </w:tcMar>
          </w:tcPr>
          <w:p w14:paraId="6EBA388E" w14:textId="77777777" w:rsidR="006425F9" w:rsidRDefault="00000000">
            <w:pPr>
              <w:spacing w:line="360" w:lineRule="auto"/>
              <w:ind w:firstLine="0"/>
              <w:rPr>
                <w:sz w:val="20"/>
                <w:szCs w:val="20"/>
              </w:rPr>
            </w:pPr>
            <w:r>
              <w:rPr>
                <w:sz w:val="20"/>
                <w:szCs w:val="20"/>
              </w:rPr>
              <w:lastRenderedPageBreak/>
              <w:t>Having focus</w:t>
            </w:r>
          </w:p>
        </w:tc>
        <w:tc>
          <w:tcPr>
            <w:tcW w:w="2940" w:type="dxa"/>
            <w:tcBorders>
              <w:top w:val="nil"/>
              <w:left w:val="nil"/>
              <w:bottom w:val="nil"/>
              <w:right w:val="nil"/>
            </w:tcBorders>
            <w:tcMar>
              <w:top w:w="0" w:type="dxa"/>
              <w:left w:w="100" w:type="dxa"/>
              <w:bottom w:w="0" w:type="dxa"/>
              <w:right w:w="100" w:type="dxa"/>
            </w:tcMar>
          </w:tcPr>
          <w:p w14:paraId="791890B9"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3E751433" w14:textId="77777777" w:rsidR="006425F9" w:rsidRDefault="00000000">
            <w:pPr>
              <w:spacing w:line="360" w:lineRule="auto"/>
              <w:ind w:firstLine="0"/>
              <w:rPr>
                <w:sz w:val="20"/>
                <w:szCs w:val="20"/>
              </w:rPr>
            </w:pPr>
            <w:r>
              <w:rPr>
                <w:sz w:val="20"/>
                <w:szCs w:val="20"/>
              </w:rPr>
              <w:t xml:space="preserve"> </w:t>
            </w:r>
          </w:p>
        </w:tc>
      </w:tr>
      <w:tr w:rsidR="006425F9" w14:paraId="7123411B" w14:textId="77777777">
        <w:trPr>
          <w:trHeight w:val="300"/>
        </w:trPr>
        <w:tc>
          <w:tcPr>
            <w:tcW w:w="2970" w:type="dxa"/>
            <w:tcBorders>
              <w:top w:val="nil"/>
              <w:left w:val="nil"/>
              <w:bottom w:val="nil"/>
              <w:right w:val="nil"/>
            </w:tcBorders>
            <w:tcMar>
              <w:top w:w="0" w:type="dxa"/>
              <w:left w:w="100" w:type="dxa"/>
              <w:bottom w:w="0" w:type="dxa"/>
              <w:right w:w="100" w:type="dxa"/>
            </w:tcMar>
          </w:tcPr>
          <w:p w14:paraId="61A0E571" w14:textId="77777777" w:rsidR="006425F9" w:rsidRDefault="00000000">
            <w:pPr>
              <w:spacing w:line="360" w:lineRule="auto"/>
              <w:ind w:firstLine="0"/>
              <w:rPr>
                <w:sz w:val="20"/>
                <w:szCs w:val="20"/>
              </w:rPr>
            </w:pPr>
            <w:r>
              <w:rPr>
                <w:sz w:val="20"/>
                <w:szCs w:val="20"/>
              </w:rPr>
              <w:t>Experiencing resistance</w:t>
            </w:r>
          </w:p>
        </w:tc>
        <w:tc>
          <w:tcPr>
            <w:tcW w:w="2940" w:type="dxa"/>
            <w:tcBorders>
              <w:top w:val="nil"/>
              <w:left w:val="nil"/>
              <w:bottom w:val="nil"/>
              <w:right w:val="nil"/>
            </w:tcBorders>
            <w:tcMar>
              <w:top w:w="0" w:type="dxa"/>
              <w:left w:w="100" w:type="dxa"/>
              <w:bottom w:w="0" w:type="dxa"/>
              <w:right w:w="100" w:type="dxa"/>
            </w:tcMar>
          </w:tcPr>
          <w:p w14:paraId="748EF9BD" w14:textId="77777777" w:rsidR="006425F9" w:rsidRDefault="00000000">
            <w:pPr>
              <w:spacing w:line="360" w:lineRule="auto"/>
              <w:ind w:firstLine="0"/>
              <w:rPr>
                <w:sz w:val="20"/>
                <w:szCs w:val="20"/>
              </w:rPr>
            </w:pPr>
            <w:r>
              <w:rPr>
                <w:rFonts w:ascii="Cardo" w:eastAsia="Cardo" w:hAnsi="Cardo" w:cs="Cardo"/>
                <w:sz w:val="20"/>
                <w:szCs w:val="20"/>
              </w:rPr>
              <w:t>→  Experiencing resisting</w:t>
            </w:r>
          </w:p>
        </w:tc>
        <w:tc>
          <w:tcPr>
            <w:tcW w:w="2985" w:type="dxa"/>
            <w:tcBorders>
              <w:top w:val="nil"/>
              <w:left w:val="nil"/>
              <w:bottom w:val="nil"/>
              <w:right w:val="nil"/>
            </w:tcBorders>
            <w:tcMar>
              <w:top w:w="0" w:type="dxa"/>
              <w:left w:w="100" w:type="dxa"/>
              <w:bottom w:w="0" w:type="dxa"/>
              <w:right w:w="100" w:type="dxa"/>
            </w:tcMar>
          </w:tcPr>
          <w:p w14:paraId="2C0FB1C3" w14:textId="77777777" w:rsidR="006425F9" w:rsidRDefault="00000000">
            <w:pPr>
              <w:spacing w:line="360" w:lineRule="auto"/>
              <w:ind w:firstLine="0"/>
              <w:rPr>
                <w:sz w:val="20"/>
                <w:szCs w:val="20"/>
              </w:rPr>
            </w:pPr>
            <w:r>
              <w:rPr>
                <w:rFonts w:ascii="Cardo" w:eastAsia="Cardo" w:hAnsi="Cardo" w:cs="Cardo"/>
                <w:sz w:val="20"/>
                <w:szCs w:val="20"/>
              </w:rPr>
              <w:t>→  Experiencing obstacles</w:t>
            </w:r>
          </w:p>
        </w:tc>
      </w:tr>
      <w:tr w:rsidR="006425F9" w14:paraId="22ACE2DB" w14:textId="77777777">
        <w:trPr>
          <w:trHeight w:val="600"/>
        </w:trPr>
        <w:tc>
          <w:tcPr>
            <w:tcW w:w="2970" w:type="dxa"/>
            <w:tcBorders>
              <w:top w:val="nil"/>
              <w:left w:val="nil"/>
              <w:bottom w:val="nil"/>
              <w:right w:val="nil"/>
            </w:tcBorders>
            <w:tcMar>
              <w:top w:w="0" w:type="dxa"/>
              <w:left w:w="100" w:type="dxa"/>
              <w:bottom w:w="0" w:type="dxa"/>
              <w:right w:w="100" w:type="dxa"/>
            </w:tcMar>
          </w:tcPr>
          <w:p w14:paraId="70859CA5" w14:textId="77777777" w:rsidR="006425F9" w:rsidRDefault="00000000">
            <w:pPr>
              <w:spacing w:line="360" w:lineRule="auto"/>
              <w:ind w:firstLine="0"/>
              <w:rPr>
                <w:sz w:val="20"/>
                <w:szCs w:val="20"/>
              </w:rPr>
            </w:pPr>
            <w:r>
              <w:rPr>
                <w:sz w:val="20"/>
                <w:szCs w:val="20"/>
              </w:rPr>
              <w:t>Experiencing delaying behavior</w:t>
            </w:r>
          </w:p>
        </w:tc>
        <w:tc>
          <w:tcPr>
            <w:tcW w:w="2940" w:type="dxa"/>
            <w:tcBorders>
              <w:top w:val="nil"/>
              <w:left w:val="nil"/>
              <w:bottom w:val="nil"/>
              <w:right w:val="nil"/>
            </w:tcBorders>
            <w:tcMar>
              <w:top w:w="0" w:type="dxa"/>
              <w:left w:w="100" w:type="dxa"/>
              <w:bottom w:w="0" w:type="dxa"/>
              <w:right w:w="100" w:type="dxa"/>
            </w:tcMar>
          </w:tcPr>
          <w:p w14:paraId="50D75F40"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16DF715" w14:textId="77777777" w:rsidR="006425F9" w:rsidRDefault="00000000">
            <w:pPr>
              <w:spacing w:line="360" w:lineRule="auto"/>
              <w:ind w:firstLine="0"/>
              <w:rPr>
                <w:sz w:val="20"/>
                <w:szCs w:val="20"/>
              </w:rPr>
            </w:pPr>
            <w:r>
              <w:rPr>
                <w:sz w:val="20"/>
                <w:szCs w:val="20"/>
              </w:rPr>
              <w:t xml:space="preserve"> </w:t>
            </w:r>
          </w:p>
        </w:tc>
      </w:tr>
      <w:tr w:rsidR="006425F9" w14:paraId="349CE6F6" w14:textId="77777777">
        <w:trPr>
          <w:trHeight w:val="600"/>
        </w:trPr>
        <w:tc>
          <w:tcPr>
            <w:tcW w:w="2970" w:type="dxa"/>
            <w:tcBorders>
              <w:top w:val="nil"/>
              <w:left w:val="nil"/>
              <w:bottom w:val="nil"/>
              <w:right w:val="nil"/>
            </w:tcBorders>
            <w:tcMar>
              <w:top w:w="0" w:type="dxa"/>
              <w:left w:w="100" w:type="dxa"/>
              <w:bottom w:w="0" w:type="dxa"/>
              <w:right w:w="100" w:type="dxa"/>
            </w:tcMar>
          </w:tcPr>
          <w:p w14:paraId="5D87B9B5" w14:textId="77777777" w:rsidR="006425F9" w:rsidRDefault="00000000">
            <w:pPr>
              <w:spacing w:line="360" w:lineRule="auto"/>
              <w:ind w:firstLine="0"/>
              <w:rPr>
                <w:sz w:val="20"/>
                <w:szCs w:val="20"/>
              </w:rPr>
            </w:pPr>
            <w:r>
              <w:rPr>
                <w:sz w:val="20"/>
                <w:szCs w:val="20"/>
              </w:rPr>
              <w:t>Experiencing restricting governance</w:t>
            </w:r>
          </w:p>
        </w:tc>
        <w:tc>
          <w:tcPr>
            <w:tcW w:w="2940" w:type="dxa"/>
            <w:tcBorders>
              <w:top w:val="nil"/>
              <w:left w:val="nil"/>
              <w:bottom w:val="nil"/>
              <w:right w:val="nil"/>
            </w:tcBorders>
            <w:tcMar>
              <w:top w:w="0" w:type="dxa"/>
              <w:left w:w="100" w:type="dxa"/>
              <w:bottom w:w="0" w:type="dxa"/>
              <w:right w:w="100" w:type="dxa"/>
            </w:tcMar>
          </w:tcPr>
          <w:p w14:paraId="3AEC3FE7" w14:textId="77777777" w:rsidR="006425F9" w:rsidRDefault="00000000">
            <w:pPr>
              <w:spacing w:line="360" w:lineRule="auto"/>
              <w:ind w:firstLine="0"/>
              <w:rPr>
                <w:sz w:val="20"/>
                <w:szCs w:val="20"/>
              </w:rPr>
            </w:pPr>
            <w:r>
              <w:rPr>
                <w:rFonts w:ascii="Cardo" w:eastAsia="Cardo" w:hAnsi="Cardo" w:cs="Cardo"/>
                <w:sz w:val="20"/>
                <w:szCs w:val="20"/>
              </w:rPr>
              <w:t>→  Controlling</w:t>
            </w:r>
          </w:p>
        </w:tc>
        <w:tc>
          <w:tcPr>
            <w:tcW w:w="2985" w:type="dxa"/>
            <w:tcBorders>
              <w:top w:val="nil"/>
              <w:left w:val="nil"/>
              <w:bottom w:val="nil"/>
              <w:right w:val="nil"/>
            </w:tcBorders>
            <w:tcMar>
              <w:top w:w="0" w:type="dxa"/>
              <w:left w:w="100" w:type="dxa"/>
              <w:bottom w:w="0" w:type="dxa"/>
              <w:right w:w="100" w:type="dxa"/>
            </w:tcMar>
          </w:tcPr>
          <w:p w14:paraId="145C5105" w14:textId="77777777" w:rsidR="006425F9" w:rsidRDefault="00000000">
            <w:pPr>
              <w:spacing w:line="360" w:lineRule="auto"/>
              <w:ind w:firstLine="0"/>
              <w:rPr>
                <w:sz w:val="20"/>
                <w:szCs w:val="20"/>
              </w:rPr>
            </w:pPr>
            <w:r>
              <w:rPr>
                <w:sz w:val="20"/>
                <w:szCs w:val="20"/>
              </w:rPr>
              <w:t xml:space="preserve"> </w:t>
            </w:r>
          </w:p>
        </w:tc>
      </w:tr>
      <w:tr w:rsidR="006425F9" w14:paraId="37708FC6" w14:textId="77777777">
        <w:trPr>
          <w:trHeight w:val="300"/>
        </w:trPr>
        <w:tc>
          <w:tcPr>
            <w:tcW w:w="2970" w:type="dxa"/>
            <w:tcBorders>
              <w:top w:val="nil"/>
              <w:left w:val="nil"/>
              <w:bottom w:val="nil"/>
              <w:right w:val="nil"/>
            </w:tcBorders>
            <w:tcMar>
              <w:top w:w="0" w:type="dxa"/>
              <w:left w:w="100" w:type="dxa"/>
              <w:bottom w:w="0" w:type="dxa"/>
              <w:right w:w="100" w:type="dxa"/>
            </w:tcMar>
          </w:tcPr>
          <w:p w14:paraId="02554369" w14:textId="77777777" w:rsidR="006425F9" w:rsidRDefault="00000000">
            <w:pPr>
              <w:spacing w:line="360" w:lineRule="auto"/>
              <w:ind w:firstLine="0"/>
              <w:rPr>
                <w:sz w:val="20"/>
                <w:szCs w:val="20"/>
              </w:rPr>
            </w:pPr>
            <w:r>
              <w:rPr>
                <w:sz w:val="20"/>
                <w:szCs w:val="20"/>
              </w:rPr>
              <w:t>Experiencing failure punishing</w:t>
            </w:r>
          </w:p>
        </w:tc>
        <w:tc>
          <w:tcPr>
            <w:tcW w:w="2940" w:type="dxa"/>
            <w:tcBorders>
              <w:top w:val="nil"/>
              <w:left w:val="nil"/>
              <w:bottom w:val="nil"/>
              <w:right w:val="nil"/>
            </w:tcBorders>
            <w:tcMar>
              <w:top w:w="0" w:type="dxa"/>
              <w:left w:w="100" w:type="dxa"/>
              <w:bottom w:w="0" w:type="dxa"/>
              <w:right w:w="100" w:type="dxa"/>
            </w:tcMar>
          </w:tcPr>
          <w:p w14:paraId="1C07D708"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3D1171C" w14:textId="77777777" w:rsidR="006425F9" w:rsidRDefault="00000000">
            <w:pPr>
              <w:spacing w:line="360" w:lineRule="auto"/>
              <w:ind w:firstLine="0"/>
              <w:rPr>
                <w:sz w:val="20"/>
                <w:szCs w:val="20"/>
              </w:rPr>
            </w:pPr>
            <w:r>
              <w:rPr>
                <w:sz w:val="20"/>
                <w:szCs w:val="20"/>
              </w:rPr>
              <w:t xml:space="preserve"> </w:t>
            </w:r>
          </w:p>
        </w:tc>
      </w:tr>
      <w:tr w:rsidR="006425F9" w14:paraId="5F8655D3" w14:textId="77777777">
        <w:trPr>
          <w:trHeight w:val="300"/>
        </w:trPr>
        <w:tc>
          <w:tcPr>
            <w:tcW w:w="2970" w:type="dxa"/>
            <w:tcBorders>
              <w:top w:val="nil"/>
              <w:left w:val="nil"/>
              <w:bottom w:val="nil"/>
              <w:right w:val="nil"/>
            </w:tcBorders>
            <w:tcMar>
              <w:top w:w="0" w:type="dxa"/>
              <w:left w:w="100" w:type="dxa"/>
              <w:bottom w:w="0" w:type="dxa"/>
              <w:right w:w="100" w:type="dxa"/>
            </w:tcMar>
          </w:tcPr>
          <w:p w14:paraId="7448697B" w14:textId="77777777" w:rsidR="006425F9" w:rsidRDefault="00000000">
            <w:pPr>
              <w:spacing w:line="360" w:lineRule="auto"/>
              <w:ind w:firstLine="0"/>
              <w:rPr>
                <w:sz w:val="20"/>
                <w:szCs w:val="20"/>
              </w:rPr>
            </w:pPr>
            <w:r>
              <w:rPr>
                <w:sz w:val="20"/>
                <w:szCs w:val="20"/>
              </w:rPr>
              <w:t>Lacking focus</w:t>
            </w:r>
          </w:p>
        </w:tc>
        <w:tc>
          <w:tcPr>
            <w:tcW w:w="2940" w:type="dxa"/>
            <w:tcBorders>
              <w:top w:val="nil"/>
              <w:left w:val="nil"/>
              <w:bottom w:val="nil"/>
              <w:right w:val="nil"/>
            </w:tcBorders>
            <w:tcMar>
              <w:top w:w="0" w:type="dxa"/>
              <w:left w:w="100" w:type="dxa"/>
              <w:bottom w:w="0" w:type="dxa"/>
              <w:right w:w="100" w:type="dxa"/>
            </w:tcMar>
          </w:tcPr>
          <w:p w14:paraId="190389A0" w14:textId="77777777" w:rsidR="006425F9" w:rsidRDefault="00000000">
            <w:pPr>
              <w:spacing w:line="360" w:lineRule="auto"/>
              <w:ind w:firstLine="0"/>
              <w:rPr>
                <w:sz w:val="20"/>
                <w:szCs w:val="20"/>
              </w:rPr>
            </w:pPr>
            <w:r>
              <w:rPr>
                <w:rFonts w:ascii="Cardo" w:eastAsia="Cardo" w:hAnsi="Cardo" w:cs="Cardo"/>
                <w:sz w:val="20"/>
                <w:szCs w:val="20"/>
              </w:rPr>
              <w:t>→  Lacking</w:t>
            </w:r>
          </w:p>
        </w:tc>
        <w:tc>
          <w:tcPr>
            <w:tcW w:w="2985" w:type="dxa"/>
            <w:tcBorders>
              <w:top w:val="nil"/>
              <w:left w:val="nil"/>
              <w:bottom w:val="nil"/>
              <w:right w:val="nil"/>
            </w:tcBorders>
            <w:tcMar>
              <w:top w:w="0" w:type="dxa"/>
              <w:left w:w="100" w:type="dxa"/>
              <w:bottom w:w="0" w:type="dxa"/>
              <w:right w:w="100" w:type="dxa"/>
            </w:tcMar>
          </w:tcPr>
          <w:p w14:paraId="37C36F01" w14:textId="77777777" w:rsidR="006425F9" w:rsidRDefault="00000000">
            <w:pPr>
              <w:spacing w:line="360" w:lineRule="auto"/>
              <w:ind w:firstLine="0"/>
              <w:rPr>
                <w:sz w:val="20"/>
                <w:szCs w:val="20"/>
              </w:rPr>
            </w:pPr>
            <w:r>
              <w:rPr>
                <w:sz w:val="20"/>
                <w:szCs w:val="20"/>
              </w:rPr>
              <w:t xml:space="preserve"> </w:t>
            </w:r>
          </w:p>
        </w:tc>
      </w:tr>
      <w:tr w:rsidR="006425F9" w14:paraId="70F59A10" w14:textId="77777777">
        <w:trPr>
          <w:trHeight w:val="300"/>
        </w:trPr>
        <w:tc>
          <w:tcPr>
            <w:tcW w:w="2970" w:type="dxa"/>
            <w:tcBorders>
              <w:top w:val="nil"/>
              <w:left w:val="nil"/>
              <w:bottom w:val="nil"/>
              <w:right w:val="nil"/>
            </w:tcBorders>
            <w:tcMar>
              <w:top w:w="0" w:type="dxa"/>
              <w:left w:w="100" w:type="dxa"/>
              <w:bottom w:w="0" w:type="dxa"/>
              <w:right w:w="100" w:type="dxa"/>
            </w:tcMar>
          </w:tcPr>
          <w:p w14:paraId="3F975F09" w14:textId="77777777" w:rsidR="006425F9" w:rsidRDefault="00000000">
            <w:pPr>
              <w:spacing w:line="360" w:lineRule="auto"/>
              <w:ind w:firstLine="0"/>
              <w:rPr>
                <w:sz w:val="20"/>
                <w:szCs w:val="20"/>
              </w:rPr>
            </w:pPr>
            <w:r>
              <w:rPr>
                <w:sz w:val="20"/>
                <w:szCs w:val="20"/>
              </w:rPr>
              <w:t>Lacking a process</w:t>
            </w:r>
          </w:p>
        </w:tc>
        <w:tc>
          <w:tcPr>
            <w:tcW w:w="2940" w:type="dxa"/>
            <w:tcBorders>
              <w:top w:val="nil"/>
              <w:left w:val="nil"/>
              <w:bottom w:val="nil"/>
              <w:right w:val="nil"/>
            </w:tcBorders>
            <w:tcMar>
              <w:top w:w="0" w:type="dxa"/>
              <w:left w:w="100" w:type="dxa"/>
              <w:bottom w:w="0" w:type="dxa"/>
              <w:right w:w="100" w:type="dxa"/>
            </w:tcMar>
          </w:tcPr>
          <w:p w14:paraId="2D25BEE0"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1C1872B7" w14:textId="77777777" w:rsidR="006425F9" w:rsidRDefault="00000000">
            <w:pPr>
              <w:spacing w:line="360" w:lineRule="auto"/>
              <w:ind w:firstLine="0"/>
              <w:rPr>
                <w:sz w:val="20"/>
                <w:szCs w:val="20"/>
              </w:rPr>
            </w:pPr>
            <w:r>
              <w:rPr>
                <w:sz w:val="20"/>
                <w:szCs w:val="20"/>
              </w:rPr>
              <w:t xml:space="preserve"> </w:t>
            </w:r>
          </w:p>
        </w:tc>
      </w:tr>
      <w:tr w:rsidR="006425F9" w14:paraId="53C6CCF1" w14:textId="77777777">
        <w:trPr>
          <w:trHeight w:val="600"/>
        </w:trPr>
        <w:tc>
          <w:tcPr>
            <w:tcW w:w="2970" w:type="dxa"/>
            <w:tcBorders>
              <w:top w:val="nil"/>
              <w:left w:val="nil"/>
              <w:bottom w:val="nil"/>
              <w:right w:val="nil"/>
            </w:tcBorders>
            <w:tcMar>
              <w:top w:w="0" w:type="dxa"/>
              <w:left w:w="100" w:type="dxa"/>
              <w:bottom w:w="0" w:type="dxa"/>
              <w:right w:w="100" w:type="dxa"/>
            </w:tcMar>
          </w:tcPr>
          <w:p w14:paraId="192451E0" w14:textId="77777777" w:rsidR="006425F9" w:rsidRDefault="00000000">
            <w:pPr>
              <w:spacing w:line="360" w:lineRule="auto"/>
              <w:ind w:firstLine="0"/>
              <w:rPr>
                <w:sz w:val="20"/>
                <w:szCs w:val="20"/>
              </w:rPr>
            </w:pPr>
            <w:r>
              <w:rPr>
                <w:sz w:val="20"/>
                <w:szCs w:val="20"/>
              </w:rPr>
              <w:t>Researching (incl. data analysis)</w:t>
            </w:r>
          </w:p>
        </w:tc>
        <w:tc>
          <w:tcPr>
            <w:tcW w:w="2940" w:type="dxa"/>
            <w:tcBorders>
              <w:top w:val="nil"/>
              <w:left w:val="nil"/>
              <w:bottom w:val="nil"/>
              <w:right w:val="nil"/>
            </w:tcBorders>
            <w:tcMar>
              <w:top w:w="0" w:type="dxa"/>
              <w:left w:w="100" w:type="dxa"/>
              <w:bottom w:w="0" w:type="dxa"/>
              <w:right w:w="100" w:type="dxa"/>
            </w:tcMar>
          </w:tcPr>
          <w:p w14:paraId="2165ADCF" w14:textId="77777777" w:rsidR="006425F9" w:rsidRDefault="00000000">
            <w:pPr>
              <w:spacing w:line="360" w:lineRule="auto"/>
              <w:ind w:firstLine="0"/>
              <w:rPr>
                <w:sz w:val="20"/>
                <w:szCs w:val="20"/>
              </w:rPr>
            </w:pPr>
            <w:r>
              <w:rPr>
                <w:rFonts w:ascii="Cardo" w:eastAsia="Cardo" w:hAnsi="Cardo" w:cs="Cardo"/>
                <w:sz w:val="20"/>
                <w:szCs w:val="20"/>
              </w:rPr>
              <w:t>→  Applying use cases</w:t>
            </w:r>
          </w:p>
        </w:tc>
        <w:tc>
          <w:tcPr>
            <w:tcW w:w="2985" w:type="dxa"/>
            <w:tcBorders>
              <w:top w:val="nil"/>
              <w:left w:val="nil"/>
              <w:bottom w:val="nil"/>
              <w:right w:val="nil"/>
            </w:tcBorders>
            <w:tcMar>
              <w:top w:w="0" w:type="dxa"/>
              <w:left w:w="100" w:type="dxa"/>
              <w:bottom w:w="0" w:type="dxa"/>
              <w:right w:w="100" w:type="dxa"/>
            </w:tcMar>
          </w:tcPr>
          <w:p w14:paraId="54C990DA" w14:textId="77777777" w:rsidR="006425F9" w:rsidRDefault="00000000">
            <w:pPr>
              <w:spacing w:line="360" w:lineRule="auto"/>
              <w:ind w:firstLine="0"/>
              <w:rPr>
                <w:sz w:val="20"/>
                <w:szCs w:val="20"/>
              </w:rPr>
            </w:pPr>
            <w:r>
              <w:rPr>
                <w:rFonts w:ascii="Cardo" w:eastAsia="Cardo" w:hAnsi="Cardo" w:cs="Cardo"/>
                <w:sz w:val="20"/>
                <w:szCs w:val="20"/>
              </w:rPr>
              <w:t>→  Applying AI</w:t>
            </w:r>
          </w:p>
        </w:tc>
      </w:tr>
      <w:tr w:rsidR="006425F9" w14:paraId="3723FE32" w14:textId="77777777">
        <w:trPr>
          <w:trHeight w:val="300"/>
        </w:trPr>
        <w:tc>
          <w:tcPr>
            <w:tcW w:w="2970" w:type="dxa"/>
            <w:tcBorders>
              <w:top w:val="nil"/>
              <w:left w:val="nil"/>
              <w:bottom w:val="nil"/>
              <w:right w:val="nil"/>
            </w:tcBorders>
            <w:tcMar>
              <w:top w:w="0" w:type="dxa"/>
              <w:left w:w="100" w:type="dxa"/>
              <w:bottom w:w="0" w:type="dxa"/>
              <w:right w:w="100" w:type="dxa"/>
            </w:tcMar>
          </w:tcPr>
          <w:p w14:paraId="0CB119E9" w14:textId="77777777" w:rsidR="006425F9" w:rsidRDefault="00000000">
            <w:pPr>
              <w:spacing w:line="360" w:lineRule="auto"/>
              <w:ind w:firstLine="0"/>
              <w:rPr>
                <w:sz w:val="20"/>
                <w:szCs w:val="20"/>
              </w:rPr>
            </w:pPr>
            <w:r>
              <w:rPr>
                <w:sz w:val="20"/>
                <w:szCs w:val="20"/>
              </w:rPr>
              <w:t>Creating content</w:t>
            </w:r>
          </w:p>
        </w:tc>
        <w:tc>
          <w:tcPr>
            <w:tcW w:w="2940" w:type="dxa"/>
            <w:tcBorders>
              <w:top w:val="nil"/>
              <w:left w:val="nil"/>
              <w:bottom w:val="nil"/>
              <w:right w:val="nil"/>
            </w:tcBorders>
            <w:tcMar>
              <w:top w:w="0" w:type="dxa"/>
              <w:left w:w="100" w:type="dxa"/>
              <w:bottom w:w="0" w:type="dxa"/>
              <w:right w:w="100" w:type="dxa"/>
            </w:tcMar>
          </w:tcPr>
          <w:p w14:paraId="013BC9C1"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DB796E0" w14:textId="77777777" w:rsidR="006425F9" w:rsidRDefault="00000000">
            <w:pPr>
              <w:spacing w:line="360" w:lineRule="auto"/>
              <w:ind w:firstLine="0"/>
              <w:rPr>
                <w:sz w:val="20"/>
                <w:szCs w:val="20"/>
              </w:rPr>
            </w:pPr>
            <w:r>
              <w:rPr>
                <w:sz w:val="20"/>
                <w:szCs w:val="20"/>
              </w:rPr>
              <w:t xml:space="preserve"> </w:t>
            </w:r>
          </w:p>
        </w:tc>
      </w:tr>
      <w:tr w:rsidR="006425F9" w14:paraId="40FAF459" w14:textId="77777777">
        <w:trPr>
          <w:trHeight w:val="600"/>
        </w:trPr>
        <w:tc>
          <w:tcPr>
            <w:tcW w:w="2970" w:type="dxa"/>
            <w:tcBorders>
              <w:top w:val="nil"/>
              <w:left w:val="nil"/>
              <w:bottom w:val="nil"/>
              <w:right w:val="nil"/>
            </w:tcBorders>
            <w:tcMar>
              <w:top w:w="0" w:type="dxa"/>
              <w:left w:w="100" w:type="dxa"/>
              <w:bottom w:w="0" w:type="dxa"/>
              <w:right w:w="100" w:type="dxa"/>
            </w:tcMar>
          </w:tcPr>
          <w:p w14:paraId="7ADB9C0D" w14:textId="77777777" w:rsidR="006425F9" w:rsidRDefault="00000000">
            <w:pPr>
              <w:spacing w:line="360" w:lineRule="auto"/>
              <w:ind w:firstLine="0"/>
              <w:rPr>
                <w:sz w:val="20"/>
                <w:szCs w:val="20"/>
              </w:rPr>
            </w:pPr>
            <w:r>
              <w:rPr>
                <w:sz w:val="20"/>
                <w:szCs w:val="20"/>
              </w:rPr>
              <w:t>Controlling brand or messaging</w:t>
            </w:r>
          </w:p>
        </w:tc>
        <w:tc>
          <w:tcPr>
            <w:tcW w:w="2940" w:type="dxa"/>
            <w:tcBorders>
              <w:top w:val="nil"/>
              <w:left w:val="nil"/>
              <w:bottom w:val="nil"/>
              <w:right w:val="nil"/>
            </w:tcBorders>
            <w:tcMar>
              <w:top w:w="0" w:type="dxa"/>
              <w:left w:w="100" w:type="dxa"/>
              <w:bottom w:w="0" w:type="dxa"/>
              <w:right w:w="100" w:type="dxa"/>
            </w:tcMar>
          </w:tcPr>
          <w:p w14:paraId="55FEA166"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24829781" w14:textId="77777777" w:rsidR="006425F9" w:rsidRDefault="00000000">
            <w:pPr>
              <w:spacing w:line="360" w:lineRule="auto"/>
              <w:ind w:firstLine="0"/>
              <w:rPr>
                <w:sz w:val="20"/>
                <w:szCs w:val="20"/>
              </w:rPr>
            </w:pPr>
            <w:r>
              <w:rPr>
                <w:sz w:val="20"/>
                <w:szCs w:val="20"/>
              </w:rPr>
              <w:t xml:space="preserve"> </w:t>
            </w:r>
          </w:p>
        </w:tc>
      </w:tr>
      <w:tr w:rsidR="006425F9" w14:paraId="3D9EE27D" w14:textId="77777777">
        <w:trPr>
          <w:trHeight w:val="300"/>
        </w:trPr>
        <w:tc>
          <w:tcPr>
            <w:tcW w:w="2970" w:type="dxa"/>
            <w:tcBorders>
              <w:top w:val="nil"/>
              <w:left w:val="nil"/>
              <w:bottom w:val="nil"/>
              <w:right w:val="nil"/>
            </w:tcBorders>
            <w:tcMar>
              <w:top w:w="0" w:type="dxa"/>
              <w:left w:w="100" w:type="dxa"/>
              <w:bottom w:w="0" w:type="dxa"/>
              <w:right w:w="100" w:type="dxa"/>
            </w:tcMar>
          </w:tcPr>
          <w:p w14:paraId="767CD4EB" w14:textId="77777777" w:rsidR="006425F9" w:rsidRDefault="00000000">
            <w:pPr>
              <w:spacing w:line="360" w:lineRule="auto"/>
              <w:ind w:firstLine="0"/>
              <w:rPr>
                <w:sz w:val="20"/>
                <w:szCs w:val="20"/>
              </w:rPr>
            </w:pPr>
            <w:r>
              <w:rPr>
                <w:sz w:val="20"/>
                <w:szCs w:val="20"/>
              </w:rPr>
              <w:t>Creating campaigns</w:t>
            </w:r>
          </w:p>
        </w:tc>
        <w:tc>
          <w:tcPr>
            <w:tcW w:w="2940" w:type="dxa"/>
            <w:tcBorders>
              <w:top w:val="nil"/>
              <w:left w:val="nil"/>
              <w:bottom w:val="nil"/>
              <w:right w:val="nil"/>
            </w:tcBorders>
            <w:tcMar>
              <w:top w:w="0" w:type="dxa"/>
              <w:left w:w="100" w:type="dxa"/>
              <w:bottom w:w="0" w:type="dxa"/>
              <w:right w:w="100" w:type="dxa"/>
            </w:tcMar>
          </w:tcPr>
          <w:p w14:paraId="2E012C5D"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E0FC253" w14:textId="77777777" w:rsidR="006425F9" w:rsidRDefault="00000000">
            <w:pPr>
              <w:spacing w:line="360" w:lineRule="auto"/>
              <w:ind w:firstLine="0"/>
              <w:rPr>
                <w:sz w:val="20"/>
                <w:szCs w:val="20"/>
              </w:rPr>
            </w:pPr>
            <w:r>
              <w:rPr>
                <w:sz w:val="20"/>
                <w:szCs w:val="20"/>
              </w:rPr>
              <w:t xml:space="preserve"> </w:t>
            </w:r>
          </w:p>
        </w:tc>
      </w:tr>
      <w:tr w:rsidR="006425F9" w14:paraId="2EDC8ABA" w14:textId="77777777">
        <w:trPr>
          <w:trHeight w:val="600"/>
        </w:trPr>
        <w:tc>
          <w:tcPr>
            <w:tcW w:w="2970" w:type="dxa"/>
            <w:tcBorders>
              <w:top w:val="nil"/>
              <w:left w:val="nil"/>
              <w:bottom w:val="nil"/>
              <w:right w:val="nil"/>
            </w:tcBorders>
            <w:tcMar>
              <w:top w:w="0" w:type="dxa"/>
              <w:left w:w="100" w:type="dxa"/>
              <w:bottom w:w="0" w:type="dxa"/>
              <w:right w:w="100" w:type="dxa"/>
            </w:tcMar>
          </w:tcPr>
          <w:p w14:paraId="1363A476" w14:textId="77777777" w:rsidR="006425F9" w:rsidRDefault="00000000">
            <w:pPr>
              <w:spacing w:line="360" w:lineRule="auto"/>
              <w:ind w:firstLine="0"/>
              <w:rPr>
                <w:sz w:val="20"/>
                <w:szCs w:val="20"/>
              </w:rPr>
            </w:pPr>
            <w:r>
              <w:rPr>
                <w:sz w:val="20"/>
                <w:szCs w:val="20"/>
              </w:rPr>
              <w:t>Developing or prototyping applications</w:t>
            </w:r>
          </w:p>
        </w:tc>
        <w:tc>
          <w:tcPr>
            <w:tcW w:w="2940" w:type="dxa"/>
            <w:tcBorders>
              <w:top w:val="nil"/>
              <w:left w:val="nil"/>
              <w:bottom w:val="nil"/>
              <w:right w:val="nil"/>
            </w:tcBorders>
            <w:tcMar>
              <w:top w:w="0" w:type="dxa"/>
              <w:left w:w="100" w:type="dxa"/>
              <w:bottom w:w="0" w:type="dxa"/>
              <w:right w:w="100" w:type="dxa"/>
            </w:tcMar>
          </w:tcPr>
          <w:p w14:paraId="70A90E8B"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209FD5DF" w14:textId="77777777" w:rsidR="006425F9" w:rsidRDefault="00000000">
            <w:pPr>
              <w:spacing w:line="360" w:lineRule="auto"/>
              <w:ind w:firstLine="0"/>
              <w:rPr>
                <w:sz w:val="20"/>
                <w:szCs w:val="20"/>
              </w:rPr>
            </w:pPr>
            <w:r>
              <w:rPr>
                <w:sz w:val="20"/>
                <w:szCs w:val="20"/>
              </w:rPr>
              <w:t xml:space="preserve"> </w:t>
            </w:r>
          </w:p>
        </w:tc>
      </w:tr>
      <w:tr w:rsidR="006425F9" w14:paraId="6201E019" w14:textId="77777777">
        <w:trPr>
          <w:trHeight w:val="300"/>
        </w:trPr>
        <w:tc>
          <w:tcPr>
            <w:tcW w:w="2970" w:type="dxa"/>
            <w:tcBorders>
              <w:top w:val="nil"/>
              <w:left w:val="nil"/>
              <w:bottom w:val="nil"/>
              <w:right w:val="nil"/>
            </w:tcBorders>
            <w:tcMar>
              <w:top w:w="0" w:type="dxa"/>
              <w:left w:w="100" w:type="dxa"/>
              <w:bottom w:w="0" w:type="dxa"/>
              <w:right w:w="100" w:type="dxa"/>
            </w:tcMar>
          </w:tcPr>
          <w:p w14:paraId="5DC2DCAE" w14:textId="77777777" w:rsidR="006425F9" w:rsidRDefault="00000000">
            <w:pPr>
              <w:spacing w:line="360" w:lineRule="auto"/>
              <w:ind w:firstLine="0"/>
              <w:rPr>
                <w:sz w:val="20"/>
                <w:szCs w:val="20"/>
              </w:rPr>
            </w:pPr>
            <w:r>
              <w:rPr>
                <w:sz w:val="20"/>
                <w:szCs w:val="20"/>
              </w:rPr>
              <w:t>Automating processes</w:t>
            </w:r>
          </w:p>
        </w:tc>
        <w:tc>
          <w:tcPr>
            <w:tcW w:w="2940" w:type="dxa"/>
            <w:tcBorders>
              <w:top w:val="nil"/>
              <w:left w:val="nil"/>
              <w:bottom w:val="nil"/>
              <w:right w:val="nil"/>
            </w:tcBorders>
            <w:tcMar>
              <w:top w:w="0" w:type="dxa"/>
              <w:left w:w="100" w:type="dxa"/>
              <w:bottom w:w="0" w:type="dxa"/>
              <w:right w:w="100" w:type="dxa"/>
            </w:tcMar>
          </w:tcPr>
          <w:p w14:paraId="1798FA9F"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2D35F74" w14:textId="77777777" w:rsidR="006425F9" w:rsidRDefault="00000000">
            <w:pPr>
              <w:spacing w:line="360" w:lineRule="auto"/>
              <w:ind w:firstLine="0"/>
              <w:rPr>
                <w:sz w:val="20"/>
                <w:szCs w:val="20"/>
              </w:rPr>
            </w:pPr>
            <w:r>
              <w:rPr>
                <w:sz w:val="20"/>
                <w:szCs w:val="20"/>
              </w:rPr>
              <w:t xml:space="preserve"> </w:t>
            </w:r>
          </w:p>
        </w:tc>
      </w:tr>
      <w:tr w:rsidR="006425F9" w14:paraId="2E2EEF95" w14:textId="77777777">
        <w:trPr>
          <w:trHeight w:val="600"/>
        </w:trPr>
        <w:tc>
          <w:tcPr>
            <w:tcW w:w="2970" w:type="dxa"/>
            <w:tcBorders>
              <w:top w:val="nil"/>
              <w:left w:val="nil"/>
              <w:bottom w:val="nil"/>
              <w:right w:val="nil"/>
            </w:tcBorders>
            <w:tcMar>
              <w:top w:w="0" w:type="dxa"/>
              <w:left w:w="100" w:type="dxa"/>
              <w:bottom w:w="0" w:type="dxa"/>
              <w:right w:w="100" w:type="dxa"/>
            </w:tcMar>
          </w:tcPr>
          <w:p w14:paraId="7CFEFBB1" w14:textId="77777777" w:rsidR="006425F9" w:rsidRDefault="00000000">
            <w:pPr>
              <w:spacing w:line="360" w:lineRule="auto"/>
              <w:ind w:firstLine="0"/>
              <w:rPr>
                <w:sz w:val="20"/>
                <w:szCs w:val="20"/>
              </w:rPr>
            </w:pPr>
            <w:r>
              <w:rPr>
                <w:sz w:val="20"/>
                <w:szCs w:val="20"/>
              </w:rPr>
              <w:t>Using agents for general purpose knowledge work</w:t>
            </w:r>
          </w:p>
        </w:tc>
        <w:tc>
          <w:tcPr>
            <w:tcW w:w="2940" w:type="dxa"/>
            <w:tcBorders>
              <w:top w:val="nil"/>
              <w:left w:val="nil"/>
              <w:bottom w:val="nil"/>
              <w:right w:val="nil"/>
            </w:tcBorders>
            <w:tcMar>
              <w:top w:w="0" w:type="dxa"/>
              <w:left w:w="100" w:type="dxa"/>
              <w:bottom w:w="0" w:type="dxa"/>
              <w:right w:w="100" w:type="dxa"/>
            </w:tcMar>
          </w:tcPr>
          <w:p w14:paraId="5D0AA29F"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C0D8832" w14:textId="77777777" w:rsidR="006425F9" w:rsidRDefault="00000000">
            <w:pPr>
              <w:spacing w:line="360" w:lineRule="auto"/>
              <w:ind w:firstLine="0"/>
              <w:rPr>
                <w:sz w:val="20"/>
                <w:szCs w:val="20"/>
              </w:rPr>
            </w:pPr>
            <w:r>
              <w:rPr>
                <w:sz w:val="20"/>
                <w:szCs w:val="20"/>
              </w:rPr>
              <w:t xml:space="preserve"> </w:t>
            </w:r>
          </w:p>
        </w:tc>
      </w:tr>
      <w:tr w:rsidR="006425F9" w14:paraId="33EE4E3C" w14:textId="77777777">
        <w:trPr>
          <w:trHeight w:val="600"/>
        </w:trPr>
        <w:tc>
          <w:tcPr>
            <w:tcW w:w="2970" w:type="dxa"/>
            <w:tcBorders>
              <w:top w:val="nil"/>
              <w:left w:val="nil"/>
              <w:bottom w:val="nil"/>
              <w:right w:val="nil"/>
            </w:tcBorders>
            <w:tcMar>
              <w:top w:w="0" w:type="dxa"/>
              <w:left w:w="100" w:type="dxa"/>
              <w:bottom w:w="0" w:type="dxa"/>
              <w:right w:w="100" w:type="dxa"/>
            </w:tcMar>
          </w:tcPr>
          <w:p w14:paraId="59AA0610" w14:textId="77777777" w:rsidR="006425F9" w:rsidRDefault="00000000">
            <w:pPr>
              <w:spacing w:line="360" w:lineRule="auto"/>
              <w:ind w:firstLine="0"/>
              <w:rPr>
                <w:sz w:val="20"/>
                <w:szCs w:val="20"/>
              </w:rPr>
            </w:pPr>
            <w:r>
              <w:rPr>
                <w:sz w:val="20"/>
                <w:szCs w:val="20"/>
              </w:rPr>
              <w:t>Optimization &amp; personalization</w:t>
            </w:r>
          </w:p>
        </w:tc>
        <w:tc>
          <w:tcPr>
            <w:tcW w:w="2940" w:type="dxa"/>
            <w:tcBorders>
              <w:top w:val="nil"/>
              <w:left w:val="nil"/>
              <w:bottom w:val="nil"/>
              <w:right w:val="nil"/>
            </w:tcBorders>
            <w:tcMar>
              <w:top w:w="0" w:type="dxa"/>
              <w:left w:w="100" w:type="dxa"/>
              <w:bottom w:w="0" w:type="dxa"/>
              <w:right w:w="100" w:type="dxa"/>
            </w:tcMar>
          </w:tcPr>
          <w:p w14:paraId="6AB772F8"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1AC28829" w14:textId="77777777" w:rsidR="006425F9" w:rsidRDefault="00000000">
            <w:pPr>
              <w:spacing w:line="360" w:lineRule="auto"/>
              <w:ind w:firstLine="0"/>
              <w:rPr>
                <w:sz w:val="20"/>
                <w:szCs w:val="20"/>
              </w:rPr>
            </w:pPr>
            <w:r>
              <w:rPr>
                <w:sz w:val="20"/>
                <w:szCs w:val="20"/>
              </w:rPr>
              <w:t xml:space="preserve"> </w:t>
            </w:r>
          </w:p>
        </w:tc>
      </w:tr>
      <w:tr w:rsidR="006425F9" w14:paraId="4F58B885" w14:textId="77777777">
        <w:trPr>
          <w:trHeight w:val="300"/>
        </w:trPr>
        <w:tc>
          <w:tcPr>
            <w:tcW w:w="2970" w:type="dxa"/>
            <w:tcBorders>
              <w:top w:val="nil"/>
              <w:left w:val="nil"/>
              <w:bottom w:val="nil"/>
              <w:right w:val="nil"/>
            </w:tcBorders>
            <w:tcMar>
              <w:top w:w="0" w:type="dxa"/>
              <w:left w:w="100" w:type="dxa"/>
              <w:bottom w:w="0" w:type="dxa"/>
              <w:right w:w="100" w:type="dxa"/>
            </w:tcMar>
          </w:tcPr>
          <w:p w14:paraId="583C1642" w14:textId="77777777" w:rsidR="006425F9" w:rsidRDefault="00000000">
            <w:pPr>
              <w:spacing w:line="360" w:lineRule="auto"/>
              <w:ind w:firstLine="0"/>
              <w:rPr>
                <w:sz w:val="20"/>
                <w:szCs w:val="20"/>
              </w:rPr>
            </w:pPr>
            <w:r>
              <w:rPr>
                <w:sz w:val="20"/>
                <w:szCs w:val="20"/>
              </w:rPr>
              <w:t>Direct selling</w:t>
            </w:r>
          </w:p>
        </w:tc>
        <w:tc>
          <w:tcPr>
            <w:tcW w:w="2940" w:type="dxa"/>
            <w:tcBorders>
              <w:top w:val="nil"/>
              <w:left w:val="nil"/>
              <w:bottom w:val="nil"/>
              <w:right w:val="nil"/>
            </w:tcBorders>
            <w:tcMar>
              <w:top w:w="0" w:type="dxa"/>
              <w:left w:w="100" w:type="dxa"/>
              <w:bottom w:w="0" w:type="dxa"/>
              <w:right w:w="100" w:type="dxa"/>
            </w:tcMar>
          </w:tcPr>
          <w:p w14:paraId="142EC03D"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091AAF7" w14:textId="77777777" w:rsidR="006425F9" w:rsidRDefault="00000000">
            <w:pPr>
              <w:spacing w:line="360" w:lineRule="auto"/>
              <w:ind w:firstLine="0"/>
              <w:rPr>
                <w:sz w:val="20"/>
                <w:szCs w:val="20"/>
              </w:rPr>
            </w:pPr>
            <w:r>
              <w:rPr>
                <w:sz w:val="20"/>
                <w:szCs w:val="20"/>
              </w:rPr>
              <w:t xml:space="preserve"> </w:t>
            </w:r>
          </w:p>
        </w:tc>
      </w:tr>
      <w:tr w:rsidR="006425F9" w14:paraId="1A5A78C5" w14:textId="77777777">
        <w:trPr>
          <w:trHeight w:val="600"/>
        </w:trPr>
        <w:tc>
          <w:tcPr>
            <w:tcW w:w="2970" w:type="dxa"/>
            <w:tcBorders>
              <w:top w:val="nil"/>
              <w:left w:val="nil"/>
              <w:bottom w:val="nil"/>
              <w:right w:val="nil"/>
            </w:tcBorders>
            <w:tcMar>
              <w:top w:w="0" w:type="dxa"/>
              <w:left w:w="100" w:type="dxa"/>
              <w:bottom w:w="0" w:type="dxa"/>
              <w:right w:w="100" w:type="dxa"/>
            </w:tcMar>
          </w:tcPr>
          <w:p w14:paraId="19ABAAA6" w14:textId="77777777" w:rsidR="006425F9" w:rsidRDefault="00000000">
            <w:pPr>
              <w:spacing w:line="360" w:lineRule="auto"/>
              <w:ind w:firstLine="0"/>
              <w:rPr>
                <w:sz w:val="20"/>
                <w:szCs w:val="20"/>
              </w:rPr>
            </w:pPr>
            <w:r>
              <w:rPr>
                <w:sz w:val="20"/>
                <w:szCs w:val="20"/>
              </w:rPr>
              <w:t>Creating agents that assist customer</w:t>
            </w:r>
          </w:p>
        </w:tc>
        <w:tc>
          <w:tcPr>
            <w:tcW w:w="2940" w:type="dxa"/>
            <w:tcBorders>
              <w:top w:val="nil"/>
              <w:left w:val="nil"/>
              <w:bottom w:val="nil"/>
              <w:right w:val="nil"/>
            </w:tcBorders>
            <w:tcMar>
              <w:top w:w="0" w:type="dxa"/>
              <w:left w:w="100" w:type="dxa"/>
              <w:bottom w:w="0" w:type="dxa"/>
              <w:right w:w="100" w:type="dxa"/>
            </w:tcMar>
          </w:tcPr>
          <w:p w14:paraId="69BE5E18"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472CBCF9" w14:textId="77777777" w:rsidR="006425F9" w:rsidRDefault="00000000">
            <w:pPr>
              <w:spacing w:line="360" w:lineRule="auto"/>
              <w:ind w:firstLine="0"/>
              <w:rPr>
                <w:sz w:val="20"/>
                <w:szCs w:val="20"/>
              </w:rPr>
            </w:pPr>
            <w:r>
              <w:rPr>
                <w:sz w:val="20"/>
                <w:szCs w:val="20"/>
              </w:rPr>
              <w:t xml:space="preserve"> </w:t>
            </w:r>
          </w:p>
        </w:tc>
      </w:tr>
      <w:tr w:rsidR="006425F9" w14:paraId="740339EB" w14:textId="77777777">
        <w:trPr>
          <w:trHeight w:val="300"/>
        </w:trPr>
        <w:tc>
          <w:tcPr>
            <w:tcW w:w="2970" w:type="dxa"/>
            <w:tcBorders>
              <w:top w:val="nil"/>
              <w:left w:val="nil"/>
              <w:bottom w:val="nil"/>
              <w:right w:val="nil"/>
            </w:tcBorders>
            <w:tcMar>
              <w:top w:w="0" w:type="dxa"/>
              <w:left w:w="100" w:type="dxa"/>
              <w:bottom w:w="0" w:type="dxa"/>
              <w:right w:w="100" w:type="dxa"/>
            </w:tcMar>
          </w:tcPr>
          <w:p w14:paraId="1BD7EF04" w14:textId="77777777" w:rsidR="006425F9" w:rsidRDefault="00000000">
            <w:pPr>
              <w:spacing w:line="360" w:lineRule="auto"/>
              <w:ind w:firstLine="0"/>
              <w:rPr>
                <w:sz w:val="20"/>
                <w:szCs w:val="20"/>
              </w:rPr>
            </w:pPr>
            <w:r>
              <w:rPr>
                <w:sz w:val="20"/>
                <w:szCs w:val="20"/>
              </w:rPr>
              <w:t>Leveraging integrations</w:t>
            </w:r>
          </w:p>
        </w:tc>
        <w:tc>
          <w:tcPr>
            <w:tcW w:w="2940" w:type="dxa"/>
            <w:tcBorders>
              <w:top w:val="nil"/>
              <w:left w:val="nil"/>
              <w:bottom w:val="nil"/>
              <w:right w:val="nil"/>
            </w:tcBorders>
            <w:tcMar>
              <w:top w:w="0" w:type="dxa"/>
              <w:left w:w="100" w:type="dxa"/>
              <w:bottom w:w="0" w:type="dxa"/>
              <w:right w:w="100" w:type="dxa"/>
            </w:tcMar>
          </w:tcPr>
          <w:p w14:paraId="45F930F0" w14:textId="77777777" w:rsidR="006425F9" w:rsidRDefault="00000000">
            <w:pPr>
              <w:spacing w:line="360" w:lineRule="auto"/>
              <w:ind w:firstLine="0"/>
              <w:rPr>
                <w:sz w:val="20"/>
                <w:szCs w:val="20"/>
              </w:rPr>
            </w:pPr>
            <w:r>
              <w:rPr>
                <w:rFonts w:ascii="Cardo" w:eastAsia="Cardo" w:hAnsi="Cardo" w:cs="Cardo"/>
                <w:sz w:val="20"/>
                <w:szCs w:val="20"/>
              </w:rPr>
              <w:t>→  Leveraging features</w:t>
            </w:r>
          </w:p>
        </w:tc>
        <w:tc>
          <w:tcPr>
            <w:tcW w:w="2985" w:type="dxa"/>
            <w:tcBorders>
              <w:top w:val="nil"/>
              <w:left w:val="nil"/>
              <w:bottom w:val="nil"/>
              <w:right w:val="nil"/>
            </w:tcBorders>
            <w:tcMar>
              <w:top w:w="0" w:type="dxa"/>
              <w:left w:w="100" w:type="dxa"/>
              <w:bottom w:w="0" w:type="dxa"/>
              <w:right w:w="100" w:type="dxa"/>
            </w:tcMar>
          </w:tcPr>
          <w:p w14:paraId="03D741C8" w14:textId="77777777" w:rsidR="006425F9" w:rsidRDefault="00000000">
            <w:pPr>
              <w:spacing w:line="360" w:lineRule="auto"/>
              <w:ind w:firstLine="0"/>
              <w:rPr>
                <w:sz w:val="20"/>
                <w:szCs w:val="20"/>
              </w:rPr>
            </w:pPr>
            <w:r>
              <w:rPr>
                <w:sz w:val="20"/>
                <w:szCs w:val="20"/>
              </w:rPr>
              <w:t xml:space="preserve"> </w:t>
            </w:r>
          </w:p>
        </w:tc>
      </w:tr>
      <w:tr w:rsidR="006425F9" w14:paraId="3B6B5371" w14:textId="77777777">
        <w:trPr>
          <w:trHeight w:val="600"/>
        </w:trPr>
        <w:tc>
          <w:tcPr>
            <w:tcW w:w="2970" w:type="dxa"/>
            <w:tcBorders>
              <w:top w:val="nil"/>
              <w:left w:val="nil"/>
              <w:bottom w:val="nil"/>
              <w:right w:val="nil"/>
            </w:tcBorders>
            <w:tcMar>
              <w:top w:w="0" w:type="dxa"/>
              <w:left w:w="100" w:type="dxa"/>
              <w:bottom w:w="0" w:type="dxa"/>
              <w:right w:w="100" w:type="dxa"/>
            </w:tcMar>
          </w:tcPr>
          <w:p w14:paraId="3AD1E947" w14:textId="77777777" w:rsidR="006425F9" w:rsidRDefault="00000000">
            <w:pPr>
              <w:spacing w:line="360" w:lineRule="auto"/>
              <w:ind w:firstLine="0"/>
              <w:rPr>
                <w:sz w:val="20"/>
                <w:szCs w:val="20"/>
              </w:rPr>
            </w:pPr>
            <w:r>
              <w:rPr>
                <w:sz w:val="20"/>
                <w:szCs w:val="20"/>
              </w:rPr>
              <w:t>Leveraging ability to ingest data and other context</w:t>
            </w:r>
          </w:p>
        </w:tc>
        <w:tc>
          <w:tcPr>
            <w:tcW w:w="2940" w:type="dxa"/>
            <w:tcBorders>
              <w:top w:val="nil"/>
              <w:left w:val="nil"/>
              <w:bottom w:val="nil"/>
              <w:right w:val="nil"/>
            </w:tcBorders>
            <w:tcMar>
              <w:top w:w="0" w:type="dxa"/>
              <w:left w:w="100" w:type="dxa"/>
              <w:bottom w:w="0" w:type="dxa"/>
              <w:right w:w="100" w:type="dxa"/>
            </w:tcMar>
          </w:tcPr>
          <w:p w14:paraId="21EF1AD7"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CE57FF9" w14:textId="77777777" w:rsidR="006425F9" w:rsidRDefault="00000000">
            <w:pPr>
              <w:spacing w:line="360" w:lineRule="auto"/>
              <w:ind w:firstLine="0"/>
              <w:rPr>
                <w:sz w:val="20"/>
                <w:szCs w:val="20"/>
              </w:rPr>
            </w:pPr>
            <w:r>
              <w:rPr>
                <w:sz w:val="20"/>
                <w:szCs w:val="20"/>
              </w:rPr>
              <w:t xml:space="preserve"> </w:t>
            </w:r>
          </w:p>
        </w:tc>
      </w:tr>
      <w:tr w:rsidR="006425F9" w14:paraId="61594A34" w14:textId="77777777">
        <w:trPr>
          <w:trHeight w:val="300"/>
        </w:trPr>
        <w:tc>
          <w:tcPr>
            <w:tcW w:w="2970" w:type="dxa"/>
            <w:tcBorders>
              <w:top w:val="nil"/>
              <w:left w:val="nil"/>
              <w:bottom w:val="nil"/>
              <w:right w:val="nil"/>
            </w:tcBorders>
            <w:tcMar>
              <w:top w:w="0" w:type="dxa"/>
              <w:left w:w="100" w:type="dxa"/>
              <w:bottom w:w="0" w:type="dxa"/>
              <w:right w:w="100" w:type="dxa"/>
            </w:tcMar>
          </w:tcPr>
          <w:p w14:paraId="1F6CE3C1" w14:textId="77777777" w:rsidR="006425F9" w:rsidRDefault="00000000">
            <w:pPr>
              <w:spacing w:line="360" w:lineRule="auto"/>
              <w:ind w:firstLine="0"/>
              <w:rPr>
                <w:sz w:val="20"/>
                <w:szCs w:val="20"/>
              </w:rPr>
            </w:pPr>
            <w:r>
              <w:rPr>
                <w:sz w:val="20"/>
                <w:szCs w:val="20"/>
              </w:rPr>
              <w:t>Evaluating output</w:t>
            </w:r>
          </w:p>
        </w:tc>
        <w:tc>
          <w:tcPr>
            <w:tcW w:w="2940" w:type="dxa"/>
            <w:tcBorders>
              <w:top w:val="nil"/>
              <w:left w:val="nil"/>
              <w:bottom w:val="nil"/>
              <w:right w:val="nil"/>
            </w:tcBorders>
            <w:tcMar>
              <w:top w:w="0" w:type="dxa"/>
              <w:left w:w="100" w:type="dxa"/>
              <w:bottom w:w="0" w:type="dxa"/>
              <w:right w:w="100" w:type="dxa"/>
            </w:tcMar>
          </w:tcPr>
          <w:p w14:paraId="2F6A2474" w14:textId="77777777" w:rsidR="006425F9" w:rsidRDefault="00000000">
            <w:pPr>
              <w:spacing w:line="360" w:lineRule="auto"/>
              <w:ind w:firstLine="0"/>
              <w:rPr>
                <w:sz w:val="20"/>
                <w:szCs w:val="20"/>
              </w:rPr>
            </w:pPr>
            <w:r>
              <w:rPr>
                <w:rFonts w:ascii="Cardo" w:eastAsia="Cardo" w:hAnsi="Cardo" w:cs="Cardo"/>
                <w:sz w:val="20"/>
                <w:szCs w:val="20"/>
              </w:rPr>
              <w:t>→  Applying strategies</w:t>
            </w:r>
          </w:p>
        </w:tc>
        <w:tc>
          <w:tcPr>
            <w:tcW w:w="2985" w:type="dxa"/>
            <w:tcBorders>
              <w:top w:val="nil"/>
              <w:left w:val="nil"/>
              <w:bottom w:val="nil"/>
              <w:right w:val="nil"/>
            </w:tcBorders>
            <w:tcMar>
              <w:top w:w="0" w:type="dxa"/>
              <w:left w:w="100" w:type="dxa"/>
              <w:bottom w:w="0" w:type="dxa"/>
              <w:right w:w="100" w:type="dxa"/>
            </w:tcMar>
          </w:tcPr>
          <w:p w14:paraId="1605389B" w14:textId="77777777" w:rsidR="006425F9" w:rsidRDefault="00000000">
            <w:pPr>
              <w:spacing w:line="360" w:lineRule="auto"/>
              <w:ind w:firstLine="0"/>
              <w:rPr>
                <w:sz w:val="20"/>
                <w:szCs w:val="20"/>
              </w:rPr>
            </w:pPr>
            <w:r>
              <w:rPr>
                <w:sz w:val="20"/>
                <w:szCs w:val="20"/>
              </w:rPr>
              <w:t xml:space="preserve"> </w:t>
            </w:r>
          </w:p>
        </w:tc>
      </w:tr>
      <w:tr w:rsidR="006425F9" w14:paraId="01FBC992" w14:textId="77777777">
        <w:trPr>
          <w:trHeight w:val="300"/>
        </w:trPr>
        <w:tc>
          <w:tcPr>
            <w:tcW w:w="2970" w:type="dxa"/>
            <w:tcBorders>
              <w:top w:val="nil"/>
              <w:left w:val="nil"/>
              <w:bottom w:val="nil"/>
              <w:right w:val="nil"/>
            </w:tcBorders>
            <w:tcMar>
              <w:top w:w="0" w:type="dxa"/>
              <w:left w:w="100" w:type="dxa"/>
              <w:bottom w:w="0" w:type="dxa"/>
              <w:right w:w="100" w:type="dxa"/>
            </w:tcMar>
          </w:tcPr>
          <w:p w14:paraId="39809A10" w14:textId="77777777" w:rsidR="006425F9" w:rsidRDefault="00000000">
            <w:pPr>
              <w:spacing w:line="360" w:lineRule="auto"/>
              <w:ind w:firstLine="0"/>
              <w:rPr>
                <w:sz w:val="20"/>
                <w:szCs w:val="20"/>
              </w:rPr>
            </w:pPr>
            <w:r>
              <w:rPr>
                <w:sz w:val="20"/>
                <w:szCs w:val="20"/>
              </w:rPr>
              <w:t>Determining input</w:t>
            </w:r>
          </w:p>
        </w:tc>
        <w:tc>
          <w:tcPr>
            <w:tcW w:w="2940" w:type="dxa"/>
            <w:tcBorders>
              <w:top w:val="nil"/>
              <w:left w:val="nil"/>
              <w:bottom w:val="nil"/>
              <w:right w:val="nil"/>
            </w:tcBorders>
            <w:tcMar>
              <w:top w:w="0" w:type="dxa"/>
              <w:left w:w="100" w:type="dxa"/>
              <w:bottom w:w="0" w:type="dxa"/>
              <w:right w:w="100" w:type="dxa"/>
            </w:tcMar>
          </w:tcPr>
          <w:p w14:paraId="15A3243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2EB21C7E" w14:textId="77777777" w:rsidR="006425F9" w:rsidRDefault="00000000">
            <w:pPr>
              <w:spacing w:line="360" w:lineRule="auto"/>
              <w:ind w:firstLine="0"/>
              <w:rPr>
                <w:sz w:val="20"/>
                <w:szCs w:val="20"/>
              </w:rPr>
            </w:pPr>
            <w:r>
              <w:rPr>
                <w:sz w:val="20"/>
                <w:szCs w:val="20"/>
              </w:rPr>
              <w:t xml:space="preserve"> </w:t>
            </w:r>
          </w:p>
        </w:tc>
      </w:tr>
      <w:tr w:rsidR="006425F9" w14:paraId="34CDAE35" w14:textId="77777777">
        <w:trPr>
          <w:trHeight w:val="300"/>
        </w:trPr>
        <w:tc>
          <w:tcPr>
            <w:tcW w:w="2970" w:type="dxa"/>
            <w:tcBorders>
              <w:top w:val="nil"/>
              <w:left w:val="nil"/>
              <w:bottom w:val="nil"/>
              <w:right w:val="nil"/>
            </w:tcBorders>
            <w:tcMar>
              <w:top w:w="0" w:type="dxa"/>
              <w:left w:w="100" w:type="dxa"/>
              <w:bottom w:w="0" w:type="dxa"/>
              <w:right w:w="100" w:type="dxa"/>
            </w:tcMar>
          </w:tcPr>
          <w:p w14:paraId="33709791" w14:textId="77777777" w:rsidR="006425F9" w:rsidRDefault="00000000">
            <w:pPr>
              <w:spacing w:line="360" w:lineRule="auto"/>
              <w:ind w:firstLine="0"/>
              <w:rPr>
                <w:sz w:val="20"/>
                <w:szCs w:val="20"/>
              </w:rPr>
            </w:pPr>
            <w:r>
              <w:rPr>
                <w:sz w:val="20"/>
                <w:szCs w:val="20"/>
              </w:rPr>
              <w:t>Personalizing Agents</w:t>
            </w:r>
          </w:p>
        </w:tc>
        <w:tc>
          <w:tcPr>
            <w:tcW w:w="2940" w:type="dxa"/>
            <w:tcBorders>
              <w:top w:val="nil"/>
              <w:left w:val="nil"/>
              <w:bottom w:val="nil"/>
              <w:right w:val="nil"/>
            </w:tcBorders>
            <w:tcMar>
              <w:top w:w="0" w:type="dxa"/>
              <w:left w:w="100" w:type="dxa"/>
              <w:bottom w:w="0" w:type="dxa"/>
              <w:right w:w="100" w:type="dxa"/>
            </w:tcMar>
          </w:tcPr>
          <w:p w14:paraId="017371F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44E8DF5C" w14:textId="77777777" w:rsidR="006425F9" w:rsidRDefault="00000000">
            <w:pPr>
              <w:spacing w:line="360" w:lineRule="auto"/>
              <w:ind w:firstLine="0"/>
              <w:rPr>
                <w:sz w:val="20"/>
                <w:szCs w:val="20"/>
              </w:rPr>
            </w:pPr>
            <w:r>
              <w:rPr>
                <w:sz w:val="20"/>
                <w:szCs w:val="20"/>
              </w:rPr>
              <w:t xml:space="preserve"> </w:t>
            </w:r>
          </w:p>
        </w:tc>
      </w:tr>
      <w:tr w:rsidR="006425F9" w14:paraId="63331C88" w14:textId="77777777">
        <w:trPr>
          <w:trHeight w:val="300"/>
        </w:trPr>
        <w:tc>
          <w:tcPr>
            <w:tcW w:w="2970" w:type="dxa"/>
            <w:tcBorders>
              <w:top w:val="nil"/>
              <w:left w:val="nil"/>
              <w:bottom w:val="nil"/>
              <w:right w:val="nil"/>
            </w:tcBorders>
            <w:tcMar>
              <w:top w:w="0" w:type="dxa"/>
              <w:left w:w="100" w:type="dxa"/>
              <w:bottom w:w="0" w:type="dxa"/>
              <w:right w:w="100" w:type="dxa"/>
            </w:tcMar>
          </w:tcPr>
          <w:p w14:paraId="51A0E7C4" w14:textId="77777777" w:rsidR="006425F9" w:rsidRDefault="00000000">
            <w:pPr>
              <w:spacing w:line="360" w:lineRule="auto"/>
              <w:ind w:firstLine="0"/>
              <w:rPr>
                <w:sz w:val="20"/>
                <w:szCs w:val="20"/>
              </w:rPr>
            </w:pPr>
            <w:r>
              <w:rPr>
                <w:sz w:val="20"/>
                <w:szCs w:val="20"/>
              </w:rPr>
              <w:t>Building AI harnasses</w:t>
            </w:r>
          </w:p>
        </w:tc>
        <w:tc>
          <w:tcPr>
            <w:tcW w:w="2940" w:type="dxa"/>
            <w:tcBorders>
              <w:top w:val="nil"/>
              <w:left w:val="nil"/>
              <w:bottom w:val="nil"/>
              <w:right w:val="nil"/>
            </w:tcBorders>
            <w:tcMar>
              <w:top w:w="0" w:type="dxa"/>
              <w:left w:w="100" w:type="dxa"/>
              <w:bottom w:w="0" w:type="dxa"/>
              <w:right w:w="100" w:type="dxa"/>
            </w:tcMar>
          </w:tcPr>
          <w:p w14:paraId="24E8331B"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AFD51AC" w14:textId="77777777" w:rsidR="006425F9" w:rsidRDefault="00000000">
            <w:pPr>
              <w:spacing w:line="360" w:lineRule="auto"/>
              <w:ind w:firstLine="0"/>
              <w:rPr>
                <w:sz w:val="20"/>
                <w:szCs w:val="20"/>
              </w:rPr>
            </w:pPr>
            <w:r>
              <w:rPr>
                <w:sz w:val="20"/>
                <w:szCs w:val="20"/>
              </w:rPr>
              <w:t xml:space="preserve"> </w:t>
            </w:r>
          </w:p>
        </w:tc>
      </w:tr>
      <w:tr w:rsidR="006425F9" w14:paraId="0B61FCDA" w14:textId="77777777">
        <w:trPr>
          <w:trHeight w:val="300"/>
        </w:trPr>
        <w:tc>
          <w:tcPr>
            <w:tcW w:w="2970" w:type="dxa"/>
            <w:tcBorders>
              <w:top w:val="nil"/>
              <w:left w:val="nil"/>
              <w:bottom w:val="nil"/>
              <w:right w:val="nil"/>
            </w:tcBorders>
            <w:tcMar>
              <w:top w:w="0" w:type="dxa"/>
              <w:left w:w="100" w:type="dxa"/>
              <w:bottom w:w="0" w:type="dxa"/>
              <w:right w:w="100" w:type="dxa"/>
            </w:tcMar>
          </w:tcPr>
          <w:p w14:paraId="3ADA80B9" w14:textId="77777777" w:rsidR="006425F9" w:rsidRDefault="00000000">
            <w:pPr>
              <w:spacing w:line="360" w:lineRule="auto"/>
              <w:ind w:firstLine="0"/>
              <w:rPr>
                <w:sz w:val="20"/>
                <w:szCs w:val="20"/>
              </w:rPr>
            </w:pPr>
            <w:r>
              <w:rPr>
                <w:sz w:val="20"/>
                <w:szCs w:val="20"/>
              </w:rPr>
              <w:t>Gaining increased efficiency</w:t>
            </w:r>
          </w:p>
        </w:tc>
        <w:tc>
          <w:tcPr>
            <w:tcW w:w="2940" w:type="dxa"/>
            <w:tcBorders>
              <w:top w:val="nil"/>
              <w:left w:val="nil"/>
              <w:bottom w:val="nil"/>
              <w:right w:val="nil"/>
            </w:tcBorders>
            <w:tcMar>
              <w:top w:w="0" w:type="dxa"/>
              <w:left w:w="100" w:type="dxa"/>
              <w:bottom w:w="0" w:type="dxa"/>
              <w:right w:w="100" w:type="dxa"/>
            </w:tcMar>
          </w:tcPr>
          <w:p w14:paraId="6B890196" w14:textId="77777777" w:rsidR="006425F9" w:rsidRDefault="00000000">
            <w:pPr>
              <w:spacing w:line="360" w:lineRule="auto"/>
              <w:ind w:firstLine="0"/>
              <w:rPr>
                <w:sz w:val="20"/>
                <w:szCs w:val="20"/>
              </w:rPr>
            </w:pPr>
            <w:r>
              <w:rPr>
                <w:rFonts w:ascii="Cardo" w:eastAsia="Cardo" w:hAnsi="Cardo" w:cs="Cardo"/>
                <w:sz w:val="20"/>
                <w:szCs w:val="20"/>
              </w:rPr>
              <w:t>→  Gaining benefits</w:t>
            </w:r>
          </w:p>
        </w:tc>
        <w:tc>
          <w:tcPr>
            <w:tcW w:w="2985" w:type="dxa"/>
            <w:tcBorders>
              <w:top w:val="nil"/>
              <w:left w:val="nil"/>
              <w:bottom w:val="nil"/>
              <w:right w:val="nil"/>
            </w:tcBorders>
            <w:tcMar>
              <w:top w:w="0" w:type="dxa"/>
              <w:left w:w="100" w:type="dxa"/>
              <w:bottom w:w="0" w:type="dxa"/>
              <w:right w:w="100" w:type="dxa"/>
            </w:tcMar>
          </w:tcPr>
          <w:p w14:paraId="020EC32B" w14:textId="77777777" w:rsidR="006425F9" w:rsidRDefault="00000000">
            <w:pPr>
              <w:spacing w:line="360" w:lineRule="auto"/>
              <w:ind w:firstLine="0"/>
              <w:rPr>
                <w:sz w:val="20"/>
                <w:szCs w:val="20"/>
              </w:rPr>
            </w:pPr>
            <w:r>
              <w:rPr>
                <w:rFonts w:ascii="Cardo" w:eastAsia="Cardo" w:hAnsi="Cardo" w:cs="Cardo"/>
                <w:sz w:val="20"/>
                <w:szCs w:val="20"/>
              </w:rPr>
              <w:t>→  Obtaining outcomes</w:t>
            </w:r>
          </w:p>
        </w:tc>
      </w:tr>
      <w:tr w:rsidR="006425F9" w14:paraId="3250B31F" w14:textId="77777777">
        <w:trPr>
          <w:trHeight w:val="300"/>
        </w:trPr>
        <w:tc>
          <w:tcPr>
            <w:tcW w:w="2970" w:type="dxa"/>
            <w:tcBorders>
              <w:top w:val="nil"/>
              <w:left w:val="nil"/>
              <w:bottom w:val="nil"/>
              <w:right w:val="nil"/>
            </w:tcBorders>
            <w:tcMar>
              <w:top w:w="0" w:type="dxa"/>
              <w:left w:w="100" w:type="dxa"/>
              <w:bottom w:w="0" w:type="dxa"/>
              <w:right w:w="100" w:type="dxa"/>
            </w:tcMar>
          </w:tcPr>
          <w:p w14:paraId="492DDB76" w14:textId="77777777" w:rsidR="006425F9" w:rsidRDefault="00000000">
            <w:pPr>
              <w:spacing w:line="360" w:lineRule="auto"/>
              <w:ind w:firstLine="0"/>
              <w:rPr>
                <w:sz w:val="20"/>
                <w:szCs w:val="20"/>
              </w:rPr>
            </w:pPr>
            <w:r>
              <w:rPr>
                <w:sz w:val="20"/>
                <w:szCs w:val="20"/>
              </w:rPr>
              <w:t>Gaining increased speed</w:t>
            </w:r>
          </w:p>
        </w:tc>
        <w:tc>
          <w:tcPr>
            <w:tcW w:w="2940" w:type="dxa"/>
            <w:tcBorders>
              <w:top w:val="nil"/>
              <w:left w:val="nil"/>
              <w:bottom w:val="nil"/>
              <w:right w:val="nil"/>
            </w:tcBorders>
            <w:tcMar>
              <w:top w:w="0" w:type="dxa"/>
              <w:left w:w="100" w:type="dxa"/>
              <w:bottom w:w="0" w:type="dxa"/>
              <w:right w:w="100" w:type="dxa"/>
            </w:tcMar>
          </w:tcPr>
          <w:p w14:paraId="7F492B66"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3512EE67" w14:textId="77777777" w:rsidR="006425F9" w:rsidRDefault="00000000">
            <w:pPr>
              <w:spacing w:line="360" w:lineRule="auto"/>
              <w:ind w:firstLine="0"/>
              <w:rPr>
                <w:sz w:val="20"/>
                <w:szCs w:val="20"/>
              </w:rPr>
            </w:pPr>
            <w:r>
              <w:rPr>
                <w:sz w:val="20"/>
                <w:szCs w:val="20"/>
              </w:rPr>
              <w:t xml:space="preserve"> </w:t>
            </w:r>
          </w:p>
        </w:tc>
      </w:tr>
      <w:tr w:rsidR="006425F9" w14:paraId="38ABB7CE" w14:textId="77777777">
        <w:trPr>
          <w:trHeight w:val="300"/>
        </w:trPr>
        <w:tc>
          <w:tcPr>
            <w:tcW w:w="2970" w:type="dxa"/>
            <w:tcBorders>
              <w:top w:val="nil"/>
              <w:left w:val="nil"/>
              <w:bottom w:val="nil"/>
              <w:right w:val="nil"/>
            </w:tcBorders>
            <w:tcMar>
              <w:top w:w="0" w:type="dxa"/>
              <w:left w:w="100" w:type="dxa"/>
              <w:bottom w:w="0" w:type="dxa"/>
              <w:right w:w="100" w:type="dxa"/>
            </w:tcMar>
          </w:tcPr>
          <w:p w14:paraId="5CF46D99" w14:textId="77777777" w:rsidR="006425F9" w:rsidRDefault="00000000">
            <w:pPr>
              <w:spacing w:line="360" w:lineRule="auto"/>
              <w:ind w:firstLine="0"/>
              <w:rPr>
                <w:sz w:val="20"/>
                <w:szCs w:val="20"/>
              </w:rPr>
            </w:pPr>
            <w:r>
              <w:rPr>
                <w:sz w:val="20"/>
                <w:szCs w:val="20"/>
              </w:rPr>
              <w:t>Gaining improved scalability</w:t>
            </w:r>
          </w:p>
        </w:tc>
        <w:tc>
          <w:tcPr>
            <w:tcW w:w="2940" w:type="dxa"/>
            <w:tcBorders>
              <w:top w:val="nil"/>
              <w:left w:val="nil"/>
              <w:bottom w:val="nil"/>
              <w:right w:val="nil"/>
            </w:tcBorders>
            <w:tcMar>
              <w:top w:w="0" w:type="dxa"/>
              <w:left w:w="100" w:type="dxa"/>
              <w:bottom w:w="0" w:type="dxa"/>
              <w:right w:w="100" w:type="dxa"/>
            </w:tcMar>
          </w:tcPr>
          <w:p w14:paraId="281D6F69"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0C47C70B" w14:textId="77777777" w:rsidR="006425F9" w:rsidRDefault="00000000">
            <w:pPr>
              <w:spacing w:line="360" w:lineRule="auto"/>
              <w:ind w:firstLine="0"/>
              <w:rPr>
                <w:sz w:val="20"/>
                <w:szCs w:val="20"/>
              </w:rPr>
            </w:pPr>
            <w:r>
              <w:rPr>
                <w:sz w:val="20"/>
                <w:szCs w:val="20"/>
              </w:rPr>
              <w:t xml:space="preserve"> </w:t>
            </w:r>
          </w:p>
        </w:tc>
      </w:tr>
      <w:tr w:rsidR="006425F9" w14:paraId="455B51AF" w14:textId="77777777">
        <w:trPr>
          <w:trHeight w:val="300"/>
        </w:trPr>
        <w:tc>
          <w:tcPr>
            <w:tcW w:w="2970" w:type="dxa"/>
            <w:tcBorders>
              <w:top w:val="nil"/>
              <w:left w:val="nil"/>
              <w:bottom w:val="nil"/>
              <w:right w:val="nil"/>
            </w:tcBorders>
            <w:tcMar>
              <w:top w:w="0" w:type="dxa"/>
              <w:left w:w="100" w:type="dxa"/>
              <w:bottom w:w="0" w:type="dxa"/>
              <w:right w:w="100" w:type="dxa"/>
            </w:tcMar>
          </w:tcPr>
          <w:p w14:paraId="2EB72644" w14:textId="77777777" w:rsidR="006425F9" w:rsidRDefault="00000000">
            <w:pPr>
              <w:spacing w:line="360" w:lineRule="auto"/>
              <w:ind w:firstLine="0"/>
              <w:rPr>
                <w:sz w:val="20"/>
                <w:szCs w:val="20"/>
              </w:rPr>
            </w:pPr>
            <w:r>
              <w:rPr>
                <w:sz w:val="20"/>
                <w:szCs w:val="20"/>
              </w:rPr>
              <w:t>Extending the personal skillset</w:t>
            </w:r>
          </w:p>
        </w:tc>
        <w:tc>
          <w:tcPr>
            <w:tcW w:w="2940" w:type="dxa"/>
            <w:tcBorders>
              <w:top w:val="nil"/>
              <w:left w:val="nil"/>
              <w:bottom w:val="nil"/>
              <w:right w:val="nil"/>
            </w:tcBorders>
            <w:tcMar>
              <w:top w:w="0" w:type="dxa"/>
              <w:left w:w="100" w:type="dxa"/>
              <w:bottom w:w="0" w:type="dxa"/>
              <w:right w:w="100" w:type="dxa"/>
            </w:tcMar>
          </w:tcPr>
          <w:p w14:paraId="4343BCAB"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18A9CE48" w14:textId="77777777" w:rsidR="006425F9" w:rsidRDefault="00000000">
            <w:pPr>
              <w:spacing w:line="360" w:lineRule="auto"/>
              <w:ind w:firstLine="0"/>
              <w:rPr>
                <w:sz w:val="20"/>
                <w:szCs w:val="20"/>
              </w:rPr>
            </w:pPr>
            <w:r>
              <w:rPr>
                <w:sz w:val="20"/>
                <w:szCs w:val="20"/>
              </w:rPr>
              <w:t xml:space="preserve"> </w:t>
            </w:r>
          </w:p>
        </w:tc>
      </w:tr>
      <w:tr w:rsidR="006425F9" w14:paraId="4773E45D" w14:textId="77777777">
        <w:trPr>
          <w:trHeight w:val="600"/>
        </w:trPr>
        <w:tc>
          <w:tcPr>
            <w:tcW w:w="2970" w:type="dxa"/>
            <w:tcBorders>
              <w:top w:val="nil"/>
              <w:left w:val="nil"/>
              <w:bottom w:val="nil"/>
              <w:right w:val="nil"/>
            </w:tcBorders>
            <w:tcMar>
              <w:top w:w="0" w:type="dxa"/>
              <w:left w:w="100" w:type="dxa"/>
              <w:bottom w:w="0" w:type="dxa"/>
              <w:right w:w="100" w:type="dxa"/>
            </w:tcMar>
          </w:tcPr>
          <w:p w14:paraId="5B5982E2" w14:textId="77777777" w:rsidR="006425F9" w:rsidRDefault="00000000">
            <w:pPr>
              <w:spacing w:line="360" w:lineRule="auto"/>
              <w:ind w:firstLine="0"/>
              <w:rPr>
                <w:sz w:val="20"/>
                <w:szCs w:val="20"/>
              </w:rPr>
            </w:pPr>
            <w:r>
              <w:rPr>
                <w:sz w:val="20"/>
                <w:szCs w:val="20"/>
              </w:rPr>
              <w:lastRenderedPageBreak/>
              <w:t>Gaining improved quality of output</w:t>
            </w:r>
          </w:p>
        </w:tc>
        <w:tc>
          <w:tcPr>
            <w:tcW w:w="2940" w:type="dxa"/>
            <w:tcBorders>
              <w:top w:val="nil"/>
              <w:left w:val="nil"/>
              <w:bottom w:val="nil"/>
              <w:right w:val="nil"/>
            </w:tcBorders>
            <w:tcMar>
              <w:top w:w="0" w:type="dxa"/>
              <w:left w:w="100" w:type="dxa"/>
              <w:bottom w:w="0" w:type="dxa"/>
              <w:right w:w="100" w:type="dxa"/>
            </w:tcMar>
          </w:tcPr>
          <w:p w14:paraId="13FF0FEA"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3B12487E" w14:textId="77777777" w:rsidR="006425F9" w:rsidRDefault="00000000">
            <w:pPr>
              <w:spacing w:line="360" w:lineRule="auto"/>
              <w:ind w:firstLine="0"/>
              <w:rPr>
                <w:sz w:val="20"/>
                <w:szCs w:val="20"/>
              </w:rPr>
            </w:pPr>
            <w:r>
              <w:rPr>
                <w:sz w:val="20"/>
                <w:szCs w:val="20"/>
              </w:rPr>
              <w:t xml:space="preserve"> </w:t>
            </w:r>
          </w:p>
        </w:tc>
      </w:tr>
      <w:tr w:rsidR="006425F9" w14:paraId="52EDB690" w14:textId="77777777">
        <w:trPr>
          <w:trHeight w:val="300"/>
        </w:trPr>
        <w:tc>
          <w:tcPr>
            <w:tcW w:w="2970" w:type="dxa"/>
            <w:tcBorders>
              <w:top w:val="nil"/>
              <w:left w:val="nil"/>
              <w:bottom w:val="nil"/>
              <w:right w:val="nil"/>
            </w:tcBorders>
            <w:tcMar>
              <w:top w:w="0" w:type="dxa"/>
              <w:left w:w="100" w:type="dxa"/>
              <w:bottom w:w="0" w:type="dxa"/>
              <w:right w:w="100" w:type="dxa"/>
            </w:tcMar>
          </w:tcPr>
          <w:p w14:paraId="440C8E6A" w14:textId="77777777" w:rsidR="006425F9" w:rsidRDefault="00000000">
            <w:pPr>
              <w:spacing w:line="360" w:lineRule="auto"/>
              <w:ind w:firstLine="0"/>
              <w:rPr>
                <w:sz w:val="20"/>
                <w:szCs w:val="20"/>
              </w:rPr>
            </w:pPr>
            <w:r>
              <w:rPr>
                <w:sz w:val="20"/>
                <w:szCs w:val="20"/>
              </w:rPr>
              <w:t>Gaining increased ease-of-use</w:t>
            </w:r>
          </w:p>
        </w:tc>
        <w:tc>
          <w:tcPr>
            <w:tcW w:w="2940" w:type="dxa"/>
            <w:tcBorders>
              <w:top w:val="nil"/>
              <w:left w:val="nil"/>
              <w:bottom w:val="nil"/>
              <w:right w:val="nil"/>
            </w:tcBorders>
            <w:tcMar>
              <w:top w:w="0" w:type="dxa"/>
              <w:left w:w="100" w:type="dxa"/>
              <w:bottom w:w="0" w:type="dxa"/>
              <w:right w:w="100" w:type="dxa"/>
            </w:tcMar>
          </w:tcPr>
          <w:p w14:paraId="30C04F0D"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CA577B1" w14:textId="77777777" w:rsidR="006425F9" w:rsidRDefault="00000000">
            <w:pPr>
              <w:spacing w:line="360" w:lineRule="auto"/>
              <w:ind w:firstLine="0"/>
              <w:rPr>
                <w:sz w:val="20"/>
                <w:szCs w:val="20"/>
              </w:rPr>
            </w:pPr>
            <w:r>
              <w:rPr>
                <w:sz w:val="20"/>
                <w:szCs w:val="20"/>
              </w:rPr>
              <w:t xml:space="preserve"> </w:t>
            </w:r>
          </w:p>
        </w:tc>
      </w:tr>
      <w:tr w:rsidR="006425F9" w14:paraId="3E2F5C4B" w14:textId="77777777">
        <w:trPr>
          <w:trHeight w:val="300"/>
        </w:trPr>
        <w:tc>
          <w:tcPr>
            <w:tcW w:w="2970" w:type="dxa"/>
            <w:tcBorders>
              <w:top w:val="nil"/>
              <w:left w:val="nil"/>
              <w:bottom w:val="nil"/>
              <w:right w:val="nil"/>
            </w:tcBorders>
            <w:tcMar>
              <w:top w:w="0" w:type="dxa"/>
              <w:left w:w="100" w:type="dxa"/>
              <w:bottom w:w="0" w:type="dxa"/>
              <w:right w:w="100" w:type="dxa"/>
            </w:tcMar>
          </w:tcPr>
          <w:p w14:paraId="0481966C" w14:textId="77777777" w:rsidR="006425F9" w:rsidRDefault="00000000">
            <w:pPr>
              <w:spacing w:line="360" w:lineRule="auto"/>
              <w:ind w:firstLine="0"/>
              <w:rPr>
                <w:sz w:val="20"/>
                <w:szCs w:val="20"/>
              </w:rPr>
            </w:pPr>
            <w:r>
              <w:rPr>
                <w:sz w:val="20"/>
                <w:szCs w:val="20"/>
              </w:rPr>
              <w:t>Improving strategic thinking</w:t>
            </w:r>
          </w:p>
        </w:tc>
        <w:tc>
          <w:tcPr>
            <w:tcW w:w="2940" w:type="dxa"/>
            <w:tcBorders>
              <w:top w:val="nil"/>
              <w:left w:val="nil"/>
              <w:bottom w:val="nil"/>
              <w:right w:val="nil"/>
            </w:tcBorders>
            <w:tcMar>
              <w:top w:w="0" w:type="dxa"/>
              <w:left w:w="100" w:type="dxa"/>
              <w:bottom w:w="0" w:type="dxa"/>
              <w:right w:w="100" w:type="dxa"/>
            </w:tcMar>
          </w:tcPr>
          <w:p w14:paraId="7A74541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BCC0D84" w14:textId="77777777" w:rsidR="006425F9" w:rsidRDefault="00000000">
            <w:pPr>
              <w:spacing w:line="360" w:lineRule="auto"/>
              <w:ind w:firstLine="0"/>
              <w:rPr>
                <w:sz w:val="20"/>
                <w:szCs w:val="20"/>
              </w:rPr>
            </w:pPr>
            <w:r>
              <w:rPr>
                <w:sz w:val="20"/>
                <w:szCs w:val="20"/>
              </w:rPr>
              <w:t xml:space="preserve"> </w:t>
            </w:r>
          </w:p>
        </w:tc>
      </w:tr>
      <w:tr w:rsidR="006425F9" w14:paraId="3DF5EECF" w14:textId="77777777">
        <w:trPr>
          <w:trHeight w:val="300"/>
        </w:trPr>
        <w:tc>
          <w:tcPr>
            <w:tcW w:w="2970" w:type="dxa"/>
            <w:tcBorders>
              <w:top w:val="nil"/>
              <w:left w:val="nil"/>
              <w:bottom w:val="nil"/>
              <w:right w:val="nil"/>
            </w:tcBorders>
            <w:tcMar>
              <w:top w:w="0" w:type="dxa"/>
              <w:left w:w="100" w:type="dxa"/>
              <w:bottom w:w="0" w:type="dxa"/>
              <w:right w:w="100" w:type="dxa"/>
            </w:tcMar>
          </w:tcPr>
          <w:p w14:paraId="39F46CD5" w14:textId="77777777" w:rsidR="006425F9" w:rsidRDefault="00000000">
            <w:pPr>
              <w:spacing w:line="360" w:lineRule="auto"/>
              <w:ind w:firstLine="0"/>
              <w:rPr>
                <w:sz w:val="20"/>
                <w:szCs w:val="20"/>
              </w:rPr>
            </w:pPr>
            <w:r>
              <w:rPr>
                <w:sz w:val="20"/>
                <w:szCs w:val="20"/>
              </w:rPr>
              <w:t>Feeling in control</w:t>
            </w:r>
          </w:p>
        </w:tc>
        <w:tc>
          <w:tcPr>
            <w:tcW w:w="2940" w:type="dxa"/>
            <w:tcBorders>
              <w:top w:val="nil"/>
              <w:left w:val="nil"/>
              <w:bottom w:val="nil"/>
              <w:right w:val="nil"/>
            </w:tcBorders>
            <w:tcMar>
              <w:top w:w="0" w:type="dxa"/>
              <w:left w:w="100" w:type="dxa"/>
              <w:bottom w:w="0" w:type="dxa"/>
              <w:right w:w="100" w:type="dxa"/>
            </w:tcMar>
          </w:tcPr>
          <w:p w14:paraId="70FFFB12"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274FDD9F" w14:textId="77777777" w:rsidR="006425F9" w:rsidRDefault="00000000">
            <w:pPr>
              <w:spacing w:line="360" w:lineRule="auto"/>
              <w:ind w:firstLine="0"/>
              <w:rPr>
                <w:sz w:val="20"/>
                <w:szCs w:val="20"/>
              </w:rPr>
            </w:pPr>
            <w:r>
              <w:rPr>
                <w:sz w:val="20"/>
                <w:szCs w:val="20"/>
              </w:rPr>
              <w:t xml:space="preserve"> </w:t>
            </w:r>
          </w:p>
        </w:tc>
      </w:tr>
      <w:tr w:rsidR="006425F9" w14:paraId="0B431A0D" w14:textId="77777777">
        <w:trPr>
          <w:trHeight w:val="600"/>
        </w:trPr>
        <w:tc>
          <w:tcPr>
            <w:tcW w:w="2970" w:type="dxa"/>
            <w:tcBorders>
              <w:top w:val="nil"/>
              <w:left w:val="nil"/>
              <w:bottom w:val="nil"/>
              <w:right w:val="nil"/>
            </w:tcBorders>
            <w:tcMar>
              <w:top w:w="0" w:type="dxa"/>
              <w:left w:w="100" w:type="dxa"/>
              <w:bottom w:w="0" w:type="dxa"/>
              <w:right w:w="100" w:type="dxa"/>
            </w:tcMar>
          </w:tcPr>
          <w:p w14:paraId="1ED75112" w14:textId="77777777" w:rsidR="006425F9" w:rsidRDefault="00000000">
            <w:pPr>
              <w:spacing w:line="360" w:lineRule="auto"/>
              <w:ind w:firstLine="0"/>
              <w:rPr>
                <w:sz w:val="20"/>
                <w:szCs w:val="20"/>
              </w:rPr>
            </w:pPr>
            <w:r>
              <w:rPr>
                <w:sz w:val="20"/>
                <w:szCs w:val="20"/>
              </w:rPr>
              <w:t>Gaining improved personalization</w:t>
            </w:r>
          </w:p>
        </w:tc>
        <w:tc>
          <w:tcPr>
            <w:tcW w:w="2940" w:type="dxa"/>
            <w:tcBorders>
              <w:top w:val="nil"/>
              <w:left w:val="nil"/>
              <w:bottom w:val="nil"/>
              <w:right w:val="nil"/>
            </w:tcBorders>
            <w:tcMar>
              <w:top w:w="0" w:type="dxa"/>
              <w:left w:w="100" w:type="dxa"/>
              <w:bottom w:w="0" w:type="dxa"/>
              <w:right w:w="100" w:type="dxa"/>
            </w:tcMar>
          </w:tcPr>
          <w:p w14:paraId="454DD929"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690C785" w14:textId="77777777" w:rsidR="006425F9" w:rsidRDefault="00000000">
            <w:pPr>
              <w:spacing w:line="360" w:lineRule="auto"/>
              <w:ind w:firstLine="0"/>
              <w:rPr>
                <w:sz w:val="20"/>
                <w:szCs w:val="20"/>
              </w:rPr>
            </w:pPr>
            <w:r>
              <w:rPr>
                <w:sz w:val="20"/>
                <w:szCs w:val="20"/>
              </w:rPr>
              <w:t xml:space="preserve"> </w:t>
            </w:r>
          </w:p>
        </w:tc>
      </w:tr>
      <w:tr w:rsidR="006425F9" w14:paraId="6999704D" w14:textId="77777777">
        <w:trPr>
          <w:trHeight w:val="300"/>
        </w:trPr>
        <w:tc>
          <w:tcPr>
            <w:tcW w:w="2970" w:type="dxa"/>
            <w:tcBorders>
              <w:top w:val="nil"/>
              <w:left w:val="nil"/>
              <w:bottom w:val="nil"/>
              <w:right w:val="nil"/>
            </w:tcBorders>
            <w:tcMar>
              <w:top w:w="0" w:type="dxa"/>
              <w:left w:w="100" w:type="dxa"/>
              <w:bottom w:w="0" w:type="dxa"/>
              <w:right w:w="100" w:type="dxa"/>
            </w:tcMar>
          </w:tcPr>
          <w:p w14:paraId="284B2B4F" w14:textId="77777777" w:rsidR="006425F9" w:rsidRDefault="00000000">
            <w:pPr>
              <w:spacing w:line="360" w:lineRule="auto"/>
              <w:ind w:firstLine="0"/>
              <w:rPr>
                <w:sz w:val="20"/>
                <w:szCs w:val="20"/>
              </w:rPr>
            </w:pPr>
            <w:r>
              <w:rPr>
                <w:sz w:val="20"/>
                <w:szCs w:val="20"/>
              </w:rPr>
              <w:t>Investing</w:t>
            </w:r>
          </w:p>
        </w:tc>
        <w:tc>
          <w:tcPr>
            <w:tcW w:w="2940" w:type="dxa"/>
            <w:tcBorders>
              <w:top w:val="nil"/>
              <w:left w:val="nil"/>
              <w:bottom w:val="nil"/>
              <w:right w:val="nil"/>
            </w:tcBorders>
            <w:tcMar>
              <w:top w:w="0" w:type="dxa"/>
              <w:left w:w="100" w:type="dxa"/>
              <w:bottom w:w="0" w:type="dxa"/>
              <w:right w:w="100" w:type="dxa"/>
            </w:tcMar>
          </w:tcPr>
          <w:p w14:paraId="66C92D38" w14:textId="77777777" w:rsidR="006425F9" w:rsidRDefault="00000000">
            <w:pPr>
              <w:spacing w:line="360" w:lineRule="auto"/>
              <w:ind w:firstLine="0"/>
              <w:rPr>
                <w:sz w:val="20"/>
                <w:szCs w:val="20"/>
              </w:rPr>
            </w:pPr>
            <w:r>
              <w:rPr>
                <w:rFonts w:ascii="Cardo" w:eastAsia="Cardo" w:hAnsi="Cardo" w:cs="Cardo"/>
                <w:sz w:val="20"/>
                <w:szCs w:val="20"/>
              </w:rPr>
              <w:t>→  Sacrificing</w:t>
            </w:r>
          </w:p>
        </w:tc>
        <w:tc>
          <w:tcPr>
            <w:tcW w:w="2985" w:type="dxa"/>
            <w:tcBorders>
              <w:top w:val="nil"/>
              <w:left w:val="nil"/>
              <w:bottom w:val="nil"/>
              <w:right w:val="nil"/>
            </w:tcBorders>
            <w:tcMar>
              <w:top w:w="0" w:type="dxa"/>
              <w:left w:w="100" w:type="dxa"/>
              <w:bottom w:w="0" w:type="dxa"/>
              <w:right w:w="100" w:type="dxa"/>
            </w:tcMar>
          </w:tcPr>
          <w:p w14:paraId="4ED8AE09" w14:textId="77777777" w:rsidR="006425F9" w:rsidRDefault="00000000">
            <w:pPr>
              <w:spacing w:line="360" w:lineRule="auto"/>
              <w:ind w:firstLine="0"/>
              <w:rPr>
                <w:sz w:val="20"/>
                <w:szCs w:val="20"/>
              </w:rPr>
            </w:pPr>
            <w:r>
              <w:rPr>
                <w:sz w:val="20"/>
                <w:szCs w:val="20"/>
              </w:rPr>
              <w:t xml:space="preserve"> </w:t>
            </w:r>
          </w:p>
        </w:tc>
      </w:tr>
      <w:tr w:rsidR="006425F9" w14:paraId="5DAE25FB" w14:textId="77777777">
        <w:trPr>
          <w:trHeight w:val="300"/>
        </w:trPr>
        <w:tc>
          <w:tcPr>
            <w:tcW w:w="2970" w:type="dxa"/>
            <w:tcBorders>
              <w:top w:val="nil"/>
              <w:left w:val="nil"/>
              <w:bottom w:val="nil"/>
              <w:right w:val="nil"/>
            </w:tcBorders>
            <w:tcMar>
              <w:top w:w="0" w:type="dxa"/>
              <w:left w:w="100" w:type="dxa"/>
              <w:bottom w:w="0" w:type="dxa"/>
              <w:right w:w="100" w:type="dxa"/>
            </w:tcMar>
          </w:tcPr>
          <w:p w14:paraId="3E761C6E" w14:textId="77777777" w:rsidR="006425F9" w:rsidRDefault="00000000">
            <w:pPr>
              <w:spacing w:line="360" w:lineRule="auto"/>
              <w:ind w:firstLine="0"/>
              <w:rPr>
                <w:sz w:val="20"/>
                <w:szCs w:val="20"/>
              </w:rPr>
            </w:pPr>
            <w:r>
              <w:rPr>
                <w:sz w:val="20"/>
                <w:szCs w:val="20"/>
              </w:rPr>
              <w:t>Sacrificing jobs</w:t>
            </w:r>
          </w:p>
        </w:tc>
        <w:tc>
          <w:tcPr>
            <w:tcW w:w="2940" w:type="dxa"/>
            <w:tcBorders>
              <w:top w:val="nil"/>
              <w:left w:val="nil"/>
              <w:bottom w:val="nil"/>
              <w:right w:val="nil"/>
            </w:tcBorders>
            <w:tcMar>
              <w:top w:w="0" w:type="dxa"/>
              <w:left w:w="100" w:type="dxa"/>
              <w:bottom w:w="0" w:type="dxa"/>
              <w:right w:w="100" w:type="dxa"/>
            </w:tcMar>
          </w:tcPr>
          <w:p w14:paraId="542D755C"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EFC3C9C" w14:textId="77777777" w:rsidR="006425F9" w:rsidRDefault="00000000">
            <w:pPr>
              <w:spacing w:line="360" w:lineRule="auto"/>
              <w:ind w:firstLine="0"/>
              <w:rPr>
                <w:sz w:val="20"/>
                <w:szCs w:val="20"/>
              </w:rPr>
            </w:pPr>
            <w:r>
              <w:rPr>
                <w:sz w:val="20"/>
                <w:szCs w:val="20"/>
              </w:rPr>
              <w:t xml:space="preserve"> </w:t>
            </w:r>
          </w:p>
        </w:tc>
      </w:tr>
      <w:tr w:rsidR="006425F9" w14:paraId="5D19BB91" w14:textId="77777777">
        <w:trPr>
          <w:trHeight w:val="300"/>
        </w:trPr>
        <w:tc>
          <w:tcPr>
            <w:tcW w:w="2970" w:type="dxa"/>
            <w:tcBorders>
              <w:top w:val="nil"/>
              <w:left w:val="nil"/>
              <w:bottom w:val="nil"/>
              <w:right w:val="nil"/>
            </w:tcBorders>
            <w:tcMar>
              <w:top w:w="0" w:type="dxa"/>
              <w:left w:w="100" w:type="dxa"/>
              <w:bottom w:w="0" w:type="dxa"/>
              <w:right w:w="100" w:type="dxa"/>
            </w:tcMar>
          </w:tcPr>
          <w:p w14:paraId="7CF3EB04" w14:textId="77777777" w:rsidR="006425F9" w:rsidRDefault="00000000">
            <w:pPr>
              <w:spacing w:line="360" w:lineRule="auto"/>
              <w:ind w:firstLine="0"/>
              <w:rPr>
                <w:sz w:val="20"/>
                <w:szCs w:val="20"/>
              </w:rPr>
            </w:pPr>
            <w:r>
              <w:rPr>
                <w:sz w:val="20"/>
                <w:szCs w:val="20"/>
              </w:rPr>
              <w:t>Sacrificing authenticity</w:t>
            </w:r>
          </w:p>
        </w:tc>
        <w:tc>
          <w:tcPr>
            <w:tcW w:w="2940" w:type="dxa"/>
            <w:tcBorders>
              <w:top w:val="nil"/>
              <w:left w:val="nil"/>
              <w:bottom w:val="nil"/>
              <w:right w:val="nil"/>
            </w:tcBorders>
            <w:tcMar>
              <w:top w:w="0" w:type="dxa"/>
              <w:left w:w="100" w:type="dxa"/>
              <w:bottom w:w="0" w:type="dxa"/>
              <w:right w:w="100" w:type="dxa"/>
            </w:tcMar>
          </w:tcPr>
          <w:p w14:paraId="348BFAA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91CB35C" w14:textId="77777777" w:rsidR="006425F9" w:rsidRDefault="00000000">
            <w:pPr>
              <w:spacing w:line="360" w:lineRule="auto"/>
              <w:ind w:firstLine="0"/>
              <w:rPr>
                <w:sz w:val="20"/>
                <w:szCs w:val="20"/>
              </w:rPr>
            </w:pPr>
            <w:r>
              <w:rPr>
                <w:sz w:val="20"/>
                <w:szCs w:val="20"/>
              </w:rPr>
              <w:t xml:space="preserve"> </w:t>
            </w:r>
          </w:p>
        </w:tc>
      </w:tr>
      <w:tr w:rsidR="006425F9" w14:paraId="29643B0B" w14:textId="77777777">
        <w:trPr>
          <w:trHeight w:val="300"/>
        </w:trPr>
        <w:tc>
          <w:tcPr>
            <w:tcW w:w="2970" w:type="dxa"/>
            <w:tcBorders>
              <w:top w:val="nil"/>
              <w:left w:val="nil"/>
              <w:bottom w:val="nil"/>
              <w:right w:val="nil"/>
            </w:tcBorders>
            <w:tcMar>
              <w:top w:w="0" w:type="dxa"/>
              <w:left w:w="100" w:type="dxa"/>
              <w:bottom w:w="0" w:type="dxa"/>
              <w:right w:w="100" w:type="dxa"/>
            </w:tcMar>
          </w:tcPr>
          <w:p w14:paraId="3F3DA04A" w14:textId="77777777" w:rsidR="006425F9" w:rsidRDefault="00000000">
            <w:pPr>
              <w:spacing w:line="360" w:lineRule="auto"/>
              <w:ind w:firstLine="0"/>
              <w:rPr>
                <w:sz w:val="20"/>
                <w:szCs w:val="20"/>
              </w:rPr>
            </w:pPr>
            <w:r>
              <w:rPr>
                <w:sz w:val="20"/>
                <w:szCs w:val="20"/>
              </w:rPr>
              <w:t>Risking hallucinations</w:t>
            </w:r>
          </w:p>
        </w:tc>
        <w:tc>
          <w:tcPr>
            <w:tcW w:w="2940" w:type="dxa"/>
            <w:tcBorders>
              <w:top w:val="nil"/>
              <w:left w:val="nil"/>
              <w:bottom w:val="nil"/>
              <w:right w:val="nil"/>
            </w:tcBorders>
            <w:tcMar>
              <w:top w:w="0" w:type="dxa"/>
              <w:left w:w="100" w:type="dxa"/>
              <w:bottom w:w="0" w:type="dxa"/>
              <w:right w:w="100" w:type="dxa"/>
            </w:tcMar>
          </w:tcPr>
          <w:p w14:paraId="3A3AFEF7" w14:textId="77777777" w:rsidR="006425F9" w:rsidRDefault="00000000">
            <w:pPr>
              <w:spacing w:line="360" w:lineRule="auto"/>
              <w:ind w:firstLine="0"/>
              <w:rPr>
                <w:sz w:val="20"/>
                <w:szCs w:val="20"/>
              </w:rPr>
            </w:pPr>
            <w:r>
              <w:rPr>
                <w:rFonts w:ascii="Cardo" w:eastAsia="Cardo" w:hAnsi="Cardo" w:cs="Cardo"/>
                <w:sz w:val="20"/>
                <w:szCs w:val="20"/>
              </w:rPr>
              <w:t>→  Risking</w:t>
            </w:r>
          </w:p>
        </w:tc>
        <w:tc>
          <w:tcPr>
            <w:tcW w:w="2985" w:type="dxa"/>
            <w:tcBorders>
              <w:top w:val="nil"/>
              <w:left w:val="nil"/>
              <w:bottom w:val="nil"/>
              <w:right w:val="nil"/>
            </w:tcBorders>
            <w:tcMar>
              <w:top w:w="0" w:type="dxa"/>
              <w:left w:w="100" w:type="dxa"/>
              <w:bottom w:w="0" w:type="dxa"/>
              <w:right w:w="100" w:type="dxa"/>
            </w:tcMar>
          </w:tcPr>
          <w:p w14:paraId="04541988" w14:textId="77777777" w:rsidR="006425F9" w:rsidRDefault="00000000">
            <w:pPr>
              <w:spacing w:line="360" w:lineRule="auto"/>
              <w:ind w:firstLine="0"/>
              <w:rPr>
                <w:sz w:val="20"/>
                <w:szCs w:val="20"/>
              </w:rPr>
            </w:pPr>
            <w:r>
              <w:rPr>
                <w:sz w:val="20"/>
                <w:szCs w:val="20"/>
              </w:rPr>
              <w:t xml:space="preserve"> </w:t>
            </w:r>
          </w:p>
        </w:tc>
      </w:tr>
      <w:tr w:rsidR="006425F9" w14:paraId="031515B6" w14:textId="77777777">
        <w:trPr>
          <w:trHeight w:val="300"/>
        </w:trPr>
        <w:tc>
          <w:tcPr>
            <w:tcW w:w="2970" w:type="dxa"/>
            <w:tcBorders>
              <w:top w:val="nil"/>
              <w:left w:val="nil"/>
              <w:bottom w:val="nil"/>
              <w:right w:val="nil"/>
            </w:tcBorders>
            <w:tcMar>
              <w:top w:w="0" w:type="dxa"/>
              <w:left w:w="100" w:type="dxa"/>
              <w:bottom w:w="0" w:type="dxa"/>
              <w:right w:w="100" w:type="dxa"/>
            </w:tcMar>
          </w:tcPr>
          <w:p w14:paraId="0539D729" w14:textId="77777777" w:rsidR="006425F9" w:rsidRDefault="00000000">
            <w:pPr>
              <w:spacing w:line="360" w:lineRule="auto"/>
              <w:ind w:firstLine="0"/>
              <w:rPr>
                <w:sz w:val="20"/>
                <w:szCs w:val="20"/>
              </w:rPr>
            </w:pPr>
            <w:r>
              <w:rPr>
                <w:sz w:val="20"/>
                <w:szCs w:val="20"/>
              </w:rPr>
              <w:t>Risking security</w:t>
            </w:r>
          </w:p>
        </w:tc>
        <w:tc>
          <w:tcPr>
            <w:tcW w:w="2940" w:type="dxa"/>
            <w:tcBorders>
              <w:top w:val="nil"/>
              <w:left w:val="nil"/>
              <w:bottom w:val="nil"/>
              <w:right w:val="nil"/>
            </w:tcBorders>
            <w:tcMar>
              <w:top w:w="0" w:type="dxa"/>
              <w:left w:w="100" w:type="dxa"/>
              <w:bottom w:w="0" w:type="dxa"/>
              <w:right w:w="100" w:type="dxa"/>
            </w:tcMar>
          </w:tcPr>
          <w:p w14:paraId="17000249"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6645B72" w14:textId="77777777" w:rsidR="006425F9" w:rsidRDefault="00000000">
            <w:pPr>
              <w:spacing w:line="360" w:lineRule="auto"/>
              <w:ind w:firstLine="0"/>
              <w:rPr>
                <w:sz w:val="20"/>
                <w:szCs w:val="20"/>
              </w:rPr>
            </w:pPr>
            <w:r>
              <w:rPr>
                <w:sz w:val="20"/>
                <w:szCs w:val="20"/>
              </w:rPr>
              <w:t xml:space="preserve"> </w:t>
            </w:r>
          </w:p>
        </w:tc>
      </w:tr>
      <w:tr w:rsidR="006425F9" w14:paraId="357DD38F" w14:textId="77777777">
        <w:trPr>
          <w:trHeight w:val="300"/>
        </w:trPr>
        <w:tc>
          <w:tcPr>
            <w:tcW w:w="2970" w:type="dxa"/>
            <w:tcBorders>
              <w:top w:val="nil"/>
              <w:left w:val="nil"/>
              <w:bottom w:val="nil"/>
              <w:right w:val="nil"/>
            </w:tcBorders>
            <w:tcMar>
              <w:top w:w="0" w:type="dxa"/>
              <w:left w:w="100" w:type="dxa"/>
              <w:bottom w:w="0" w:type="dxa"/>
              <w:right w:w="100" w:type="dxa"/>
            </w:tcMar>
          </w:tcPr>
          <w:p w14:paraId="5AEE8CCE" w14:textId="77777777" w:rsidR="006425F9" w:rsidRDefault="00000000">
            <w:pPr>
              <w:spacing w:line="360" w:lineRule="auto"/>
              <w:ind w:firstLine="0"/>
              <w:rPr>
                <w:sz w:val="20"/>
                <w:szCs w:val="20"/>
              </w:rPr>
            </w:pPr>
            <w:r>
              <w:rPr>
                <w:sz w:val="20"/>
                <w:szCs w:val="20"/>
              </w:rPr>
              <w:t>Risking privacy violation</w:t>
            </w:r>
          </w:p>
        </w:tc>
        <w:tc>
          <w:tcPr>
            <w:tcW w:w="2940" w:type="dxa"/>
            <w:tcBorders>
              <w:top w:val="nil"/>
              <w:left w:val="nil"/>
              <w:bottom w:val="nil"/>
              <w:right w:val="nil"/>
            </w:tcBorders>
            <w:tcMar>
              <w:top w:w="0" w:type="dxa"/>
              <w:left w:w="100" w:type="dxa"/>
              <w:bottom w:w="0" w:type="dxa"/>
              <w:right w:w="100" w:type="dxa"/>
            </w:tcMar>
          </w:tcPr>
          <w:p w14:paraId="0C9CA2B1"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01A2156" w14:textId="77777777" w:rsidR="006425F9" w:rsidRDefault="00000000">
            <w:pPr>
              <w:spacing w:line="360" w:lineRule="auto"/>
              <w:ind w:firstLine="0"/>
              <w:rPr>
                <w:sz w:val="20"/>
                <w:szCs w:val="20"/>
              </w:rPr>
            </w:pPr>
            <w:r>
              <w:rPr>
                <w:sz w:val="20"/>
                <w:szCs w:val="20"/>
              </w:rPr>
              <w:t xml:space="preserve"> </w:t>
            </w:r>
          </w:p>
        </w:tc>
      </w:tr>
      <w:tr w:rsidR="006425F9" w14:paraId="77E20680" w14:textId="77777777">
        <w:trPr>
          <w:trHeight w:val="300"/>
        </w:trPr>
        <w:tc>
          <w:tcPr>
            <w:tcW w:w="2970" w:type="dxa"/>
            <w:tcBorders>
              <w:top w:val="nil"/>
              <w:left w:val="nil"/>
              <w:bottom w:val="nil"/>
              <w:right w:val="nil"/>
            </w:tcBorders>
            <w:tcMar>
              <w:top w:w="0" w:type="dxa"/>
              <w:left w:w="100" w:type="dxa"/>
              <w:bottom w:w="0" w:type="dxa"/>
              <w:right w:w="100" w:type="dxa"/>
            </w:tcMar>
          </w:tcPr>
          <w:p w14:paraId="3729DD68" w14:textId="77777777" w:rsidR="006425F9" w:rsidRDefault="00000000">
            <w:pPr>
              <w:spacing w:line="360" w:lineRule="auto"/>
              <w:ind w:firstLine="0"/>
              <w:rPr>
                <w:sz w:val="20"/>
                <w:szCs w:val="20"/>
              </w:rPr>
            </w:pPr>
            <w:r>
              <w:rPr>
                <w:sz w:val="20"/>
                <w:szCs w:val="20"/>
              </w:rPr>
              <w:t>Risking negative brand impact</w:t>
            </w:r>
          </w:p>
        </w:tc>
        <w:tc>
          <w:tcPr>
            <w:tcW w:w="2940" w:type="dxa"/>
            <w:tcBorders>
              <w:top w:val="nil"/>
              <w:left w:val="nil"/>
              <w:bottom w:val="nil"/>
              <w:right w:val="nil"/>
            </w:tcBorders>
            <w:tcMar>
              <w:top w:w="0" w:type="dxa"/>
              <w:left w:w="100" w:type="dxa"/>
              <w:bottom w:w="0" w:type="dxa"/>
              <w:right w:w="100" w:type="dxa"/>
            </w:tcMar>
          </w:tcPr>
          <w:p w14:paraId="5C1FAB0F"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45F234D7" w14:textId="77777777" w:rsidR="006425F9" w:rsidRDefault="00000000">
            <w:pPr>
              <w:spacing w:line="360" w:lineRule="auto"/>
              <w:ind w:firstLine="0"/>
              <w:rPr>
                <w:sz w:val="20"/>
                <w:szCs w:val="20"/>
              </w:rPr>
            </w:pPr>
            <w:r>
              <w:rPr>
                <w:sz w:val="20"/>
                <w:szCs w:val="20"/>
              </w:rPr>
              <w:t xml:space="preserve"> </w:t>
            </w:r>
          </w:p>
        </w:tc>
      </w:tr>
      <w:tr w:rsidR="006425F9" w14:paraId="7822CDB4" w14:textId="77777777">
        <w:trPr>
          <w:trHeight w:val="600"/>
        </w:trPr>
        <w:tc>
          <w:tcPr>
            <w:tcW w:w="2970" w:type="dxa"/>
            <w:tcBorders>
              <w:top w:val="nil"/>
              <w:left w:val="nil"/>
              <w:bottom w:val="nil"/>
              <w:right w:val="nil"/>
            </w:tcBorders>
            <w:tcMar>
              <w:top w:w="0" w:type="dxa"/>
              <w:left w:w="100" w:type="dxa"/>
              <w:bottom w:w="0" w:type="dxa"/>
              <w:right w:w="100" w:type="dxa"/>
            </w:tcMar>
          </w:tcPr>
          <w:p w14:paraId="35205A02" w14:textId="77777777" w:rsidR="006425F9" w:rsidRDefault="00000000">
            <w:pPr>
              <w:spacing w:line="360" w:lineRule="auto"/>
              <w:ind w:firstLine="0"/>
              <w:rPr>
                <w:sz w:val="20"/>
                <w:szCs w:val="20"/>
              </w:rPr>
            </w:pPr>
            <w:r>
              <w:rPr>
                <w:sz w:val="20"/>
                <w:szCs w:val="20"/>
              </w:rPr>
              <w:t>Observing AIs Improvement</w:t>
            </w:r>
          </w:p>
        </w:tc>
        <w:tc>
          <w:tcPr>
            <w:tcW w:w="2940" w:type="dxa"/>
            <w:tcBorders>
              <w:top w:val="nil"/>
              <w:left w:val="nil"/>
              <w:bottom w:val="nil"/>
              <w:right w:val="nil"/>
            </w:tcBorders>
            <w:tcMar>
              <w:top w:w="0" w:type="dxa"/>
              <w:left w:w="100" w:type="dxa"/>
              <w:bottom w:w="0" w:type="dxa"/>
              <w:right w:w="100" w:type="dxa"/>
            </w:tcMar>
          </w:tcPr>
          <w:p w14:paraId="3529BBCB" w14:textId="77777777" w:rsidR="006425F9" w:rsidRDefault="00000000">
            <w:pPr>
              <w:spacing w:line="360" w:lineRule="auto"/>
              <w:ind w:firstLine="0"/>
              <w:rPr>
                <w:sz w:val="20"/>
                <w:szCs w:val="20"/>
              </w:rPr>
            </w:pPr>
            <w:r>
              <w:rPr>
                <w:rFonts w:ascii="Cardo" w:eastAsia="Cardo" w:hAnsi="Cardo" w:cs="Cardo"/>
                <w:sz w:val="20"/>
                <w:szCs w:val="20"/>
              </w:rPr>
              <w:t>→  Observing progression</w:t>
            </w:r>
          </w:p>
        </w:tc>
        <w:tc>
          <w:tcPr>
            <w:tcW w:w="2985" w:type="dxa"/>
            <w:tcBorders>
              <w:top w:val="nil"/>
              <w:left w:val="nil"/>
              <w:bottom w:val="nil"/>
              <w:right w:val="nil"/>
            </w:tcBorders>
            <w:tcMar>
              <w:top w:w="0" w:type="dxa"/>
              <w:left w:w="100" w:type="dxa"/>
              <w:bottom w:w="0" w:type="dxa"/>
              <w:right w:w="100" w:type="dxa"/>
            </w:tcMar>
          </w:tcPr>
          <w:p w14:paraId="1D163603" w14:textId="77777777" w:rsidR="006425F9" w:rsidRDefault="00000000">
            <w:pPr>
              <w:spacing w:line="360" w:lineRule="auto"/>
              <w:ind w:firstLine="0"/>
              <w:rPr>
                <w:sz w:val="20"/>
                <w:szCs w:val="20"/>
              </w:rPr>
            </w:pPr>
            <w:r>
              <w:rPr>
                <w:rFonts w:ascii="Cardo" w:eastAsia="Cardo" w:hAnsi="Cardo" w:cs="Cardo"/>
                <w:sz w:val="20"/>
                <w:szCs w:val="20"/>
              </w:rPr>
              <w:t>→  Sensing forces for change</w:t>
            </w:r>
          </w:p>
        </w:tc>
      </w:tr>
      <w:tr w:rsidR="006425F9" w14:paraId="4D13C318" w14:textId="77777777">
        <w:trPr>
          <w:trHeight w:val="300"/>
        </w:trPr>
        <w:tc>
          <w:tcPr>
            <w:tcW w:w="2970" w:type="dxa"/>
            <w:tcBorders>
              <w:top w:val="nil"/>
              <w:left w:val="nil"/>
              <w:bottom w:val="nil"/>
              <w:right w:val="nil"/>
            </w:tcBorders>
            <w:tcMar>
              <w:top w:w="0" w:type="dxa"/>
              <w:left w:w="100" w:type="dxa"/>
              <w:bottom w:w="0" w:type="dxa"/>
              <w:right w:w="100" w:type="dxa"/>
            </w:tcMar>
          </w:tcPr>
          <w:p w14:paraId="6A3A7091" w14:textId="77777777" w:rsidR="006425F9" w:rsidRDefault="00000000">
            <w:pPr>
              <w:spacing w:line="360" w:lineRule="auto"/>
              <w:ind w:firstLine="0"/>
              <w:rPr>
                <w:sz w:val="20"/>
                <w:szCs w:val="20"/>
              </w:rPr>
            </w:pPr>
            <w:r>
              <w:rPr>
                <w:sz w:val="20"/>
                <w:szCs w:val="20"/>
              </w:rPr>
              <w:t>Treating AI as future-defining</w:t>
            </w:r>
          </w:p>
        </w:tc>
        <w:tc>
          <w:tcPr>
            <w:tcW w:w="2940" w:type="dxa"/>
            <w:tcBorders>
              <w:top w:val="nil"/>
              <w:left w:val="nil"/>
              <w:bottom w:val="nil"/>
              <w:right w:val="nil"/>
            </w:tcBorders>
            <w:tcMar>
              <w:top w:w="0" w:type="dxa"/>
              <w:left w:w="100" w:type="dxa"/>
              <w:bottom w:w="0" w:type="dxa"/>
              <w:right w:w="100" w:type="dxa"/>
            </w:tcMar>
          </w:tcPr>
          <w:p w14:paraId="5EFD6661"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3A4D932C" w14:textId="77777777" w:rsidR="006425F9" w:rsidRDefault="00000000">
            <w:pPr>
              <w:spacing w:line="360" w:lineRule="auto"/>
              <w:ind w:firstLine="0"/>
              <w:rPr>
                <w:sz w:val="20"/>
                <w:szCs w:val="20"/>
              </w:rPr>
            </w:pPr>
            <w:r>
              <w:rPr>
                <w:sz w:val="20"/>
                <w:szCs w:val="20"/>
              </w:rPr>
              <w:t xml:space="preserve"> </w:t>
            </w:r>
          </w:p>
        </w:tc>
      </w:tr>
      <w:tr w:rsidR="006425F9" w14:paraId="53713F1A" w14:textId="77777777">
        <w:trPr>
          <w:trHeight w:val="600"/>
        </w:trPr>
        <w:tc>
          <w:tcPr>
            <w:tcW w:w="2970" w:type="dxa"/>
            <w:tcBorders>
              <w:top w:val="nil"/>
              <w:left w:val="nil"/>
              <w:bottom w:val="nil"/>
              <w:right w:val="nil"/>
            </w:tcBorders>
            <w:tcMar>
              <w:top w:w="0" w:type="dxa"/>
              <w:left w:w="100" w:type="dxa"/>
              <w:bottom w:w="0" w:type="dxa"/>
              <w:right w:w="100" w:type="dxa"/>
            </w:tcMar>
          </w:tcPr>
          <w:p w14:paraId="0A304DD5" w14:textId="77777777" w:rsidR="006425F9" w:rsidRDefault="00000000">
            <w:pPr>
              <w:spacing w:line="360" w:lineRule="auto"/>
              <w:ind w:firstLine="0"/>
              <w:rPr>
                <w:sz w:val="20"/>
                <w:szCs w:val="20"/>
              </w:rPr>
            </w:pPr>
            <w:r>
              <w:rPr>
                <w:sz w:val="20"/>
                <w:szCs w:val="20"/>
              </w:rPr>
              <w:t>Observing changing consumer behavior</w:t>
            </w:r>
          </w:p>
        </w:tc>
        <w:tc>
          <w:tcPr>
            <w:tcW w:w="2940" w:type="dxa"/>
            <w:tcBorders>
              <w:top w:val="nil"/>
              <w:left w:val="nil"/>
              <w:bottom w:val="nil"/>
              <w:right w:val="nil"/>
            </w:tcBorders>
            <w:tcMar>
              <w:top w:w="0" w:type="dxa"/>
              <w:left w:w="100" w:type="dxa"/>
              <w:bottom w:w="0" w:type="dxa"/>
              <w:right w:w="100" w:type="dxa"/>
            </w:tcMar>
          </w:tcPr>
          <w:p w14:paraId="7A269D3F"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366B74EB" w14:textId="77777777" w:rsidR="006425F9" w:rsidRDefault="00000000">
            <w:pPr>
              <w:spacing w:line="360" w:lineRule="auto"/>
              <w:ind w:firstLine="0"/>
              <w:rPr>
                <w:sz w:val="20"/>
                <w:szCs w:val="20"/>
              </w:rPr>
            </w:pPr>
            <w:r>
              <w:rPr>
                <w:sz w:val="20"/>
                <w:szCs w:val="20"/>
              </w:rPr>
              <w:t xml:space="preserve"> </w:t>
            </w:r>
          </w:p>
        </w:tc>
      </w:tr>
      <w:tr w:rsidR="006425F9" w14:paraId="08D8867F" w14:textId="77777777">
        <w:trPr>
          <w:trHeight w:val="600"/>
        </w:trPr>
        <w:tc>
          <w:tcPr>
            <w:tcW w:w="2970" w:type="dxa"/>
            <w:tcBorders>
              <w:top w:val="nil"/>
              <w:left w:val="nil"/>
              <w:bottom w:val="nil"/>
              <w:right w:val="nil"/>
            </w:tcBorders>
            <w:tcMar>
              <w:top w:w="0" w:type="dxa"/>
              <w:left w:w="100" w:type="dxa"/>
              <w:bottom w:w="0" w:type="dxa"/>
              <w:right w:w="100" w:type="dxa"/>
            </w:tcMar>
          </w:tcPr>
          <w:p w14:paraId="3A8E9938" w14:textId="77777777" w:rsidR="006425F9" w:rsidRDefault="00000000">
            <w:pPr>
              <w:spacing w:line="360" w:lineRule="auto"/>
              <w:ind w:firstLine="0"/>
              <w:rPr>
                <w:sz w:val="20"/>
                <w:szCs w:val="20"/>
              </w:rPr>
            </w:pPr>
            <w:r>
              <w:rPr>
                <w:sz w:val="20"/>
                <w:szCs w:val="20"/>
              </w:rPr>
              <w:t>Experiencing pressure to adopt</w:t>
            </w:r>
          </w:p>
        </w:tc>
        <w:tc>
          <w:tcPr>
            <w:tcW w:w="2940" w:type="dxa"/>
            <w:tcBorders>
              <w:top w:val="nil"/>
              <w:left w:val="nil"/>
              <w:bottom w:val="nil"/>
              <w:right w:val="nil"/>
            </w:tcBorders>
            <w:tcMar>
              <w:top w:w="0" w:type="dxa"/>
              <w:left w:w="100" w:type="dxa"/>
              <w:bottom w:w="0" w:type="dxa"/>
              <w:right w:w="100" w:type="dxa"/>
            </w:tcMar>
          </w:tcPr>
          <w:p w14:paraId="0B98CBD8" w14:textId="77777777" w:rsidR="006425F9" w:rsidRDefault="00000000">
            <w:pPr>
              <w:spacing w:line="360" w:lineRule="auto"/>
              <w:ind w:firstLine="0"/>
              <w:rPr>
                <w:sz w:val="20"/>
                <w:szCs w:val="20"/>
              </w:rPr>
            </w:pPr>
            <w:r>
              <w:rPr>
                <w:rFonts w:ascii="Cardo" w:eastAsia="Cardo" w:hAnsi="Cardo" w:cs="Cardo"/>
                <w:sz w:val="20"/>
                <w:szCs w:val="20"/>
              </w:rPr>
              <w:t>→  Experiencing pressure to adopt</w:t>
            </w:r>
          </w:p>
        </w:tc>
        <w:tc>
          <w:tcPr>
            <w:tcW w:w="2985" w:type="dxa"/>
            <w:tcBorders>
              <w:top w:val="nil"/>
              <w:left w:val="nil"/>
              <w:bottom w:val="nil"/>
              <w:right w:val="nil"/>
            </w:tcBorders>
            <w:tcMar>
              <w:top w:w="0" w:type="dxa"/>
              <w:left w:w="100" w:type="dxa"/>
              <w:bottom w:w="0" w:type="dxa"/>
              <w:right w:w="100" w:type="dxa"/>
            </w:tcMar>
          </w:tcPr>
          <w:p w14:paraId="7FD0D06B" w14:textId="77777777" w:rsidR="006425F9" w:rsidRDefault="00000000">
            <w:pPr>
              <w:spacing w:line="360" w:lineRule="auto"/>
              <w:ind w:firstLine="0"/>
              <w:rPr>
                <w:sz w:val="20"/>
                <w:szCs w:val="20"/>
              </w:rPr>
            </w:pPr>
            <w:r>
              <w:rPr>
                <w:sz w:val="20"/>
                <w:szCs w:val="20"/>
              </w:rPr>
              <w:t xml:space="preserve"> </w:t>
            </w:r>
          </w:p>
        </w:tc>
      </w:tr>
      <w:tr w:rsidR="006425F9" w14:paraId="0A2158B9" w14:textId="77777777">
        <w:trPr>
          <w:trHeight w:val="300"/>
        </w:trPr>
        <w:tc>
          <w:tcPr>
            <w:tcW w:w="2970" w:type="dxa"/>
            <w:tcBorders>
              <w:top w:val="nil"/>
              <w:left w:val="nil"/>
              <w:bottom w:val="nil"/>
              <w:right w:val="nil"/>
            </w:tcBorders>
            <w:tcMar>
              <w:top w:w="0" w:type="dxa"/>
              <w:left w:w="100" w:type="dxa"/>
              <w:bottom w:w="0" w:type="dxa"/>
              <w:right w:w="100" w:type="dxa"/>
            </w:tcMar>
          </w:tcPr>
          <w:p w14:paraId="75AC5FB8" w14:textId="77777777" w:rsidR="006425F9" w:rsidRDefault="00000000">
            <w:pPr>
              <w:spacing w:line="360" w:lineRule="auto"/>
              <w:ind w:firstLine="0"/>
              <w:rPr>
                <w:sz w:val="20"/>
                <w:szCs w:val="20"/>
              </w:rPr>
            </w:pPr>
            <w:r>
              <w:rPr>
                <w:sz w:val="20"/>
                <w:szCs w:val="20"/>
              </w:rPr>
              <w:t>Imagining future use cases</w:t>
            </w:r>
          </w:p>
        </w:tc>
        <w:tc>
          <w:tcPr>
            <w:tcW w:w="2940" w:type="dxa"/>
            <w:tcBorders>
              <w:top w:val="nil"/>
              <w:left w:val="nil"/>
              <w:bottom w:val="nil"/>
              <w:right w:val="nil"/>
            </w:tcBorders>
            <w:tcMar>
              <w:top w:w="0" w:type="dxa"/>
              <w:left w:w="100" w:type="dxa"/>
              <w:bottom w:w="0" w:type="dxa"/>
              <w:right w:w="100" w:type="dxa"/>
            </w:tcMar>
          </w:tcPr>
          <w:p w14:paraId="70E10EC6" w14:textId="77777777" w:rsidR="006425F9" w:rsidRDefault="00000000">
            <w:pPr>
              <w:spacing w:line="360" w:lineRule="auto"/>
              <w:ind w:firstLine="0"/>
              <w:rPr>
                <w:sz w:val="20"/>
                <w:szCs w:val="20"/>
              </w:rPr>
            </w:pPr>
            <w:r>
              <w:rPr>
                <w:rFonts w:ascii="Cardo" w:eastAsia="Cardo" w:hAnsi="Cardo" w:cs="Cardo"/>
                <w:sz w:val="20"/>
                <w:szCs w:val="20"/>
              </w:rPr>
              <w:t>→  Experiencing opportunity</w:t>
            </w:r>
          </w:p>
        </w:tc>
        <w:tc>
          <w:tcPr>
            <w:tcW w:w="2985" w:type="dxa"/>
            <w:tcBorders>
              <w:top w:val="nil"/>
              <w:left w:val="nil"/>
              <w:bottom w:val="nil"/>
              <w:right w:val="nil"/>
            </w:tcBorders>
            <w:tcMar>
              <w:top w:w="0" w:type="dxa"/>
              <w:left w:w="100" w:type="dxa"/>
              <w:bottom w:w="0" w:type="dxa"/>
              <w:right w:w="100" w:type="dxa"/>
            </w:tcMar>
          </w:tcPr>
          <w:p w14:paraId="0500C8BB" w14:textId="77777777" w:rsidR="006425F9" w:rsidRDefault="00000000">
            <w:pPr>
              <w:spacing w:line="360" w:lineRule="auto"/>
              <w:ind w:firstLine="0"/>
              <w:rPr>
                <w:sz w:val="20"/>
                <w:szCs w:val="20"/>
              </w:rPr>
            </w:pPr>
            <w:r>
              <w:rPr>
                <w:sz w:val="20"/>
                <w:szCs w:val="20"/>
              </w:rPr>
              <w:t xml:space="preserve"> </w:t>
            </w:r>
          </w:p>
        </w:tc>
      </w:tr>
      <w:tr w:rsidR="006425F9" w14:paraId="0C847D9F" w14:textId="77777777">
        <w:trPr>
          <w:trHeight w:val="600"/>
        </w:trPr>
        <w:tc>
          <w:tcPr>
            <w:tcW w:w="2970" w:type="dxa"/>
            <w:tcBorders>
              <w:top w:val="nil"/>
              <w:left w:val="nil"/>
              <w:bottom w:val="nil"/>
              <w:right w:val="nil"/>
            </w:tcBorders>
            <w:tcMar>
              <w:top w:w="0" w:type="dxa"/>
              <w:left w:w="100" w:type="dxa"/>
              <w:bottom w:w="0" w:type="dxa"/>
              <w:right w:w="100" w:type="dxa"/>
            </w:tcMar>
          </w:tcPr>
          <w:p w14:paraId="3C5559D2" w14:textId="77777777" w:rsidR="006425F9" w:rsidRDefault="00000000">
            <w:pPr>
              <w:spacing w:line="360" w:lineRule="auto"/>
              <w:ind w:firstLine="0"/>
              <w:rPr>
                <w:sz w:val="20"/>
                <w:szCs w:val="20"/>
              </w:rPr>
            </w:pPr>
            <w:r>
              <w:rPr>
                <w:sz w:val="20"/>
                <w:szCs w:val="20"/>
              </w:rPr>
              <w:t>Seeing transformation potential</w:t>
            </w:r>
          </w:p>
        </w:tc>
        <w:tc>
          <w:tcPr>
            <w:tcW w:w="2940" w:type="dxa"/>
            <w:tcBorders>
              <w:top w:val="nil"/>
              <w:left w:val="nil"/>
              <w:bottom w:val="nil"/>
              <w:right w:val="nil"/>
            </w:tcBorders>
            <w:tcMar>
              <w:top w:w="0" w:type="dxa"/>
              <w:left w:w="100" w:type="dxa"/>
              <w:bottom w:w="0" w:type="dxa"/>
              <w:right w:w="100" w:type="dxa"/>
            </w:tcMar>
          </w:tcPr>
          <w:p w14:paraId="31639200"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3E4D321" w14:textId="77777777" w:rsidR="006425F9" w:rsidRDefault="00000000">
            <w:pPr>
              <w:spacing w:line="360" w:lineRule="auto"/>
              <w:ind w:firstLine="0"/>
              <w:rPr>
                <w:sz w:val="20"/>
                <w:szCs w:val="20"/>
              </w:rPr>
            </w:pPr>
            <w:r>
              <w:rPr>
                <w:sz w:val="20"/>
                <w:szCs w:val="20"/>
              </w:rPr>
              <w:t xml:space="preserve"> </w:t>
            </w:r>
          </w:p>
        </w:tc>
      </w:tr>
      <w:tr w:rsidR="006425F9" w14:paraId="01A27EEA" w14:textId="77777777">
        <w:trPr>
          <w:trHeight w:val="315"/>
        </w:trPr>
        <w:tc>
          <w:tcPr>
            <w:tcW w:w="2970" w:type="dxa"/>
            <w:tcBorders>
              <w:top w:val="nil"/>
              <w:left w:val="nil"/>
              <w:bottom w:val="single" w:sz="7" w:space="0" w:color="000000"/>
              <w:right w:val="nil"/>
            </w:tcBorders>
            <w:tcMar>
              <w:top w:w="0" w:type="dxa"/>
              <w:left w:w="100" w:type="dxa"/>
              <w:bottom w:w="0" w:type="dxa"/>
              <w:right w:w="100" w:type="dxa"/>
            </w:tcMar>
          </w:tcPr>
          <w:p w14:paraId="51D3EE10" w14:textId="77777777" w:rsidR="006425F9" w:rsidRDefault="00000000">
            <w:pPr>
              <w:spacing w:line="360" w:lineRule="auto"/>
              <w:ind w:firstLine="0"/>
              <w:rPr>
                <w:sz w:val="20"/>
                <w:szCs w:val="20"/>
              </w:rPr>
            </w:pPr>
            <w:r>
              <w:rPr>
                <w:sz w:val="20"/>
                <w:szCs w:val="20"/>
              </w:rPr>
              <w:t>Feeling intrinsic motivation</w:t>
            </w:r>
          </w:p>
        </w:tc>
        <w:tc>
          <w:tcPr>
            <w:tcW w:w="2940" w:type="dxa"/>
            <w:tcBorders>
              <w:top w:val="nil"/>
              <w:left w:val="nil"/>
              <w:bottom w:val="single" w:sz="7" w:space="0" w:color="000000"/>
              <w:right w:val="nil"/>
            </w:tcBorders>
            <w:tcMar>
              <w:top w:w="0" w:type="dxa"/>
              <w:left w:w="100" w:type="dxa"/>
              <w:bottom w:w="0" w:type="dxa"/>
              <w:right w:w="100" w:type="dxa"/>
            </w:tcMar>
          </w:tcPr>
          <w:p w14:paraId="4A60C995"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single" w:sz="7" w:space="0" w:color="000000"/>
              <w:right w:val="nil"/>
            </w:tcBorders>
            <w:tcMar>
              <w:top w:w="0" w:type="dxa"/>
              <w:left w:w="100" w:type="dxa"/>
              <w:bottom w:w="0" w:type="dxa"/>
              <w:right w:w="100" w:type="dxa"/>
            </w:tcMar>
          </w:tcPr>
          <w:p w14:paraId="7E2236F0" w14:textId="77777777" w:rsidR="006425F9" w:rsidRDefault="00000000">
            <w:pPr>
              <w:spacing w:line="360" w:lineRule="auto"/>
              <w:ind w:firstLine="0"/>
              <w:rPr>
                <w:sz w:val="20"/>
                <w:szCs w:val="20"/>
              </w:rPr>
            </w:pPr>
            <w:r>
              <w:rPr>
                <w:sz w:val="20"/>
                <w:szCs w:val="20"/>
              </w:rPr>
              <w:t xml:space="preserve"> </w:t>
            </w:r>
          </w:p>
        </w:tc>
      </w:tr>
    </w:tbl>
    <w:p w14:paraId="51EB95DF" w14:textId="77777777" w:rsidR="006425F9" w:rsidRDefault="00000000">
      <w:r>
        <w:t xml:space="preserve"> </w:t>
      </w:r>
    </w:p>
    <w:p w14:paraId="55E17510" w14:textId="77777777" w:rsidR="006425F9" w:rsidRDefault="00000000">
      <w:pPr>
        <w:spacing w:after="200"/>
        <w:ind w:firstLine="0"/>
        <w:rPr>
          <w:b/>
          <w:bCs/>
        </w:rPr>
      </w:pPr>
      <w:r>
        <w:br w:type="page"/>
      </w:r>
    </w:p>
    <w:p w14:paraId="4554BF14" w14:textId="77777777" w:rsidR="006425F9" w:rsidRDefault="00000000">
      <w:pPr>
        <w:spacing w:after="200"/>
        <w:ind w:firstLine="0"/>
        <w:rPr>
          <w:b/>
          <w:bCs/>
        </w:rPr>
      </w:pPr>
      <w:r>
        <w:rPr>
          <w:b/>
          <w:bCs/>
        </w:rPr>
        <w:lastRenderedPageBreak/>
        <w:t>Figure 1.</w:t>
      </w:r>
    </w:p>
    <w:p w14:paraId="5F333B0E" w14:textId="77777777" w:rsidR="006425F9" w:rsidRDefault="00000000">
      <w:pPr>
        <w:spacing w:after="200"/>
        <w:ind w:firstLine="0"/>
        <w:rPr>
          <w:i/>
          <w:iCs/>
        </w:rPr>
      </w:pPr>
      <w:r>
        <w:rPr>
          <w:i/>
          <w:iCs/>
        </w:rPr>
        <w:t>Value creation with agentic AI from an organizational perspective</w:t>
      </w:r>
    </w:p>
    <w:p w14:paraId="4B6D6B4A" w14:textId="77777777" w:rsidR="006425F9" w:rsidRDefault="00000000">
      <w:r>
        <w:rPr>
          <w:noProof/>
        </w:rPr>
        <w:drawing>
          <wp:inline distT="114300" distB="114300" distL="114300" distR="114300" wp14:anchorId="2EF0DFB0" wp14:editId="69C23A00">
            <wp:extent cx="3683294" cy="2259087"/>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3683294" cy="2259087"/>
                    </a:xfrm>
                    <a:prstGeom prst="rect">
                      <a:avLst/>
                    </a:prstGeom>
                    <a:ln/>
                  </pic:spPr>
                </pic:pic>
              </a:graphicData>
            </a:graphic>
          </wp:inline>
        </w:drawing>
      </w:r>
    </w:p>
    <w:p w14:paraId="3FB9E29B" w14:textId="77777777" w:rsidR="006425F9" w:rsidRDefault="00000000">
      <w:pPr>
        <w:spacing w:after="200"/>
        <w:ind w:firstLine="0"/>
        <w:rPr>
          <w:b/>
          <w:bCs/>
        </w:rPr>
      </w:pPr>
      <w:r>
        <w:rPr>
          <w:b/>
          <w:bCs/>
        </w:rPr>
        <w:t>Figure 2.</w:t>
      </w:r>
    </w:p>
    <w:p w14:paraId="59371D4A" w14:textId="77777777" w:rsidR="006425F9" w:rsidRDefault="00000000">
      <w:pPr>
        <w:spacing w:after="200"/>
        <w:ind w:firstLine="0"/>
        <w:rPr>
          <w:i/>
          <w:iCs/>
        </w:rPr>
      </w:pPr>
      <w:r>
        <w:rPr>
          <w:i/>
          <w:iCs/>
        </w:rPr>
        <w:t>Managerial interventions</w:t>
      </w:r>
    </w:p>
    <w:p w14:paraId="326B7693" w14:textId="77777777" w:rsidR="006425F9" w:rsidRDefault="00000000">
      <w:pPr>
        <w:spacing w:after="200"/>
        <w:ind w:firstLine="0"/>
        <w:rPr>
          <w:i/>
          <w:iCs/>
        </w:rPr>
      </w:pPr>
      <w:r>
        <w:rPr>
          <w:i/>
          <w:iCs/>
          <w:noProof/>
        </w:rPr>
        <w:drawing>
          <wp:inline distT="114300" distB="114300" distL="114300" distR="114300" wp14:anchorId="5B3814C0" wp14:editId="1180E22B">
            <wp:extent cx="3843454" cy="2939752"/>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3843454" cy="2939752"/>
                    </a:xfrm>
                    <a:prstGeom prst="rect">
                      <a:avLst/>
                    </a:prstGeom>
                    <a:ln/>
                  </pic:spPr>
                </pic:pic>
              </a:graphicData>
            </a:graphic>
          </wp:inline>
        </w:drawing>
      </w:r>
    </w:p>
    <w:p w14:paraId="5FB0C54F" w14:textId="77777777" w:rsidR="006425F9" w:rsidRDefault="00000000">
      <w:r>
        <w:br w:type="page"/>
      </w:r>
    </w:p>
    <w:p w14:paraId="1B8E54B9" w14:textId="77777777" w:rsidR="006425F9" w:rsidRDefault="00000000">
      <w:pPr>
        <w:spacing w:after="200"/>
        <w:ind w:firstLine="0"/>
        <w:rPr>
          <w:b/>
          <w:bCs/>
        </w:rPr>
      </w:pPr>
      <w:r>
        <w:rPr>
          <w:b/>
          <w:bCs/>
        </w:rPr>
        <w:lastRenderedPageBreak/>
        <w:t>Figure 3.</w:t>
      </w:r>
    </w:p>
    <w:p w14:paraId="3E54FBB3" w14:textId="77777777" w:rsidR="006425F9" w:rsidRDefault="00000000">
      <w:pPr>
        <w:spacing w:after="200"/>
        <w:ind w:firstLine="0"/>
        <w:rPr>
          <w:i/>
          <w:iCs/>
        </w:rPr>
      </w:pPr>
      <w:r>
        <w:rPr>
          <w:i/>
          <w:iCs/>
        </w:rPr>
        <w:t>Managerial interventions from a dynamic capabilities perspective</w:t>
      </w:r>
    </w:p>
    <w:p w14:paraId="5D48C83C" w14:textId="77777777" w:rsidR="006425F9" w:rsidRDefault="00000000">
      <w:r>
        <w:rPr>
          <w:i/>
          <w:iCs/>
          <w:noProof/>
        </w:rPr>
        <w:drawing>
          <wp:inline distT="114300" distB="114300" distL="114300" distR="114300" wp14:anchorId="18714BFD" wp14:editId="4D7CDD82">
            <wp:extent cx="5053013" cy="29152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053013" cy="2915200"/>
                    </a:xfrm>
                    <a:prstGeom prst="rect">
                      <a:avLst/>
                    </a:prstGeom>
                    <a:ln/>
                  </pic:spPr>
                </pic:pic>
              </a:graphicData>
            </a:graphic>
          </wp:inline>
        </w:drawing>
      </w:r>
    </w:p>
    <w:p w14:paraId="4C368734" w14:textId="77777777" w:rsidR="006425F9" w:rsidRDefault="00000000">
      <w:pPr>
        <w:pStyle w:val="Heading2"/>
      </w:pPr>
      <w:bookmarkStart w:id="164" w:name="_2q0exaqbamrg" w:colFirst="0" w:colLast="0"/>
      <w:bookmarkEnd w:id="164"/>
      <w:r>
        <w:t>4.1</w:t>
        <w:tab/>
        <w:t>Forces for Change</w:t>
      </w:r>
    </w:p>
    <w:p w14:paraId="62EDB4D3" w14:textId="77777777" w:rsidR="006425F9" w:rsidRDefault="00000000">
      <w:pPr>
        <w:pStyle w:val="Heading3"/>
      </w:pPr>
      <w:bookmarkStart w:id="165" w:name="_tby37rr2rzz9" w:colFirst="0" w:colLast="0"/>
      <w:bookmarkEnd w:id="165"/>
      <w:r>
        <w:t>4.1.1</w:t>
        <w:tab/>
        <w:t>Contextual input</w:t>
      </w:r>
    </w:p>
    <w:p w14:paraId="543EE1CF" w14:textId="77777777" w:rsidR="006425F9" w:rsidRDefault="00000000">
      <w:r>
        <w:t>Three categories of external contextual input drive marketing managers to engage with agentic AI: competitive and market pressure, shifting consumer behavior as consumers themselves begin deploying AI agents, and vendor releases that progressively supply new capabilities as off-the-shelf affordances.</w:t>
      </w:r>
    </w:p>
    <w:p w14:paraId="0B69B644" w14:textId="77777777" w:rsidR="006425F9" w:rsidRDefault="00000000">
      <w:r>
        <w:t>Competitive pressure is the most pervasive driver. Across interviews, participants described organizations feeling compelled to demonstrate AI capability — primarily to avoid the perception of falling behind rather than to generate novel value. The dominant managerial posture is defensive rather than offensive. Interviewee 8, who maintains an active AI practice in e-commerce and digital marketing, captured the organizational reaction to new AI initiatives:</w:t>
      </w:r>
    </w:p>
    <w:p w14:paraId="7182100A" w14:textId="77777777" w:rsidR="006425F9" w:rsidRDefault="00000000">
      <w:pPr>
        <w:ind w:left="720" w:firstLine="0"/>
        <w:rPr>
          <w:i/>
          <w:iCs/>
        </w:rPr>
      </w:pPr>
      <w:r>
        <w:rPr>
          <w:i/>
          <w:iCs/>
        </w:rPr>
        <w:t>Almost everyone’s been very positive about it because they want to not be left behind, you know?</w:t>
      </w:r>
    </w:p>
    <w:p w14:paraId="25AE3876" w14:textId="77777777" w:rsidR="006425F9" w:rsidRDefault="00000000">
      <w:pPr>
        <w:ind w:left="720" w:firstLine="0"/>
      </w:pPr>
      <w:r>
        <w:lastRenderedPageBreak/>
        <w:t>— Interviewee 8</w:t>
      </w:r>
    </w:p>
    <w:p w14:paraId="27B8BED7" w14:textId="77777777" w:rsidR="006425F9" w:rsidRDefault="00000000">
      <w:r>
        <w:t>This fear-of-missing-out dynamic generates movement but not necessarily direction. Interviewee 9, working across a large agency network, described the result candidly: organizations are primarily trying “to get to parity in the present with what they’re saying they can do.” The implication is that early agentic AI adoption in marketing is as much a signalling exercise as a value-creation exercise, and that competitive pressure alone does not translate into a coherent use-case strategy.</w:t>
      </w:r>
    </w:p>
    <w:p w14:paraId="757E0BE1" w14:textId="77777777" w:rsidR="006425F9" w:rsidRDefault="00000000">
      <w:r>
        <w:t>A second source of contextual input is shifting consumer behavior. Consumers are increasingly deploying AI agents of their own — tools that conduct research, compare products, and route purchase decisions on their behalf. Interviewee 12 described consumer-owned agents as the most structurally disruptive development for marketers: they act on the customer’s behalf and bypass the firm’s traditional points of engagement. Most organizations in the data have not yet encountered this shift at scale, but it is widely anticipated and is already prompting early investment in new channel design.</w:t>
      </w:r>
    </w:p>
    <w:p w14:paraId="7F9AA567" w14:textId="77777777" w:rsidR="006425F9" w:rsidRDefault="00000000">
      <w:r>
        <w:t>A third channel is vendor strategy. New technical standards — particularly MCP-compatible connectors and integrations — are routinely turning abstract AI capability into immediately deployable use cases. Several participants described a specific vendor release as the proximate trigger for a new agentic initiative. Interviewee 15 described how a newly available connector enabled Claude to read and action orders directly from the company’s webshop catalogue, creating a genuinely new customer channel: “Look, you can couple connectors to Claude… I see that as the future, so to speak. It’s a new channel, we need to facilitate that.” In this pattern, vendors do not merely provide tools — they also define which use cases become organizationally legible as ‘agentic.’</w:t>
      </w:r>
    </w:p>
    <w:p w14:paraId="6AC86B8F" w14:textId="77777777" w:rsidR="006425F9" w:rsidRDefault="00000000">
      <w:pPr>
        <w:pStyle w:val="Heading3"/>
      </w:pPr>
      <w:bookmarkStart w:id="166" w:name="_py9fbdig9ru4" w:colFirst="0" w:colLast="0"/>
      <w:bookmarkStart w:id="167" w:name="_4.1.2_AI_progression"/>
      <w:bookmarkEnd w:id="166"/>
      <w:bookmarkEnd w:id="167"/>
      <w:r>
        <w:t>4.1.2</w:t>
        <w:tab/>
        <w:t>AI progression</w:t>
      </w:r>
    </w:p>
    <w:p w14:paraId="25D332A1" w14:textId="77777777" w:rsidR="006425F9" w:rsidRDefault="00000000">
      <w:r>
        <w:t xml:space="preserve">Marketing managers and AI experts consistently describe agentic AI not as a stable product category but as a fast-moving capability shift. Models are released, superseded, and </w:t>
        <w:lastRenderedPageBreak/>
        <w:t>repositioned within weeks; standards such as MCP and Skills protocols shift the boundary of what is off-the-shelf versus custom-built. The dominant experience across interviews is of a technology that advances faster than organizations can evaluate or adopt it.</w:t>
      </w:r>
    </w:p>
    <w:p w14:paraId="324A10B2" w14:textId="77777777" w:rsidR="006425F9" w:rsidRDefault="00000000">
      <w:r>
        <w:t>The pace of model improvement is felt most immediately in day-to-day practice. Interviewee 14, an AI advisor and marketing strategist, captured the dynamic with a hockey-stick metaphor:</w:t>
      </w:r>
    </w:p>
    <w:p w14:paraId="5E6F5E12" w14:textId="77777777" w:rsidR="006425F9" w:rsidRDefault="00000000">
      <w:pPr>
        <w:ind w:left="720" w:firstLine="0"/>
        <w:rPr>
          <w:i/>
          <w:iCs/>
        </w:rPr>
      </w:pPr>
      <w:r>
        <w:rPr>
          <w:i/>
          <w:iCs/>
        </w:rPr>
        <w:t>Because these developments are going so fast, they really go in a, in a hockey stick. Um, yes, ultimately, right — what was spectacular all at once within Gemini tomorrow is, uh, taken over all at once by Claude the day after, and the week after that we’re, uh, two steps further with ChatGPT. So I, I mean, you know, it goes so incredibly fast.</w:t>
      </w:r>
    </w:p>
    <w:p w14:paraId="7178B778" w14:textId="77777777" w:rsidR="006425F9" w:rsidRDefault="00000000">
      <w:pPr>
        <w:ind w:left="720" w:firstLine="0"/>
      </w:pPr>
      <w:r>
        <w:t>— Interviewee 14</w:t>
      </w:r>
    </w:p>
    <w:p w14:paraId="3F237C1E" w14:textId="77777777" w:rsidR="006425F9" w:rsidRDefault="00000000">
      <w:r>
        <w:t>Interviewee 8, who builds agentic systems and explicitly tracks model performance, described having abandoned systematic model comparison as a practical necessity: “What I originally used to do was test every single model that would come out. You know, the, the, the iteration was slow enough that it could be done. Now I c— I can’t even keep up.” This experience — of capability advancing faster than evaluation capacity — is shared across participant types and organization sizes.</w:t>
      </w:r>
    </w:p>
    <w:p w14:paraId="4F5D58C0" w14:textId="77777777" w:rsidR="006425F9" w:rsidRDefault="00000000">
      <w:r>
        <w:t>The definitional blurring is not merely a conceptual inconvenience. Interviewee 12, who advises organizations across the marketing technology landscape, named it directly:</w:t>
      </w:r>
    </w:p>
    <w:p w14:paraId="4B228D06" w14:textId="77777777" w:rsidR="006425F9" w:rsidRDefault="00000000">
      <w:pPr>
        <w:ind w:left="720" w:firstLine="0"/>
        <w:rPr>
          <w:i/>
          <w:iCs/>
        </w:rPr>
      </w:pPr>
      <w:r>
        <w:rPr>
          <w:i/>
          <w:iCs/>
        </w:rPr>
        <w:t>People call things agents that you could debate and say, “I don’t know, is that really an agent? How agentic is it?” You know, how much autonomy, how much decision-making? It, it’s, it’s become almost a marketing term, uh, more so than a technical definition.</w:t>
      </w:r>
    </w:p>
    <w:p w14:paraId="0788FFC4" w14:textId="77777777" w:rsidR="006425F9" w:rsidRDefault="00000000">
      <w:pPr>
        <w:ind w:left="720" w:firstLine="0"/>
      </w:pPr>
      <w:r>
        <w:t>— Interviewee 12</w:t>
      </w:r>
    </w:p>
    <w:p w14:paraId="2DC8BADA" w14:textId="77777777" w:rsidR="006425F9" w:rsidRDefault="00000000">
      <w:r>
        <w:t xml:space="preserve">A structural consequence of this pace is definitional instability. The category of ‘agentic AI’ blurs continuously with broader AI capability. Participants who work closely with the </w:t>
        <w:lastRenderedPageBreak/>
        <w:t>technology frequently noted that it is difficult to distinguish a genuinely agentic deployment from a well-structured prompt workflow. Managers therefore cannot optimize for the current state of AI; they can only design practices — experimentation habits, modular architectures, vendor-agnostic builds — that survive model transitions. This adaptability imperative is returned to in §4.2.1.</w:t>
      </w:r>
    </w:p>
    <w:p w14:paraId="08B4FCF7" w14:textId="77777777" w:rsidR="006425F9" w:rsidRDefault="00000000">
      <w:pPr>
        <w:pStyle w:val="Heading2"/>
      </w:pPr>
      <w:bookmarkStart w:id="168" w:name="_8m85geiwfpne" w:colFirst="0" w:colLast="0"/>
      <w:bookmarkEnd w:id="168"/>
      <w:r>
        <w:t>4.2</w:t>
        <w:tab/>
        <w:t>Affecting change</w:t>
      </w:r>
    </w:p>
    <w:p w14:paraId="225932F3" w14:textId="77777777" w:rsidR="006425F9" w:rsidRDefault="00000000">
      <w:pPr>
        <w:pStyle w:val="Heading3"/>
      </w:pPr>
      <w:bookmarkStart w:id="169" w:name="_7cwbll15xsxd" w:colFirst="0" w:colLast="0"/>
      <w:bookmarkEnd w:id="169"/>
      <w:r>
        <w:t>4.2.1</w:t>
        <w:tab/>
        <w:t>Finding value through learning &amp; experimentation</w:t>
      </w:r>
    </w:p>
    <w:p w14:paraId="530455FD" w14:textId="77777777" w:rsidR="006425F9" w:rsidRDefault="00000000">
      <w:r>
        <w:t>Experimenting is the primary mode through which marketing managers discover where agentic AI creates value. Three patterns recur across the data: bounded ‘lighthouse’ projects designed to prove a use case before scaling; continuous personal experimentation that builds tacit capability; and structured training programmes that lift teams from basic prompt use to workflow integration.</w:t>
      </w:r>
    </w:p>
    <w:p w14:paraId="6863B036" w14:textId="77777777" w:rsidR="006425F9" w:rsidRDefault="00000000">
      <w:r>
        <w:t>The lighthouse project pattern is the most deliberately designed. By limiting scope to a single data set or a clearly bounded workflow, a lighthouse project avoids triggering multi-committee approval processes (discussed in §4.2.4) while generating the concrete evidence that leadership and compliance require before authorizing broader rollout. Interviewee 13, an external AI advisor working extensively with German enterprises, described the approach:</w:t>
      </w:r>
    </w:p>
    <w:p w14:paraId="536BF7A2" w14:textId="77777777" w:rsidR="006425F9" w:rsidRDefault="00000000">
      <w:pPr>
        <w:ind w:left="720" w:firstLine="0"/>
        <w:rPr>
          <w:i/>
          <w:iCs/>
        </w:rPr>
      </w:pPr>
      <w:r>
        <w:rPr>
          <w:i/>
          <w:iCs/>
        </w:rPr>
        <w:t>I typically try to do y— lighthouse projects, right? … So don’t do anything, uh, with all the data at the company. Don’t put it to the whole IT, security, legal stuff. Just go to legal, say, ‘Hey, we have this data set, and with this kind of data, we want to do something.’ … And usually before that, I need to get the buy-in from the stakeholder, from the people in the company, but they usually get me because they want to build something like this.</w:t>
      </w:r>
    </w:p>
    <w:p w14:paraId="7007F0E5" w14:textId="77777777" w:rsidR="006425F9" w:rsidRDefault="00000000">
      <w:pPr>
        <w:ind w:left="720" w:firstLine="0"/>
      </w:pPr>
      <w:r>
        <w:t>— Interviewee 13</w:t>
      </w:r>
    </w:p>
    <w:p w14:paraId="7BB1625F" w14:textId="77777777" w:rsidR="006425F9" w:rsidRDefault="00000000">
      <w:r>
        <w:t xml:space="preserve">Personal experimentation is the most prevalent form across all participant types. Participants who report the strongest results describe daily hands-on use as the primary source </w:t>
        <w:lastRenderedPageBreak/>
        <w:t>of practical capability. Interviewee 7, an AI advisor who works across multiple sectors, captured the decisive disposition:</w:t>
      </w:r>
    </w:p>
    <w:p w14:paraId="5F17C6FA" w14:textId="77777777" w:rsidR="006425F9" w:rsidRDefault="00000000">
      <w:pPr>
        <w:ind w:left="720" w:firstLine="0"/>
        <w:rPr>
          <w:i/>
          <w:iCs/>
        </w:rPr>
      </w:pPr>
      <w:r>
        <w:rPr>
          <w:i/>
          <w:iCs/>
        </w:rPr>
        <w:t>those who are really flying with AI, and I would think you are part of it, is when you’re dealing with AI, the, the answer of the AI might not be the last answer. You say, “No, I don’t like this answer, let’s move on.” And then it becomes a communication until you get what you want.</w:t>
      </w:r>
    </w:p>
    <w:p w14:paraId="2E395763" w14:textId="77777777" w:rsidR="006425F9" w:rsidRDefault="00000000">
      <w:pPr>
        <w:ind w:left="720" w:firstLine="0"/>
      </w:pPr>
      <w:r>
        <w:t>— Interviewee 7</w:t>
      </w:r>
    </w:p>
    <w:p w14:paraId="68DA4063" w14:textId="77777777" w:rsidR="006425F9" w:rsidRDefault="00000000">
      <w:r>
        <w:t>This iterative back-and-forth is both a skill and a disposition, one that training can introduce but only practice can entrench.</w:t>
      </w:r>
    </w:p>
    <w:p w14:paraId="17E5047D" w14:textId="77777777" w:rsidR="006425F9" w:rsidRDefault="00000000">
      <w:r>
        <w:t>Training programs are the organizational complement to individual experimentation. Several participants described structured learning as essential to moving teams beyond one-off prompt use toward repeatable, embedded workflows. Interviewee 1 noted that the appetite for foundational AI education is high but that it needs to be grounded in specific organizational contexts rather than generic tool tutorials: “a lot of it has to do with the baseline understanding … there’s a huge appetite for what AI is or what AI does that needs to be clarified before any further engagement.”</w:t>
      </w:r>
    </w:p>
    <w:p w14:paraId="47E9DFD0" w14:textId="77777777" w:rsidR="006425F9" w:rsidRDefault="00000000">
      <w:r>
        <w:t>A recurring obstacle in the experimenting phase is the difficulty of finding product-market fit for AI solutions. Interviewee 5 described this in consumer-facing AI: the hardest constraint is not what the technology can do but what customers actually want, and whether the right customer data is even collectible. Finding the specific use case that is both technically feasible and genuinely valued requires the same market-sensing work as any other product development process — and often takes longer than the technology itself.</w:t>
      </w:r>
    </w:p>
    <w:p w14:paraId="723C1570" w14:textId="77777777" w:rsidR="006425F9" w:rsidRDefault="00000000">
      <w:pPr>
        <w:pStyle w:val="Heading3"/>
      </w:pPr>
      <w:bookmarkStart w:id="170" w:name="_68gfvopvsda8" w:colFirst="0" w:colLast="0"/>
      <w:bookmarkEnd w:id="170"/>
      <w:r>
        <w:t>4.2.2</w:t>
        <w:tab/>
        <w:t>Steering the organization</w:t>
      </w:r>
    </w:p>
    <w:p w14:paraId="060F5297" w14:textId="77777777" w:rsidR="006425F9" w:rsidRDefault="00000000">
      <w:r>
        <w:t xml:space="preserve">Steering the organization involves four interconnected managerial behaviors: providing clarity about direction and expectations; actively bringing people along through communication </w:t>
        <w:lastRenderedPageBreak/>
        <w:t>and training; securing and sustaining leadership support; and, in many cases, relying on dedicated AI champions who absorb the organizational friction that formal processes cannot.</w:t>
      </w:r>
    </w:p>
    <w:p w14:paraId="14E029B9" w14:textId="77777777" w:rsidR="006425F9" w:rsidRDefault="00000000">
      <w:r>
        <w:t>Clarity is foundational. Without a clear direction from leadership, teams experiment idiosyncratically and the resulting knowledge cannot be consolidated or compared. Interviewee 1, an AI advisor with board-level experience across multiple organizations, identified clarity as a precondition for execution: “I think it’s easier to think about automation if things are clear and you know exactly how to do it.” Where that clarity is absent, ambition diffuses across incompatible experiments rather than accumulating into organizational capability.</w:t>
      </w:r>
    </w:p>
    <w:p w14:paraId="76AD60E4" w14:textId="77777777" w:rsidR="006425F9" w:rsidRDefault="00000000">
      <w:r>
        <w:t>Bringing people along — active change management rather than passive communication — is the most labor-intensive steering behavior in the data. Interviewee 9, who leads AI transformation across an agency network, described the operationalization burden plainly:</w:t>
      </w:r>
    </w:p>
    <w:p w14:paraId="746AFDFD" w14:textId="77777777" w:rsidR="006425F9" w:rsidRDefault="00000000">
      <w:pPr>
        <w:ind w:left="720" w:firstLine="0"/>
        <w:rPr>
          <w:i/>
          <w:iCs/>
        </w:rPr>
      </w:pPr>
      <w:r>
        <w:rPr>
          <w:i/>
          <w:iCs/>
        </w:rPr>
        <w:t>People don’t know it, so they just kinda go back to doing their own thing until someone puts it right in front of them and says, ‘This is what it is. This is how you use it in your day-to-day.’ Um, so I think that’s honestly my role.</w:t>
      </w:r>
    </w:p>
    <w:p w14:paraId="479EDA28" w14:textId="77777777" w:rsidR="006425F9" w:rsidRDefault="00000000">
      <w:pPr>
        <w:ind w:left="720" w:firstLine="0"/>
      </w:pPr>
      <w:r>
        <w:t>— Interviewee 9</w:t>
      </w:r>
    </w:p>
    <w:p w14:paraId="34240520" w14:textId="77777777" w:rsidR="006425F9" w:rsidRDefault="00000000">
      <w:r>
        <w:t>Leadership support functions both as a resource and as a signal. Where leaders actively champion AI initiatives, teams describe materially stronger adoption than the technology alone predicts. Interviewee 6 captured the champion posture in a single sentence: “No, this is the vision. This is where we’re going. Help me get there.” This stance creates the psychological safety that allows teams to experiment without fear of failure, directly counteracting the punishing-failure obstacle described in §4.2.4.</w:t>
      </w:r>
    </w:p>
    <w:p w14:paraId="64E5793C" w14:textId="77777777" w:rsidR="006425F9" w:rsidRDefault="00000000">
      <w:r>
        <w:t xml:space="preserve">Where formal governance is slow, individual AI champions fill the gap. Champions are described across multiple interviews as people whose formal role does not include AI adoption but who push initiatives forward through informal channels, lobbying, and the absorption of political cost. Several participants occupy this role themselves; in organizations where the </w:t>
        <w:lastRenderedPageBreak/>
        <w:t>champion function is absent, adoption tends to stall at early proof-of-concept stages regardless of technical feasibility.</w:t>
      </w:r>
    </w:p>
    <w:p w14:paraId="5268E01E" w14:textId="77777777" w:rsidR="006425F9" w:rsidRDefault="00000000">
      <w:pPr>
        <w:pStyle w:val="Heading3"/>
      </w:pPr>
      <w:bookmarkStart w:id="171" w:name="_cdxxkpwxglk8" w:colFirst="0" w:colLast="0"/>
      <w:bookmarkEnd w:id="171"/>
      <w:r>
        <w:t>4.2.3</w:t>
        <w:tab/>
        <w:t>Leveraging internal resources</w:t>
      </w:r>
    </w:p>
    <w:p w14:paraId="1C6AB944" w14:textId="77777777" w:rsidR="006425F9" w:rsidRDefault="00000000">
      <w:r>
        <w:t>Internal resources that enable agentic AI adoption fall into two broad categories: hard resources — data infrastructure, tooling, technical skills, and budget — and soft resources — process thinking, innovation culture, external expert networks, and organizational focus. Both categories are necessary; the absence of either tends to limit adoption even where the other is in good supply.</w:t>
      </w:r>
    </w:p>
    <w:p w14:paraId="45521B6D" w14:textId="77777777" w:rsidR="006425F9" w:rsidRDefault="00000000">
      <w:r>
        <w:t>Data availability and quality is the most frequently cited hard resource. Without accessible, well-structured data, even nominally AI-capable tools remain unused. Interviewee 13 described a pattern he encounters repeatedly across marketing clients: platforms that include AI features — including well-known marketing automation tools — lie dormant because the underlying data infrastructure is not ready:</w:t>
      </w:r>
    </w:p>
    <w:p w14:paraId="79F30780" w14:textId="77777777" w:rsidR="006425F9" w:rsidRDefault="00000000">
      <w:pPr>
        <w:ind w:left="720" w:firstLine="0"/>
        <w:rPr>
          <w:i/>
          <w:iCs/>
        </w:rPr>
      </w:pPr>
      <w:r>
        <w:rPr>
          <w:i/>
          <w:iCs/>
        </w:rPr>
        <w:t>if I look at my customers, there’s now tools that have AI use cases like Emarsys, Braze and so on, but people still don’t use this because there’s no time to put the right data in from the data warehouse. There’s like a long list of backlog, and there’s no one in the team itself that understands how to really bring their marketing knowledge and this IT data knowledge together.</w:t>
      </w:r>
    </w:p>
    <w:p w14:paraId="7B73B0B5" w14:textId="77777777" w:rsidR="006425F9" w:rsidRDefault="00000000">
      <w:pPr>
        <w:ind w:left="720" w:firstLine="0"/>
      </w:pPr>
      <w:r>
        <w:t>— Interviewee 13</w:t>
      </w:r>
    </w:p>
    <w:p w14:paraId="204F0FA9" w14:textId="77777777" w:rsidR="006425F9" w:rsidRDefault="00000000">
      <w:r>
        <w:t>Technical skills form a closely related constraint. Skill gaps appear at both ends of the workflow: at the technical end, no one can wire up integrations or evaluate model output; at the marketing end, no one can specify what good output looks like. Interviewee 13 gave the failure mode a precise label: ‘unoperationalized tool effectiveness’ — buying tools that no one has the skills or accountability to actually embed in working practice.</w:t>
      </w:r>
    </w:p>
    <w:p w14:paraId="14187C45" w14:textId="77777777" w:rsidR="006425F9" w:rsidRDefault="00000000">
      <w:r>
        <w:t xml:space="preserve">Process thinking is the most analytically consequential soft resource. The ability to decompose a workflow into its data, decision, and action layers determines whether an </w:t>
        <w:lastRenderedPageBreak/>
        <w:t>organization can specify viable use cases at all. Organizations that lack process thinking tend to approach AI with vague ambitions (‘we need AI’) rather than concrete use-case specifications. The relationship between CMO and CTO is a specific expression of this resource: where these roles are aligned, marketing gains earlier access to data infrastructure, faster deployment pipelines, and more flexibility in vendor choices. Interviewee 6 made the structural dependency explicit: “The next CMO needs to be CTO’s best friend … without the technology, I wouldn’t be able to.”</w:t>
      </w:r>
    </w:p>
    <w:p w14:paraId="0A642D8C" w14:textId="77777777" w:rsidR="006425F9" w:rsidRDefault="00000000">
      <w:r>
        <w:t>Culture of innovation and organizational focus round out the soft resource set. Organizations with a culture that tolerates fast failure and rewards learning iterate more quickly through the experimentation cycle described in §4.2.1. Focus — choosing a small number of specific use cases and resourcing them adequately — is described by several participants as the factor that distinguishes organizations that make progress from those that accumulate a long list of stalled experiments.</w:t>
      </w:r>
    </w:p>
    <w:p w14:paraId="40341C77" w14:textId="77777777" w:rsidR="006425F9" w:rsidRDefault="00000000">
      <w:pPr>
        <w:pStyle w:val="Heading3"/>
      </w:pPr>
      <w:bookmarkStart w:id="172" w:name="_xj809dj7ss2e" w:colFirst="0" w:colLast="0"/>
      <w:bookmarkEnd w:id="172"/>
      <w:r>
        <w:t>4.2.4</w:t>
        <w:tab/>
        <w:t>Navigating Obstacles</w:t>
      </w:r>
    </w:p>
    <w:p w14:paraId="2A34DB72" w14:textId="77777777" w:rsidR="006425F9" w:rsidRDefault="00000000">
      <w:r>
        <w:t>Four obstacle categories recur across the data: individual and team resistance driven by loss aversion; high bureaucratic governance that delays or blocks initiatives; delaying behaviors such as analysis paralysis and forced reliance on existing capabilities; and a structural lack of AI understanding at key decision-making levels. A fifth obstacle is implicit throughout: the absence of the internal resources described in §4.2.3. When data, process thinking, or cross-functional alignment is missing, it operates as a barrier as concrete as active resistance.</w:t>
      </w:r>
    </w:p>
    <w:p w14:paraId="48D37290" w14:textId="77777777" w:rsidR="006425F9" w:rsidRDefault="00000000">
      <w:r>
        <w:t>Resistance is the most densely coded obstacle across the corpus. It rarely takes the form of explicit opposition to AI; more often it manifests as loss aversion — a fear that successful automation will reduce role relevance or team size. Interviewee 13 offered a characterization that several other participants echoed independently, and that also captures the governance dynamic that follows:</w:t>
      </w:r>
    </w:p>
    <w:p w14:paraId="72DEE975" w14:textId="77777777" w:rsidR="006425F9" w:rsidRDefault="00000000">
      <w:pPr>
        <w:ind w:left="720" w:firstLine="0"/>
        <w:rPr>
          <w:i/>
          <w:iCs/>
        </w:rPr>
      </w:pPr>
      <w:r>
        <w:rPr>
          <w:i/>
          <w:iCs/>
        </w:rPr>
        <w:lastRenderedPageBreak/>
        <w:t>“Germans are not risk averse. Germans are loss averse.” And I think there’s also this like, “Oh, if it’s not automated, what, what is my team doing?” So that’s like, it’s always stupid discussions about this. And at this customer, even when we made it, it took, uh, three different committees to go through. I mean, this was a stupid tool just to, hey, this is Google Analytics, get me the data. So it needed to go through the IT committee, to the cloud committee, to the AI committee,</w:t>
      </w:r>
    </w:p>
    <w:p w14:paraId="6CAF23F7" w14:textId="77777777" w:rsidR="006425F9" w:rsidRDefault="00000000">
      <w:pPr>
        <w:ind w:left="720" w:firstLine="0"/>
      </w:pPr>
      <w:r>
        <w:t>— Interviewee 13</w:t>
      </w:r>
    </w:p>
    <w:p w14:paraId="16039B51" w14:textId="77777777" w:rsidR="006425F9" w:rsidRDefault="00000000">
      <w:r>
        <w:t>High bureaucratic governance is described as both necessary and paralyzing. Approval processes designed to manage AI risk frequently apply the same scrutiny to standard data integrations, delaying deployments by months. The organizational paradox is that the same formal caution is rarely applied to unsanctioned consumer-grade AI tools that employees run on their own desktops — creating a shadow AI layer outside any governance at all.</w:t>
      </w:r>
    </w:p>
    <w:p w14:paraId="236A2B26" w14:textId="77777777" w:rsidR="006425F9" w:rsidRDefault="00000000">
      <w:r>
        <w:t>Delaying behaviors — analysis paralysis, forcing exhaustive evaluation of existing capabilities before any new tool is approved, and general organizational caution — are identified by several participants as distinct from active resistance but equally obstructive. Interviewee 12 named the asymmetry directly: in a fast-moving field, standing still is itself a form of risk-taking, not a conservative default. Interviewee 6 illustrated this in the context of a chatbot initiative, where an internal preference to build in-house rather than buy a third-party solution imposed a two-year wait for IT backlog capacity.</w:t>
      </w:r>
    </w:p>
    <w:p w14:paraId="3B06178A" w14:textId="77777777" w:rsidR="006425F9" w:rsidRDefault="00000000">
      <w:r>
        <w:t>A fourth and structurally distinct obstacle is a lack of AI understanding at key decision levels. This is not the same as resistance; it describes a configuration in which leadership supports AI adoption without the conceptual grounding to govern it. Interviewee 1, who regularly engages with boards on AI strategy, observed:</w:t>
      </w:r>
    </w:p>
    <w:p w14:paraId="73C1CE97" w14:textId="77777777" w:rsidR="006425F9" w:rsidRDefault="00000000">
      <w:pPr>
        <w:ind w:left="720" w:firstLine="0"/>
        <w:rPr>
          <w:i/>
          <w:iCs/>
        </w:rPr>
      </w:pPr>
      <w:r>
        <w:rPr>
          <w:i/>
          <w:iCs/>
        </w:rPr>
        <w:t>comfort that boards have, and executive in general have with the topic of AI in my books, does not necessarily reflect their understanding.</w:t>
      </w:r>
    </w:p>
    <w:p w14:paraId="6D1F5F4E" w14:textId="77777777" w:rsidR="006425F9" w:rsidRDefault="00000000">
      <w:pPr>
        <w:ind w:left="720" w:firstLine="0"/>
      </w:pPr>
      <w:r>
        <w:t>— Interviewee 1</w:t>
      </w:r>
    </w:p>
    <w:p w14:paraId="67981544" w14:textId="77777777" w:rsidR="006425F9" w:rsidRDefault="00000000">
      <w:r>
        <w:lastRenderedPageBreak/>
        <w:t>The consequence is an organization that is formally committed to AI while structurally unable to have calibrated conversations about risk, pace, or investment — a configuration that amplifies every other obstacle in this section.</w:t>
      </w:r>
    </w:p>
    <w:p w14:paraId="5074BB20" w14:textId="77777777" w:rsidR="006425F9" w:rsidRDefault="00000000">
      <w:pPr>
        <w:pStyle w:val="Heading2"/>
      </w:pPr>
      <w:bookmarkStart w:id="173" w:name="_6dvmivc9dc93" w:colFirst="0" w:colLast="0"/>
      <w:bookmarkEnd w:id="173"/>
      <w:r>
        <w:t>4.3</w:t>
        <w:tab/>
        <w:t>Applying AI</w:t>
      </w:r>
    </w:p>
    <w:p w14:paraId="293BAA45" w14:textId="77777777" w:rsidR="006425F9" w:rsidRDefault="00000000">
      <w:pPr>
        <w:pStyle w:val="Heading3"/>
      </w:pPr>
      <w:bookmarkStart w:id="174" w:name="_6fqgo01tppc0" w:colFirst="0" w:colLast="0"/>
      <w:bookmarkStart w:id="175" w:name="_4.3.1_Use_Cases"/>
      <w:bookmarkEnd w:id="174"/>
      <w:bookmarkEnd w:id="175"/>
      <w:r>
        <w:t>4.3.1</w:t>
        <w:tab/>
        <w:t>Use Cases</w:t>
      </w:r>
    </w:p>
    <w:p w14:paraId="70FFE544" w14:textId="77777777" w:rsidR="006425F9" w:rsidRDefault="00000000">
      <w:r>
        <w:t>Four use-case archetypes account for the majority of current agentic AI application in marketing: analysing data and generating insights (39 code applications, 15 documents), creating and validating content and campaigns (28, 12), automating manual processes (21, 12), and general-purpose personal assistants (15, 9). Two further archetypes — customer-facing agents and building or prototyping solutions — appear with lower frequency but are described with high commercial significance where they do appear.</w:t>
      </w:r>
    </w:p>
    <w:p w14:paraId="240B577E" w14:textId="77777777" w:rsidR="006425F9" w:rsidRDefault="00000000">
      <w:pPr>
        <w:pStyle w:val="Heading4"/>
      </w:pPr>
      <w:r>
        <w:t>Generic and personal-productivity use cases</w:t>
      </w:r>
    </w:p>
    <w:p w14:paraId="622844ED" w14:textId="77777777" w:rsidR="006425F9" w:rsidRDefault="00000000">
      <w:r>
        <w:t>Generic and personal-productivity use cases are the most broadly adopted. Data analysis is the dominant entry point: AI is used to interrogate marketing mix data, generate competitor intelligence, monitor performance across sources, and produce insights that previously required a dedicated analyst or a multi-week research cycle. Workflow automation is closely related and is where the term ‘agentic’ begins to do real work in participants’ descriptions. Interviewee 13 described a steering-committee preparation workflow in which a chained agent pulls meeting transcriptions, synthesizes action items, and drafts the next agenda automatically:</w:t>
      </w:r>
    </w:p>
    <w:p w14:paraId="3DE9353A" w14:textId="77777777" w:rsidR="006425F9" w:rsidRDefault="00000000">
      <w:pPr>
        <w:ind w:left="720" w:firstLine="0"/>
        <w:rPr>
          <w:i/>
          <w:iCs/>
        </w:rPr>
      </w:pPr>
      <w:r>
        <w:rPr>
          <w:i/>
          <w:iCs/>
        </w:rPr>
        <w:t>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14:paraId="36ABD8F3" w14:textId="77777777" w:rsidR="006425F9" w:rsidRDefault="00000000">
      <w:pPr>
        <w:ind w:left="720" w:firstLine="0"/>
      </w:pPr>
      <w:r>
        <w:t>— Interviewee 13</w:t>
      </w:r>
    </w:p>
    <w:p w14:paraId="79AEA4CF" w14:textId="77777777" w:rsidR="006425F9" w:rsidRDefault="00000000">
      <w:r>
        <w:lastRenderedPageBreak/>
        <w:t>Content creation and campaign management are the most visible use cases to outside observers but, by participants’ own accounts, among the least transformative. The dominant pattern is augmenting existing copywriting, briefing, and creative workflows rather than redesigning them. Interviewee 4 described the highest-productivity configuration in the data: a personal stack combining Obsidian as a memory layer, Claude Code as the execution engine, GitHub for file synchronisation, and per-client vaults for context isolation: “I have persistent memory using, um, Obsidian. And I just… My productivity just went 10X.” The key driver is not the model itself but the surrounding architecture that provides consistent, long-lived context.</w:t>
      </w:r>
    </w:p>
    <w:p w14:paraId="3BF5A4CB" w14:textId="77777777" w:rsidR="006425F9" w:rsidRDefault="00000000">
      <w:r>
        <w:t>Brand governance is an adjacent use case in this generic-productivity cluster. Interviewee 3, working in a marketing team with strong leadership encouragement to experiment, described an assistant trained on the company’s brand guidelines and persona documents that evaluates whether new content is brand-aligned before publication — collapsing what had been a long approval chain into a real-time check.</w:t>
      </w:r>
    </w:p>
    <w:p w14:paraId="59BFC282" w14:textId="77777777" w:rsidR="006425F9" w:rsidRDefault="00000000">
      <w:pPr>
        <w:pStyle w:val="Heading4"/>
      </w:pPr>
      <w:r>
        <w:t>Customer-facing agents</w:t>
      </w:r>
    </w:p>
    <w:p w14:paraId="2C95C8FF" w14:textId="77777777" w:rsidR="006425F9" w:rsidRDefault="00000000">
      <w:r>
        <w:t>Customer-facing use cases are fewer in number but higher in commercial stakes. Customer-service and sales-assistant agents that handle routine queries and recognize commercial moments — upsells, membership changes, re-orders — are described as the most commercially compelling agentic deployments. Interviewee 12 noted that these agents have, over the past two years, crossed a quality threshold they previously never reached: “they’ve actually gotten really good because they’re leveraging the conversational capabilities of these LLMs.” Interviewee 6 described a chatbot programme that combines customer-experience improvement with direct commercial outcomes — the same agent that handles a membership question can identify an upgrade opportunity and execute it.</w:t>
      </w:r>
    </w:p>
    <w:p w14:paraId="094CBB54" w14:textId="77777777" w:rsidR="006425F9" w:rsidRDefault="00000000">
      <w:r>
        <w:t xml:space="preserve">Advertising optimization agents form a second customer-facing archetype. These agents operate autonomously within ad platforms, adjusting bids, targeting parameters, and budget </w:t>
        <w:lastRenderedPageBreak/>
        <w:t>allocation against a specified ROAS target without per-decision human approval. Interviewee 8 described measurable outcomes from such a deployment:</w:t>
      </w:r>
    </w:p>
    <w:p w14:paraId="5FBB2D13" w14:textId="77777777" w:rsidR="006425F9" w:rsidRDefault="00000000">
      <w:pPr>
        <w:ind w:left="720" w:firstLine="0"/>
        <w:rPr>
          <w:i/>
          <w:iCs/>
        </w:rPr>
      </w:pPr>
      <w:r>
        <w:rPr>
          <w:i/>
          <w:iCs/>
        </w:rPr>
        <w:t>we spend a lot of money on ads… there’s also waste. … an agent who really will help us become [more precise]… we’ve seen a point five per— point five, uh, ROAS increase.</w:t>
      </w:r>
    </w:p>
    <w:p w14:paraId="2ABD2E82" w14:textId="77777777" w:rsidR="006425F9" w:rsidRDefault="00000000">
      <w:pPr>
        <w:ind w:left="720" w:firstLine="0"/>
      </w:pPr>
      <w:r>
        <w:t>— Interviewee 8</w:t>
      </w:r>
    </w:p>
    <w:p w14:paraId="36AE0DB0" w14:textId="77777777" w:rsidR="006425F9" w:rsidRDefault="00000000">
      <w:pPr>
        <w:pStyle w:val="Heading4"/>
      </w:pPr>
      <w:r>
        <w:t>Internal process automation</w:t>
      </w:r>
    </w:p>
    <w:p w14:paraId="4E4FF852" w14:textId="77777777" w:rsidR="006425F9" w:rsidRDefault="00000000">
      <w:r>
        <w:t>Internal process automation is the archetype where human-AI collaboration is most clearly structured. Workflows that previously required a human to run scheduled queries, review outputs, populate reports, and compose communications are executed by chained AI tools with human oversight only at the output stage. Interviewee 15 described the emerging connector-based model in the context of agentic customer re-ordering, while Interviewee 10 noted that AI has effectively eliminated the capacity constraint on plugging analyst-equivalent intelligence into decision points across marketing operations: “I can plug in a data analyst almost anywhere to support what I’m doing.”</w:t>
      </w:r>
    </w:p>
    <w:p w14:paraId="6CF64464" w14:textId="77777777" w:rsidR="006425F9" w:rsidRDefault="00000000">
      <w:r>
        <w:t>The internal automation archetype extends beyond commercial marketing contexts. Interviewee 2, working at a national sports federation, described an initiative to apply agentic AI to volunteer scheduling — matching volunteers to club roles, shifts, and locations across hundreds of member clubs — as an illustration of how process automation addresses coordination costs that commercial metrics do not easily capture.</w:t>
      </w:r>
    </w:p>
    <w:p w14:paraId="3EAAB208" w14:textId="77777777" w:rsidR="006425F9" w:rsidRDefault="00000000">
      <w:r>
        <w:t>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automated. This gap appears across organization types: large agencies, in-house marketing teams, and scale-ups all exhibit it to some degree.</w:t>
      </w:r>
    </w:p>
    <w:p w14:paraId="357CA091" w14:textId="77777777" w:rsidR="006425F9" w:rsidRDefault="00000000">
      <w:r>
        <w:lastRenderedPageBreak/>
        <w:t>The dynamics are illustrated by an experiment described by Interviewee 15. A team deployed AI-generated BDR emails and positioned them as personalized outreach; customers recognized the automation almost immediately:</w:t>
      </w:r>
    </w:p>
    <w:p w14:paraId="0928B558" w14:textId="77777777" w:rsidR="006425F9" w:rsidRDefault="00000000">
      <w:pPr>
        <w:ind w:left="720" w:firstLine="0"/>
        <w:rPr>
          <w:i/>
          <w:iCs/>
        </w:rPr>
      </w:pPr>
      <w:r>
        <w:rPr>
          <w:i/>
          <w:iCs/>
        </w:rPr>
        <w:t>There was also an experiment done with generating emails from a BDR to customers. Well, the customer sees through that pretty quickly: nice that you still want to be personal and now you’re sending me this, so, just a bit too much of a shortcut with this use case.</w:t>
      </w:r>
    </w:p>
    <w:p w14:paraId="79C19C33" w14:textId="77777777" w:rsidR="006425F9" w:rsidRDefault="00000000">
      <w:pPr>
        <w:ind w:left="720" w:firstLine="0"/>
      </w:pPr>
      <w:r>
        <w:t>— Interviewee 15</w:t>
      </w:r>
    </w:p>
    <w:p w14:paraId="13924951" w14:textId="77777777" w:rsidR="006425F9" w:rsidRDefault="00000000">
      <w:r>
        <w:t>The optics gap has two organizational implications. First, it creates confusion about what AI actually does. When employees hear that the organization is ‘using agentic AI’ in pitches and 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p>
    <w:p w14:paraId="6E135468" w14:textId="77777777" w:rsidR="006425F9" w:rsidRDefault="00000000">
      <w:pPr>
        <w:pStyle w:val="Heading3"/>
      </w:pPr>
      <w:bookmarkStart w:id="176" w:name="_dq4kqhg6tpjp" w:colFirst="0" w:colLast="0"/>
      <w:bookmarkEnd w:id="176"/>
      <w:r>
        <w:t>4.3.2</w:t>
        <w:tab/>
        <w:t>Leveraging Feature &amp; Applying strategies</w:t>
      </w:r>
    </w:p>
    <w:p w14:paraId="769A0B85" w14:textId="77777777" w:rsidR="006425F9" w:rsidRDefault="00000000">
      <w:r>
        <w:t>The manner in which AI is implemented determines, in large part, what value is produced. Two feature categories and four strategic patterns emerge across the data as particularly consequential for value realization.</w:t>
      </w:r>
    </w:p>
    <w:p w14:paraId="0EB8E355" w14:textId="77777777" w:rsidR="006425F9" w:rsidRDefault="00000000">
      <w:r>
        <w:t xml:space="preserve">On the feature side, tool calling and integrations (11 code applications) and accessing the entire database as context (14) are the enabling features most closely tied to value creation. Tool calling allows an agent to interact with external systems — retrieving data, writing records, triggering workflows — rather than remaining confined to a conversational interface. Database-as-context allows the agent to reason over the full set of relevant information rather than only </w:t>
        <w:lastRenderedPageBreak/>
        <w:t>what the user provides in a single prompt. Interviewee 6 framed the context argument by contrasting her AI-powered customer-service agent with the outsourced human agents it had partly replaced:</w:t>
      </w:r>
    </w:p>
    <w:p w14:paraId="65F5EAA6" w14:textId="77777777" w:rsidR="006425F9" w:rsidRDefault="00000000">
      <w:pPr>
        <w:ind w:left="720" w:firstLine="0"/>
        <w:rPr>
          <w:i/>
          <w:iCs/>
        </w:rPr>
      </w:pPr>
      <w:r>
        <w:rPr>
          <w:i/>
          <w:iCs/>
        </w:rPr>
        <w:t>I already dare to claim that the quality is much higher, than even if an agent does it, because we have all of our agents outsourced in Madagascar. They’re amazing, they’re fantastic people, but they are not always as aware as a database, obviously. Like, they don’t have the whole database in their head.</w:t>
      </w:r>
    </w:p>
    <w:p w14:paraId="2637DA0B" w14:textId="77777777" w:rsidR="006425F9" w:rsidRDefault="00000000">
      <w:pPr>
        <w:ind w:left="720" w:firstLine="0"/>
      </w:pPr>
      <w:r>
        <w:t>— Interviewee 6</w:t>
      </w:r>
    </w:p>
    <w:p w14:paraId="47B49583" w14:textId="77777777" w:rsidR="006425F9" w:rsidRDefault="00000000">
      <w:r>
        <w:t>On the strategy side, four patterns recur. Evaluating output — maintaining human judgment over the quality, accuracy, and brand-fit of AI-generated material — is described across virtually every interview as the primary risk management strategy. Interviewee 10 argued that evaluative capacity becomes more, not less, important as AI takes on more of the production work: “interpretation becomes more important: what’s good, what’s not, what fits us, what doesn’t … that requires deep domain expertise.” Determining input — the discipline of specifying data, context, and instructions carefully — is the complementary discipline. Interviewee 14 captured the dependency plainly: “what you put into it ultimately determines what comes out.”</w:t>
      </w:r>
    </w:p>
    <w:p w14:paraId="75D8A14C" w14:textId="77777777" w:rsidR="006425F9" w:rsidRDefault="00000000">
      <w:r>
        <w:t>Personalizing agents — configuring system prompts, personas, and knowledge bases to match the specific use case, brand voice, and data environment — is described as the factor that most distinguishes high-performing deployments from generic ones. Building a solid harness (context engineering) is the most technically demanding strategy: the deliberate design of the data, memory, tool access, and planning logic that surrounds the model. Interviewee 5 used the term ‘harness’ explicitly: “the big change of agentic AI right now is … very depending on who finds the right harness around the AI.” These four strategies are not independent; the highest-performing configurations in the data combine all four.</w:t>
      </w:r>
    </w:p>
    <w:p w14:paraId="12B0D13B" w14:textId="77777777" w:rsidR="006425F9" w:rsidRDefault="00000000">
      <w:pPr>
        <w:pStyle w:val="Heading2"/>
      </w:pPr>
      <w:bookmarkStart w:id="177" w:name="_j1h4kahibu0" w:colFirst="0" w:colLast="0"/>
      <w:bookmarkEnd w:id="177"/>
      <w:r>
        <w:lastRenderedPageBreak/>
        <w:t>4.4</w:t>
        <w:tab/>
        <w:t>Value Creation</w:t>
      </w:r>
    </w:p>
    <w:p w14:paraId="24577836" w14:textId="77777777" w:rsidR="006425F9" w:rsidRDefault="00000000">
      <w:r>
        <w:t>Value creation through agentic AI is not a single outcome but a portfolio of effects. The data reveal consistent patterns of benefit — efficiency, quality, and personalization — alongside equally consistent patterns of sacrifice and risk. Which part of the portfolio is captured depends heavily on the managerial behaviors described in §4.2. Organizations where experimentation is active, steering is deliberate, resources are available, and obstacles are managed tend to realize benefits while containing risks. Organizations where one or more of these conditions is absent tend to find that AI deployments amplify existing weaknesses rather than generating new strengths.</w:t>
      </w:r>
    </w:p>
    <w:p w14:paraId="4AAB76CC" w14:textId="77777777" w:rsidR="006425F9" w:rsidRDefault="00000000">
      <w:r>
        <w:t>The data make the mediating role of managerial behavior visible in a specific way: participants with near-identical technology access report divergent outcomes, and the differentiating factors are consistently organizational rather than technical. The quality of the data, the clarity of the use case, the investment in change management, and the design of governance together determine which part of the value portfolio is captured and which is lost. 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p>
    <w:p w14:paraId="2EF95F61" w14:textId="77777777" w:rsidR="006425F9" w:rsidRDefault="00000000">
      <w:pPr>
        <w:pStyle w:val="Heading3"/>
      </w:pPr>
      <w:bookmarkStart w:id="178" w:name="_9g7fs65722me" w:colFirst="0" w:colLast="0"/>
      <w:bookmarkEnd w:id="178"/>
      <w:r>
        <w:t>4.4.1</w:t>
        <w:tab/>
        <w:t>Benefits</w:t>
      </w:r>
    </w:p>
    <w:p w14:paraId="2FCCDBF7" w14:textId="77777777" w:rsidR="006425F9" w:rsidRDefault="00000000">
      <w:r>
        <w:t>Benefits from agentic AI in marketing cluster around five themes: efficiency and speed, scalability beyond human capacity, extension of personal and team skillsets, improvement in the quality and depth of outputs, and improved personalization at scale.</w:t>
      </w:r>
    </w:p>
    <w:p w14:paraId="611F5065" w14:textId="77777777" w:rsidR="006425F9" w:rsidRDefault="00000000">
      <w:r>
        <w:t xml:space="preserve">Efficiency and speed form the largest and most consistently described benefit family (42 and 25 code applications respectively). This is rarely framed as headcount reduction; more often it appears as the reallocation of capacity — saving time on routine tasks to redirect attention to </w:t>
        <w:lastRenderedPageBreak/>
        <w:t>higher-leverage work. Interviewee 13 gave a precisely calibrated formulation of the analyst-equivalent value:</w:t>
      </w:r>
    </w:p>
    <w:p w14:paraId="095C1F57" w14:textId="77777777" w:rsidR="006425F9" w:rsidRDefault="00000000">
      <w:pPr>
        <w:ind w:left="720" w:firstLine="0"/>
        <w:rPr>
          <w:i/>
          <w:iCs/>
        </w:rPr>
      </w:pPr>
      <w:r>
        <w:rPr>
          <w:i/>
          <w:iCs/>
        </w:rPr>
        <w:t>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14:paraId="2E2B0E9E" w14:textId="77777777" w:rsidR="006425F9" w:rsidRDefault="00000000">
      <w:pPr>
        <w:ind w:left="720" w:firstLine="0"/>
      </w:pPr>
      <w:r>
        <w:t>— Interviewee 13</w:t>
      </w:r>
    </w:p>
    <w:p w14:paraId="44DC9E36" w14:textId="77777777" w:rsidR="006425F9" w:rsidRDefault="00000000">
      <w:r>
        <w:t>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writing in a language without being fluent.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p>
    <w:p w14:paraId="5EAE5D26" w14:textId="77777777" w:rsidR="006425F9" w:rsidRDefault="00000000">
      <w:r>
        <w:t>The scale benefit is perhaps most vividly expressed in content production. Interviewee 11, an external AI advisor working with clients on content strategy, described a fully automated pipeline built for a recruitment client:</w:t>
      </w:r>
    </w:p>
    <w:p w14:paraId="62386B58" w14:textId="77777777" w:rsidR="006425F9" w:rsidRDefault="00000000">
      <w:pPr>
        <w:ind w:left="720" w:firstLine="0"/>
        <w:rPr>
          <w:i/>
          <w:iCs/>
        </w:rPr>
      </w:pPr>
      <w:r>
        <w:rPr>
          <w:i/>
          <w:iCs/>
        </w:rPr>
        <w:t>So we created something about thousand web pages fully automated.</w:t>
      </w:r>
    </w:p>
    <w:p w14:paraId="297B086E" w14:textId="77777777" w:rsidR="006425F9" w:rsidRDefault="00000000">
      <w:pPr>
        <w:ind w:left="720" w:firstLine="0"/>
      </w:pPr>
      <w:r>
        <w:t>— Interviewee 11</w:t>
      </w:r>
    </w:p>
    <w:p w14:paraId="6FFF284B" w14:textId="77777777" w:rsidR="006425F9" w:rsidRDefault="00000000">
      <w:r>
        <w:t xml:space="preserve">Work of this volume and specificity would have been prohibitively expensive at human authoring rates. The ability to generate, populate, and publish at this scale without proportional </w:t>
        <w:lastRenderedPageBreak/>
        <w:t>headcount represents a qualitatively new production capacity rather than an incremental efficiency gain.</w:t>
      </w:r>
    </w:p>
    <w:p w14:paraId="2AB9B843" w14:textId="77777777" w:rsidR="006425F9" w:rsidRDefault="00000000">
      <w:r>
        <w:t>The most concrete commercial benefit figure in the data comes from Interviewee 6, who was asked directly about the return on investment from a multi-vendor chatbot programme that handles membership queries and drives commercial conversions:</w:t>
      </w:r>
    </w:p>
    <w:p w14:paraId="31DEB549" w14:textId="77777777" w:rsidR="006425F9" w:rsidRDefault="00000000">
      <w:pPr>
        <w:ind w:left="720" w:firstLine="0"/>
        <w:rPr>
          <w:i/>
          <w:iCs/>
        </w:rPr>
      </w:pPr>
      <w:r>
        <w:rPr>
          <w:i/>
          <w:iCs/>
        </w:rPr>
        <w:t>Yeah, I would say 10X. Let’s say 10X. Because it’s not two and it’s also not 200.</w:t>
      </w:r>
    </w:p>
    <w:p w14:paraId="47DD8E48" w14:textId="77777777" w:rsidR="006425F9" w:rsidRDefault="00000000">
      <w:pPr>
        <w:ind w:left="720" w:firstLine="0"/>
      </w:pPr>
      <w:r>
        <w:t>— Interviewee 6</w:t>
      </w:r>
    </w:p>
    <w:p w14:paraId="19A8350D" w14:textId="77777777" w:rsidR="006425F9" w:rsidRDefault="00000000">
      <w:r>
        <w:t>Improving the depth and quality of insights, and improving personalization, round out the benefit portfolio. The insight improvement benefit is closely connected to the database-as-context feature described in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14:paraId="650805D8" w14:textId="77777777" w:rsidR="006425F9" w:rsidRDefault="00000000">
      <w:pPr>
        <w:pStyle w:val="Heading3"/>
      </w:pPr>
      <w:bookmarkStart w:id="179" w:name="_xwep4h6yu389" w:colFirst="0" w:colLast="0"/>
      <w:bookmarkEnd w:id="179"/>
      <w:r>
        <w:t>4.4.2</w:t>
        <w:tab/>
        <w:t>Sacrifices</w:t>
      </w:r>
    </w:p>
    <w:p w14:paraId="7FD50C4D" w14:textId="77777777" w:rsidR="006425F9" w:rsidRDefault="00000000">
      <w:r>
        <w:t>Alongside benefits, participants describe a set of accepted costs and trade-offs — things that are knowingly given up or altered as a consequence of AI adoption. Three categories recur: financial investment and operating cost, job displacement and role change, and the erosion of humanness or authenticity in customer interactions.</w:t>
      </w:r>
    </w:p>
    <w:p w14:paraId="2B45E833" w14:textId="77777777" w:rsidR="006425F9" w:rsidRDefault="00000000">
      <w:r>
        <w:t xml:space="preserve">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t>
        <w:lastRenderedPageBreak/>
        <w:t>without prior investment. Budget cycles and AI-value timelines are mismatched in both directions.</w:t>
      </w:r>
    </w:p>
    <w:p w14:paraId="33E9BAAE" w14:textId="77777777" w:rsidR="006425F9" w:rsidRDefault="00000000">
      <w:r>
        <w:t>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14:paraId="28AB69FF" w14:textId="77777777" w:rsidR="006425F9" w:rsidRDefault="00000000">
      <w:pPr>
        <w:ind w:left="720" w:firstLine="0"/>
        <w:rPr>
          <w:i/>
          <w:iCs/>
        </w:rPr>
      </w:pPr>
      <w:r>
        <w:rPr>
          <w:i/>
          <w:iCs/>
        </w:rPr>
        <w:t>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14:paraId="530E2BBC" w14:textId="77777777" w:rsidR="006425F9" w:rsidRDefault="00000000">
      <w:pPr>
        <w:ind w:left="720" w:firstLine="0"/>
      </w:pPr>
      <w:r>
        <w:t>— Interviewee 13</w:t>
      </w:r>
    </w:p>
    <w:p w14:paraId="61B0ABCE" w14:textId="77777777" w:rsidR="006425F9" w:rsidRDefault="00000000">
      <w:r>
        <w:t>Authenticity is a more subtle sacrifice. AI-generated content — particularly in outreach and customer communications — can be recognized as artificial, and that recognition damages trust. Interviewee 16 drew a deliberate line between creative and automated work: “I want to keep the creative work human. I think that keeps our authenticity, at least for now.” The implication is that authenticity functions not only as a brand value but as a functional constraint on which use cases are viable.</w:t>
      </w:r>
    </w:p>
    <w:p w14:paraId="51BBD5E0" w14:textId="77777777" w:rsidR="006425F9" w:rsidRDefault="00000000">
      <w:pPr>
        <w:pStyle w:val="Heading3"/>
        <w:rPr>
          <w:highlight w:val="yellow"/>
        </w:rPr>
      </w:pPr>
      <w:bookmarkStart w:id="180" w:name="_pc93l9mklevp" w:colFirst="0" w:colLast="0"/>
      <w:bookmarkEnd w:id="180"/>
      <w:r>
        <w:t>4.4.3</w:t>
        <w:tab/>
        <w:t>Risks</w:t>
      </w:r>
    </w:p>
    <w:p w14:paraId="2E08DCA0" w14:textId="77777777" w:rsidR="006425F9" w:rsidRDefault="00000000">
      <w:r>
        <w:t>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14:paraId="2504AF55" w14:textId="77777777" w:rsidR="006425F9" w:rsidRDefault="00000000">
      <w:r>
        <w:t xml:space="preserve">Hallucination — the generation of plausible but factually incorrect content — is the most universally acknowledged risk (11 code applications, 7 documents). Its practical significance varies by use case: in research and internal analysis, hallucinations are typically caught by </w:t>
        <w:lastRenderedPageBreak/>
        <w:t>human review before they cause harm; in customer-facing communications or automated workflows, they can reach customers before they are detected. Interviewee 12 offered a framework for containing the risk: hallucination is manageable within domains where the user possesses the domain expertise to evaluate output, and dangerous where they do not. This framing makes human oversight (see §4.3.2) structurally necessary rather than optional.</w:t>
      </w:r>
    </w:p>
    <w:p w14:paraId="3FC7151D" w14:textId="77777777" w:rsidR="006425F9" w:rsidRDefault="00000000">
      <w:r>
        <w:t>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14:paraId="5381CD14" w14:textId="77777777" w:rsidR="006425F9" w:rsidRDefault="00000000">
      <w:pPr>
        <w:ind w:left="720" w:firstLine="0"/>
        <w:rPr>
          <w:i/>
          <w:iCs/>
        </w:rPr>
      </w:pPr>
      <w:r>
        <w:rPr>
          <w:i/>
          <w:iCs/>
        </w:rPr>
        <w:t>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14:paraId="35A56669" w14:textId="77777777" w:rsidR="006425F9" w:rsidRDefault="00000000">
      <w:pPr>
        <w:ind w:left="720" w:firstLine="0"/>
      </w:pPr>
      <w:r>
        <w:t>— Interviewee 13</w:t>
      </w:r>
    </w:p>
    <w:p w14:paraId="2556A46F" w14:textId="77777777" w:rsidR="006425F9" w:rsidRDefault="00000000">
      <w:r>
        <w:t>Brand risk is the final category (11 code applications). AI can generate content that is off-brand, tonally inappropriate, or culturally misjudged, and in automated workflows it can do so at scale before human review catches it. Interviewee 6 named brand control as the primary governance concern for her marketing use cases: “it’s mainly brand control, I would say. It’s also going to say some stupid stuff, and that is a very important … one.” The mitigation strategies are identical to those described in §4.3.2: evaluating output before customer exposure, embedding brand voice in the system prompt, and restricting autonomous action to validated use-case categories.</w:t>
      </w:r>
    </w:p>
    <w:p w14:paraId="3AE1E16F" w14:textId="599E4EAC" w:rsidR="005A5CEB" w:rsidRDefault="005A5CEB" w:rsidP="005A5CEB">
      <w:pPr>
        <w:pStyle w:val="Heading2"/>
      </w:pPr>
      <w:r>
        <w:lastRenderedPageBreak/>
        <w:t xml:space="preserve">4.5 </w:t>
        <w:tab/>
        <w:t>Paradoxes</w:t>
      </w:r>
    </w:p>
    <w:p w:rsidR="00000000" w:rsidDel="00000000" w:rsidP="00000000" w:rsidRDefault="00000000" w:rsidRPr="00000000" w14:paraId="00000701">
      <w:pPr>
        <w:rPr/>
      </w:pPr>
      <w:r>
        <w:rPr>
          <w:rtl w:val="0"/>
        </w:rPr>
        <w:t xml:space="preserve">Running through the data, a recurring structural pattern emerges: the same capability that creates a risk also provides the means to address it. Agentic AI threatens brand coherence, and agentic AI is deployed to enforce brand guidelines. Hallucinations undermine output quality, and agentic review workflows are used to catch errors before they propagate. AI reduces the need for junior execution roles, yet AI-native junior talent may be exactly what organizations need to build the next wave of capability. This pattern — where the technology is simultaneously the source of a problem and a candidate for its resolution — is not incidental. It reflects the dual character of a general-purpose technology: one whose value depends on configuration, governance, and the judgment of the humans who deploy it.</w:t>
      </w:r>
    </w:p>
    <w:p w:rsidR="00000000" w:rsidDel="00000000" w:rsidP="00000000" w:rsidRDefault="00000000" w:rsidRPr="00000000" w14:paraId="00000702">
      <w:pPr>
        <w:rPr/>
      </w:pPr>
      <w:r>
        <w:rPr>
          <w:rtl w:val="0"/>
        </w:rPr>
        <w:t xml:space="preserve">The five paradoxes identified below are not logical contradictions that must be resolved before adoption can proceed. They are design tensions that marketing managers must actively navigate. In each case, the data show practitioners on both sides of the tension simultaneously: aware of the risk, deploying compensating mechanisms, and accepting residual uncertainty. Naming these tensions explicitly is analytically useful because it directs attention away from the question ‘is agentic AI beneficial?’ toward the more tractable question ‘under what conditions does it create net benefit?’</w:t>
      </w:r>
    </w:p>
    <w:p w14:paraId="77F79A0C" w14:textId="1CE29653" w:rsidR="005A5CEB" w:rsidRDefault="005A5CEB" w:rsidP="005A5CEB">
      <w:pPr>
        <w:pStyle w:val="Heading3"/>
      </w:pPr>
      <w:r>
        <w:t>4.5.1</w:t>
        <w:tab/>
        <w:t>Branding Paradox</w:t>
      </w:r>
    </w:p>
    <w:p w:rsidR="00000000" w:rsidDel="00000000" w:rsidP="00000000" w:rsidRDefault="00000000" w:rsidRPr="00000000" w14:paraId="00000703">
      <w:pPr>
        <w:rPr/>
      </w:pPr>
      <w:r>
        <w:rPr>
          <w:rtl w:val="0"/>
        </w:rPr>
        <w:t xml:space="preserve">AI-generated content introduces brand risk in two ways: it may produce off-brand tone, imagery, or claims, and at scale it may homogenize output across organizations using similar models and prompts. Several participants named brand control as their primary governance concern. Interviewee 6 described it as the foremost drawback of agentic customer communication. Interviewee 11 noted that for aspirational, emotionally resonant brand content, AI “still falls very, very short” and that human creativity remains the appropriate input. Interviewee 14 described the risk at a market level: when every firm uses similar models and prompts, the strategic response may be to deliberately leave human imperfections in content as a differentiator.</w:t>
      </w:r>
    </w:p>
    <w:p w:rsidR="00000000" w:rsidDel="00000000" w:rsidP="00000000" w:rsidRDefault="00000000" w:rsidRPr="00000000" w14:paraId="00000704">
      <w:pPr>
        <w:rPr/>
      </w:pPr>
      <w:r>
        <w:rPr>
          <w:rtl w:val="0"/>
        </w:rPr>
        <w:t xml:space="preserve">Yet the same organizations raising brand risk are also deploying agentic AI as a brand governance tool. Interviewee 3 described an assistant trained on brand guidelines and persona documents that evaluates content for brand alignment before publication, collapsing a multi-stage approval process into a real-time check. Interviewee 8 described an agentic workflow that screens images for content inappropriate to the brand’s professional context before they appear on social channels. Interviewee 16 described governance agents that ensure generated content adheres to tone-of-voice and visual brand standards at scale — a volume of output no human review team could sustain.</w:t>
      </w:r>
    </w:p>
    <w:p w:rsidR="00000000" w:rsidDel="00000000" w:rsidP="00000000" w:rsidRDefault="00000000" w:rsidRPr="00000000" w14:paraId="00000705">
      <w:pPr>
        <w:rPr/>
      </w:pPr>
      <w:r>
        <w:rPr>
          <w:rtl w:val="0"/>
        </w:rPr>
        <w:t xml:space="preserve">The paradox is structural: the speed and scale that make AI content generation valuable also make manual brand governance infeasible, which in turn makes agentic brand governance necessary. The organizations most exposed to AI-driven brand risk are therefore also the ones with the strongest incentive to invest in AI-driven brand control. The design question is not whether to use AI for brand governance but how to configure the governance agent so that the guardrails are specific, current, and maintainable.</w:t>
      </w:r>
    </w:p>
    <w:p w14:paraId="227B5BD9" w14:textId="2A052E71" w:rsidR="005A5CEB" w:rsidRDefault="005A5CEB" w:rsidP="005A5CEB">
      <w:pPr>
        <w:pStyle w:val="Heading3"/>
      </w:pPr>
      <w:r>
        <w:t>4.5.2</w:t>
        <w:tab/>
        <w:t>Hallucinating Paradox</w:t>
      </w:r>
    </w:p>
    <w:p w:rsidR="00000000" w:rsidDel="00000000" w:rsidP="00000000" w:rsidRDefault="00000000" w:rsidRPr="00000000" w14:paraId="00000706">
      <w:pPr>
        <w:rPr/>
      </w:pPr>
      <w:r>
        <w:rPr>
          <w:rtl w:val="0"/>
        </w:rPr>
        <w:t xml:space="preserve">Hallucination — the generation of plausible but factually incorrect content — is the most frequently cited AI risk in the data, yet it occupies an ambiguous position when held against the accuracy of the human processes it replaces. Interviewee 11 offered a calibrated view: hallucination happens “a little bit” but “never on crucial things,” and the more common failure mode is mild inconsistency rather than egregious fabrication. Interviewee 10 went further, arguing that invoking hallucination as an adoption barrier is “often an excuse not to start” and that it is “not your biggest blocker right now.”</w:t>
      </w:r>
    </w:p>
    <w:p w:rsidR="00000000" w:rsidDel="00000000" w:rsidP="00000000" w:rsidRDefault="00000000" w:rsidRPr="00000000" w14:paraId="00000707">
      <w:pPr>
        <w:rPr/>
      </w:pPr>
      <w:r>
        <w:rPr>
          <w:rtl w:val="0"/>
        </w:rPr>
        <w:t xml:space="preserve">The comparison with human accuracy is underexplored in practice but analytically significant. Human analysts exhibit their own forms of ‘hallucination’: motivated reasoning, confirmation bias, selective attention to data that supports existing hypotheses. Interviewee 3 noted that human data analysis sometimes involves finding data points to prove a point rather than being objective about what the data says. Interviewee 13’s characterization of agentic AI as equivalent to “a mediocre analyst that you still have to sense check” implies a standard where some level of error is accepted as normal and managed through review — the same standard already applied to human junior analysts.</w:t>
      </w:r>
    </w:p>
    <w:p w:rsidR="00000000" w:rsidDel="00000000" w:rsidP="00000000" w:rsidRDefault="00000000" w:rsidRPr="00000000" w14:paraId="00000708">
      <w:pPr>
        <w:rPr/>
      </w:pPr>
      <w:r>
        <w:rPr>
          <w:rtl w:val="0"/>
        </w:rPr>
        <w:t xml:space="preserve">The genuine risk is domain-specific: where the user lacks the expertise to evaluate the output, a hallucination reaches the customer unchecked. Interviewee 12 named this as the structural condition under which hallucination becomes dangerous rather than merely inconvenient. The practical implication is that hallucination risk is best managed through deployment design — restricting autonomous AI action to domains where the human supervisor can detect errors — rather than through a blanket pause on AI adoption. The question is not whether AI or humans are more accurate in absolute terms, but in which specific decision contexts each is the more reliable operator.</w:t>
      </w:r>
    </w:p>
    <w:p w14:paraId="31D015DD" w14:textId="3FD3386E" w:rsidR="005A5CEB" w:rsidRDefault="005A5CEB" w:rsidP="005A5CEB">
      <w:pPr>
        <w:pStyle w:val="Heading3"/>
      </w:pPr>
      <w:r>
        <w:t>4.5.3</w:t>
        <w:tab/>
        <w:t>Implementation Paradox</w:t>
      </w:r>
    </w:p>
    <w:p w:rsidR="00000000" w:rsidDel="00000000" w:rsidP="00000000" w:rsidRDefault="00000000" w:rsidRPr="00000000" w14:paraId="00000709">
      <w:pPr>
        <w:rPr/>
      </w:pPr>
      <w:r>
        <w:rPr>
          <w:rtl w:val="0"/>
        </w:rPr>
        <w:t xml:space="preserve">Agentic AI tools are, for many participants, genuinely easy to start with. Connecting an LLM to a data source, building a prototype workflow, or creating a first custom agent can be accomplished in hours by a single person with moderate technical fluency. The low barrier to entry is real and is part of what drives the broad experimentation documented in §4.2.1. Yet the path from a working prototype to an operationalized, value-creating deployment at organizational scale is substantially longer and harder than the early experiment suggests. Interviewee 13 captured this gap precisely with the label ‘unoperationalized tool effectiveness’ — tools are bought and first experiments succeed, but no one is accountable for embedding the capability in working practice.</w:t>
      </w:r>
    </w:p>
    <w:p w:rsidR="00000000" w:rsidDel="00000000" w:rsidP="00000000" w:rsidRDefault="00000000" w:rsidRPr="00000000" w14:paraId="0000070A">
      <w:pPr>
        <w:rPr/>
      </w:pPr>
      <w:r>
        <w:rPr>
          <w:rtl w:val="0"/>
        </w:rPr>
        <w:t xml:space="preserve">The optics-versus-reality pattern identified in §4.3.1 is the organizational expression of this paradox. Organizations report agentic capability in pitches and internal communications long before that capability is operationally present. Interviewee 12 described this dynamic through what he has called Martech’s Law: technology changes exponentially, but organizations change logarithmically. The experiment that proves a concept in an afternoon may require months of data preparation, governance approval, change management, and integration work before it creates consistent value for the organization. The participants who describe the strongest returns — Interviewees 4, 6, 13 — are precisely those who invested systematically in this operationalization work rather than treating the prototype as the endpoint.</w:t>
      </w:r>
    </w:p>
    <w:p w:rsidR="00000000" w:rsidDel="00000000" w:rsidP="00000000" w:rsidRDefault="00000000" w:rsidRPr="00000000" w14:paraId="0000070B">
      <w:pPr>
        <w:rPr/>
      </w:pPr>
      <w:r>
        <w:rPr>
          <w:rtl w:val="0"/>
        </w:rPr>
        <w:t xml:space="preserve">The practical implication is that the cost of agentic AI is front-loaded not in the technology itself but in the organizational work surrounding it. This reframes the decision facing marketing managers: the question is not whether to start — the tools are accessible and the experiments are inexpensive — but whether the organization is willing to invest the process, skills, governance, and change management required to move from a working prototype to a reliable, measurable deployment.</w:t>
      </w:r>
    </w:p>
    <w:p w14:paraId="7C1AABCB" w14:textId="77777777" w:rsidR="005A5CEB" w:rsidRDefault="005A5CEB" w:rsidP="005A5CEB">
      <w:pPr>
        <w:pStyle w:val="Heading3"/>
        <w:rPr>
          <w:b/>
          <w:bCs/>
          <w:lang w:val="en-US"/>
        </w:rPr>
      </w:pPr>
      <w:r>
        <w:t>4.5.4</w:t>
        <w:tab/>
      </w:r>
      <w:r>
        <w:rPr>
          <w:lang w:val="en-US"/>
        </w:rPr>
        <w:t xml:space="preserve">The </w:t>
      </w:r>
      <w:r>
        <w:t>autonomy</w:t>
      </w:r>
      <w:r>
        <w:rPr>
          <w:lang w:val="en-US"/>
        </w:rPr>
        <w:t>-control paradox</w:t>
      </w:r>
    </w:p>
    <w:p w:rsidR="00000000" w:rsidDel="00000000" w:rsidP="00000000" w:rsidRDefault="00000000" w:rsidRPr="00000000" w14:paraId="0000070C">
      <w:pPr>
        <w:rPr/>
      </w:pPr>
      <w:r>
        <w:rPr>
          <w:rtl w:val="0"/>
        </w:rPr>
        <w:t xml:space="preserve">Agentic AI is defined by its capacity to act autonomously across multi-step workflows without per-action human instruction. Yet the more autonomously an agent operates, the more explicitly its task boundaries, decision rules, and escalation conditions must be specified in advance. Interviewee 5 described all AI-assisted route content as having been “actually driven by someone” — a human expert — before publication, even in a context where the generative process itself was fully automated. Interviewee 7 described a campaigning workflow where an agentic system handled research and sending, but a human still reviewed every response before the next action was triggered: “we cannot agentize everything.”</w:t>
      </w:r>
    </w:p>
    <w:p w:rsidR="00000000" w:rsidDel="00000000" w:rsidP="00000000" w:rsidRDefault="00000000" w:rsidRPr="00000000" w14:paraId="0000070D">
      <w:pPr>
        <w:rPr/>
      </w:pPr>
      <w:r>
        <w:rPr>
          <w:rtl w:val="0"/>
        </w:rPr>
        <w:t xml:space="preserve">This pattern is not a failure of AI capability but a rational governance response to the consequences of error. The higher the stakes of a mistake — a customer communication, a financial transaction, a brand-sensitive publication — the more important it becomes to define exactly where the agent’s authority ends and human judgment begins. Interviewee 1 described this as the coexistence design problem: organizations are not choosing between human and agent work but designing the boundary between them. The paradox is that designing this boundary well requires more explicit process specification than the pre-agentic workflow it replaces — more thought, not less, about what humans are responsible for.</w:t>
      </w:r>
    </w:p>
    <w:p w:rsidR="00000000" w:rsidDel="00000000" w:rsidP="00000000" w:rsidRDefault="00000000" w:rsidRPr="00000000" w14:paraId="0000070E">
      <w:pPr>
        <w:rPr/>
      </w:pPr>
      <w:r>
        <w:rPr>
          <w:rtl w:val="0"/>
        </w:rPr>
        <w:t xml:space="preserve">Interviewee 12’s taxonomy of agent types (agents for marketers, agents for customers, agents of customers) maps directly onto this tension. Internal copilot agents operate within a context where the human principal is always present and can course-correct. Customer-facing agents operate in a context where errors are immediately visible to external audiences. Consumer-owned agents dissolve the firm’s control boundary entirely. The appropriate level of autonomy — and the corresponding investment in control infrastructure — scales with the visibility and reversibility of the agent’s actions.</w:t>
      </w:r>
    </w:p>
    <w:p w14:paraId="398730AD" w14:textId="1B71CC85" w:rsidR="005A5CEB" w:rsidRDefault="005A5CEB" w:rsidP="005A5CEB">
      <w:pPr>
        <w:pStyle w:val="Heading3"/>
        <w:rPr>
          <w:b/>
          <w:bCs/>
          <w:lang w:val="en-US"/>
        </w:rPr>
      </w:pPr>
      <w:r>
        <w:t>4.5.5</w:t>
        <w:tab/>
      </w:r>
      <w:r>
        <w:rPr>
          <w:lang w:val="en-US"/>
        </w:rPr>
        <w:t xml:space="preserve">The </w:t>
      </w:r>
      <w:r>
        <w:t>junior</w:t>
      </w:r>
      <w:r>
        <w:rPr>
          <w:lang w:val="en-US"/>
        </w:rPr>
        <w:t xml:space="preserve"> paradox</w:t>
      </w:r>
    </w:p>
    <w:p w:rsidR="00000000" w:rsidDel="00000000" w:rsidP="00000000" w:rsidRDefault="00000000" w:rsidRPr="00000000" w14:paraId="0000070F">
      <w:pPr>
        <w:rPr/>
      </w:pPr>
      <w:r>
        <w:rPr>
          <w:rtl w:val="0"/>
        </w:rPr>
        <w:t xml:space="preserve">Agentic AI is widely expected to compress the demand for entry-level execution roles. The economic logic is straightforward: a single experienced professional supported by an AI stack can produce the outputs that previously required a small team of junior analysts, copywriters, or coordinators. Interviewee 7 captured this in a business-case formulation: “if you have a business case now, like, ‘Hey, I don’t need two of those guys, I need one, a junior, and he can do the same thing’—it’s a fabulous business case.” The same participant went further: “agents are the new interns,” noting that within his own organization the question of how to sustain a talent pipeline had become an active concern.</w:t>
      </w:r>
    </w:p>
    <w:p w:rsidR="00000000" w:rsidDel="00000000" w:rsidP="00000000" w:rsidRDefault="00000000" w:rsidRPr="00000000" w14:paraId="00000710">
      <w:pPr>
        <w:rPr/>
      </w:pPr>
      <w:r>
        <w:rPr>
          <w:rtl w:val="0"/>
        </w:rPr>
        <w:t xml:space="preserve">The opposing pole of the paradox is that young professionals entering the workforce today are substantially more AI-native than the senior practitioners who currently lead marketing organizations. Interviewee 10 observed that juniors “improve extremely quickly when given AI tools; they don’t repeat mistakes,” while simultaneously warning that if organizations deploy AI first on junior tasks, they will “no longer develop juniors into seniors” — eliminating the talent pipeline at the precise moment when AI-fluent senior talent is most valuable. Interviewee 7 noted that while junior-dominant AI-native companies can move quickly, AI-native young people entering established organizations often face cultural resistance from senior colleagues who view AI through a lens of privacy, control, and IP risk.</w:t>
      </w:r>
    </w:p>
    <w:p w:rsidR="00000000" w:rsidDel="00000000" w:rsidP="00000000" w:rsidRDefault="00000000" w:rsidRPr="00000000" w14:paraId="00000711">
      <w:pPr>
        <w:rPr/>
      </w:pPr>
      <w:r>
        <w:rPr>
          <w:rtl w:val="0"/>
        </w:rPr>
        <w:t xml:space="preserve">The resolution suggested by the data is not to choose between protecting junior roles and capturing AI efficiency gains, but to restructure how juniors contribute. Organizations that are already navigating this successfully tend to use AI to absorb the most routine, low-judgment execution tasks — freeing junior professionals to develop the evaluative, interpretive, and briefing skills that are increasingly the scarce complement to AI capability. Interviewee 10 argued that briefing and reviewing will remain the two most critical marketing capabilities precisely because they cannot be automated: they require domain expertise, market judgment, and the ability to recognize when technically correct output is strategically wrong.</w:t>
      </w:r>
    </w:p>
    <w:p w14:paraId="07EF0B72" w14:textId="77777777" w:rsidR="006425F9" w:rsidRDefault="00000000">
      <w:pPr>
        <w:pStyle w:val="Heading2"/>
        <w:rPr>
          <w:color w:val="980000"/>
        </w:rPr>
      </w:pPr>
      <w:bookmarkStart w:id="181" w:name="_7zui1wujrjbj" w:colFirst="0" w:colLast="0"/>
      <w:bookmarkEnd w:id="181"/>
      <w:r>
        <w:rPr>
          <w:color w:val="980000"/>
        </w:rPr>
        <w:t>4.x.</w:t>
        <w:tab/>
        <w:t>Placeholder for coding table and trustworthiness indication.</w:t>
      </w:r>
    </w:p>
    <w:p w14:paraId="7896D513" w14:textId="77777777" w:rsidR="006425F9" w:rsidRDefault="00000000">
      <w:pPr>
        <w:rPr>
          <w:color w:val="980000"/>
        </w:rPr>
      </w:pPr>
      <w:r>
        <w:rPr>
          <w:color w:val="980000"/>
        </w:rPr>
        <w:t>(</w:t>
      </w:r>
      <w:hyperlink r:id="rId21">
        <w:r>
          <w:rPr>
            <w:color w:val="980000"/>
            <w:u w:val="single"/>
          </w:rPr>
          <w:t>example paper</w:t>
        </w:r>
      </w:hyperlink>
      <w:r>
        <w:rPr>
          <w:color w:val="980000"/>
        </w:rPr>
        <w:t xml:space="preserve">)... seek additional </w:t>
      </w:r>
      <w:commentRangeStart w:id="182"/>
      <w:r>
        <w:rPr>
          <w:color w:val="980000"/>
        </w:rPr>
        <w:t>data</w:t>
      </w:r>
      <w:commentRangeEnd w:id="182"/>
      <w:r>
        <w:rPr>
          <w:rStyle w:val="CommentReference"/>
          <w:color w:val="980000"/>
          <w:sz w:val="22"/>
          <w:szCs w:val="22"/>
        </w:rPr>
        <w:commentReference w:id="182"/>
      </w:r>
    </w:p>
    <w:p w14:paraId="3C17FC86" w14:textId="77777777" w:rsidR="007366B6" w:rsidRDefault="007366B6">
      <w:pPr>
        <w:rPr>
          <w:b/>
          <w:bCs/>
        </w:rPr>
      </w:pPr>
      <w:bookmarkStart w:id="183" w:name="_hu809dpkm7a5" w:colFirst="0" w:colLast="0"/>
      <w:bookmarkEnd w:id="183"/>
      <w:r>
        <w:br w:type="page"/>
      </w:r>
    </w:p>
    <w:p w14:paraId="4D7930BD" w14:textId="2568AF40" w:rsidR="006425F9" w:rsidRDefault="00000000">
      <w:pPr>
        <w:pStyle w:val="Heading1"/>
      </w:pPr>
      <w:r>
        <w:lastRenderedPageBreak/>
        <w:t>5.</w:t>
        <w:tab/>
        <w:t>Discussion</w:t>
      </w:r>
    </w:p>
    <w:p w14:paraId="3D4F9FCC" w14:textId="77777777" w:rsidR="006425F9" w:rsidRDefault="00000000">
      <w:pPr>
        <w:rPr>
          <w:i/>
          <w:iCs/>
        </w:rPr>
      </w:pPr>
      <w:r>
        <w:rPr>
          <w:i/>
          <w:iCs/>
        </w:rPr>
        <w:t>Connect the outcomes…</w:t>
      </w:r>
    </w:p>
    <w:p w14:paraId="499D1306" w14:textId="77777777" w:rsidR="006425F9" w:rsidRDefault="00000000">
      <w:pPr>
        <w:pStyle w:val="Heading2"/>
      </w:pPr>
      <w:bookmarkStart w:id="184" w:name="_b52ci58s3320" w:colFirst="0" w:colLast="0"/>
      <w:bookmarkEnd w:id="184"/>
      <w:r>
        <w:t>5.2 Limitations</w:t>
      </w:r>
    </w:p>
    <w:p w14:paraId="29EF976F" w14:textId="120D1260" w:rsidR="006425F9" w:rsidRDefault="00000000">
      <w:r>
        <w:t xml:space="preserve">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w:t>
      </w:r>
      <w:hyperlink w:anchor="_4.1.2_AI_progression" w:history="1">
        <w:r>
          <w:rPr>
            <w:rStyle w:val="Hyperlink"/>
          </w:rPr>
          <w:t>4.1.2</w:t>
        </w:r>
      </w:hyperlink>
      <w:r>
        <w:t xml:space="preserve"> (“it’s become almost a marketing term”). The optics-versus-reality gap identified in </w:t>
      </w:r>
      <w:hyperlink w:anchor="_4.3.1_Use_Cases" w:history="1">
        <w:r>
          <w:rPr>
            <w:rStyle w:val="Hyperlink"/>
          </w:rPr>
          <w:t>4.3.1</w:t>
        </w:r>
      </w:hyperlink>
      <w:r>
        <w:t xml:space="preserve">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67915763" w14:textId="77777777" w:rsidR="006425F9" w:rsidRDefault="00000000">
      <w:r>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4DD2578B" w14:textId="77777777" w:rsidR="006425F9" w:rsidRDefault="00000000">
      <w:r>
        <w:t>A more fundamental limitation is temporal. Agentic AI capabilities are advancing at a pace that Interviewee 14 characterized as a hockey stick (§4.1.2): models supersede one another within weeks, vendor standards shift, and the boundary of what is off-the-shelf versus custom-</w:t>
        <w:lastRenderedPageBreak/>
        <w:t>built moves continuously. Tool-specific references, capability descriptions, and individual use-case accounts in this study should be read as snapshots of practice in approximately mid-2025. Some findings — particularly those around the availability of MCP connectors (§4.1.1), the quality threshold crossed by customer-service agents (§4.3.1), and the definitional status of agentic AI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9753C86" w14:textId="77777777" w:rsidR="006425F9" w:rsidRDefault="00000000">
      <w:r>
        <w:t>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observational methods, workflow documentation, or objectively measured performance indicators would substantially strengthen the empirical grounding of the theory developed here, and would be better positioned to assess where the inside-out logic identified in §4 actually produces the value creation it describes.</w:t>
      </w:r>
    </w:p>
    <w:p w14:paraId="419FB007" w14:textId="77777777" w:rsidR="006425F9" w:rsidRDefault="00000000">
      <w:pPr>
        <w:pStyle w:val="Heading1"/>
      </w:pPr>
      <w:bookmarkStart w:id="185" w:name="_dd6zel2y4t5x" w:colFirst="0" w:colLast="0"/>
      <w:bookmarkEnd w:id="185"/>
      <w:r>
        <w:t>6.</w:t>
        <w:tab/>
        <w:t>Conclusion</w:t>
      </w:r>
    </w:p>
    <w:p w14:paraId="2630E419" w14:textId="77777777" w:rsidR="006425F9" w:rsidRDefault="00000000">
      <w:pPr>
        <w:pStyle w:val="Heading1"/>
      </w:pPr>
      <w:bookmarkStart w:id="186" w:name="_9375lqp6ztft" w:colFirst="0" w:colLast="0"/>
      <w:bookmarkEnd w:id="186"/>
      <w:r>
        <w:br w:type="page"/>
      </w:r>
    </w:p>
    <w:p w14:paraId="3CAB479B" w14:textId="77777777" w:rsidR="006425F9" w:rsidRDefault="00000000">
      <w:pPr>
        <w:pStyle w:val="Heading1"/>
        <w:rPr>
          <w:color w:val="222222"/>
          <w:highlight w:val="white"/>
        </w:rPr>
      </w:pPr>
      <w:bookmarkStart w:id="187" w:name="_kgmnd1ymad1c" w:colFirst="0" w:colLast="0"/>
      <w:bookmarkEnd w:id="187"/>
      <w:r>
        <w:lastRenderedPageBreak/>
        <w:t>7.</w:t>
        <w:tab/>
        <w:t>References (not all papers are currently used…)</w:t>
      </w:r>
    </w:p>
    <w:p w14:paraId="11E6EBD0" w14:textId="77777777" w:rsidR="006425F9"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62F1509E" w14:textId="77777777" w:rsidR="006425F9"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5EAEB73B" w14:textId="77777777" w:rsidR="006425F9"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2">
        <w:r>
          <w:rPr>
            <w:color w:val="1155CC"/>
            <w:highlight w:val="white"/>
            <w:u w:val="single"/>
          </w:rPr>
          <w:t>https://www.anthropic.com/news/model-context-protocol</w:t>
        </w:r>
      </w:hyperlink>
    </w:p>
    <w:p w14:paraId="6FB8399B" w14:textId="77777777" w:rsidR="006425F9"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3">
        <w:r>
          <w:rPr>
            <w:color w:val="1155CC"/>
            <w:highlight w:val="white"/>
            <w:u w:val="single"/>
          </w:rPr>
          <w:t>https://www.anthropic.com/engineering/equipping-agents-for-the-real-world-with-agent-skills</w:t>
        </w:r>
      </w:hyperlink>
    </w:p>
    <w:p w14:paraId="0986F416" w14:textId="77777777" w:rsidR="006425F9"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194E9E60" w14:textId="77777777" w:rsidR="006425F9"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781E8D0F" w14:textId="77777777" w:rsidR="006425F9"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7165D87" w14:textId="77777777" w:rsidR="006425F9" w:rsidRDefault="00000000">
      <w:pPr>
        <w:ind w:left="720" w:hanging="720"/>
      </w:pPr>
      <w:r>
        <w:t>Brinker, S., &amp; Riemersma, F. (2025). The state of martech 2025. Chiefmartec, MartechTribe.</w:t>
      </w:r>
    </w:p>
    <w:p w14:paraId="400EDF3B" w14:textId="77777777" w:rsidR="006425F9"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1596B673" w14:textId="77777777" w:rsidR="006425F9"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51E20F5A" w14:textId="77777777" w:rsidR="006425F9"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4">
        <w:r>
          <w:rPr>
            <w:color w:val="1155CC"/>
            <w:highlight w:val="white"/>
            <w:u w:val="single"/>
          </w:rPr>
          <w:t>https://claude.com/blog/skills</w:t>
        </w:r>
      </w:hyperlink>
    </w:p>
    <w:p w14:paraId="6873C4A9" w14:textId="77777777" w:rsidR="006425F9"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3C4C86D9" w14:textId="77777777" w:rsidR="006425F9"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5">
        <w:r>
          <w:rPr>
            <w:color w:val="1155CC"/>
            <w:highlight w:val="white"/>
            <w:u w:val="single"/>
          </w:rPr>
          <w:t>https://help.openai.com/en/articles/20001066-skills-in-chatgpt</w:t>
        </w:r>
      </w:hyperlink>
    </w:p>
    <w:p w14:paraId="5EDE0B8C" w14:textId="77777777" w:rsidR="006425F9" w:rsidRDefault="00000000">
      <w:pPr>
        <w:ind w:left="720" w:hanging="720"/>
        <w:rPr>
          <w:strike/>
          <w:sz w:val="20"/>
          <w:szCs w:val="20"/>
          <w:highlight w:val="white"/>
        </w:rPr>
      </w:pPr>
      <w:commentRangeStart w:id="188"/>
      <w:r>
        <w:rPr>
          <w:strike/>
          <w:color w:val="18181B"/>
          <w:highlight w:val="white"/>
          <w:lang w:val="it-IT"/>
        </w:rPr>
        <w:lastRenderedPageBreak/>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6">
        <w:r>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188"/>
      <w:r>
        <w:rPr>
          <w:rStyle w:val="CommentReference"/>
          <w:strike/>
          <w:sz w:val="20"/>
          <w:szCs w:val="20"/>
          <w:highlight w:val="white"/>
        </w:rPr>
        <w:commentReference w:id="188"/>
      </w:r>
    </w:p>
    <w:p w14:paraId="076DD61A" w14:textId="77777777" w:rsidR="006425F9" w:rsidRDefault="00000000">
      <w:pPr>
        <w:ind w:left="720" w:hanging="720"/>
        <w:rPr>
          <w:strike/>
          <w:sz w:val="20"/>
          <w:szCs w:val="20"/>
          <w:highlight w:val="white"/>
        </w:rPr>
      </w:pPr>
      <w:commentRangeStart w:id="189"/>
      <w:r>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189"/>
      <w:r>
        <w:rPr>
          <w:rStyle w:val="CommentReference"/>
          <w:strike/>
          <w:sz w:val="20"/>
          <w:szCs w:val="20"/>
          <w:highlight w:val="white"/>
        </w:rPr>
        <w:commentReference w:id="189"/>
      </w:r>
    </w:p>
    <w:p w14:paraId="1BBB4790" w14:textId="77777777" w:rsidR="006425F9"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7">
        <w:r>
          <w:rPr>
            <w:color w:val="1155CC"/>
            <w:highlight w:val="white"/>
            <w:u w:val="single"/>
          </w:rPr>
          <w:t>https://doi.org/10.48550/arXiv.2405.21015</w:t>
        </w:r>
      </w:hyperlink>
    </w:p>
    <w:p w14:paraId="7AB527EA" w14:textId="77777777" w:rsidR="006425F9"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12C93C96" w14:textId="77777777" w:rsidR="006425F9"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4D2614A4" w14:textId="77777777" w:rsidR="006425F9"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48F2C2BA" w14:textId="77777777" w:rsidR="006425F9"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242529AC" w14:textId="77777777" w:rsidR="006425F9"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40BC65A1" w14:textId="77777777" w:rsidR="006425F9"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1693A988" w14:textId="77777777" w:rsidR="006425F9" w:rsidRDefault="00000000">
      <w:pPr>
        <w:ind w:left="720" w:hanging="720"/>
        <w:rPr>
          <w:highlight w:val="white"/>
        </w:rPr>
      </w:pPr>
      <w:r>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39DB8A4B" w14:textId="77777777" w:rsidR="006425F9" w:rsidRDefault="00000000">
      <w:pPr>
        <w:ind w:left="720" w:hanging="720"/>
        <w:rPr>
          <w:highlight w:val="white"/>
        </w:rPr>
      </w:pPr>
      <w:r>
        <w:rPr>
          <w:highlight w:val="white"/>
        </w:rPr>
        <w:lastRenderedPageBreak/>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6552874" w14:textId="77777777" w:rsidR="006425F9" w:rsidRPr="005A5CEB"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7BFDAF5F" w14:textId="77777777" w:rsidR="006425F9"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4E3DC96B" w14:textId="77777777" w:rsidR="006425F9" w:rsidRDefault="00000000">
      <w:pPr>
        <w:ind w:left="720" w:hanging="720"/>
      </w:pPr>
      <w:r>
        <w:t>Holmström, J. (2022). From AI to digital transformation: The AI readiness framework. Business Horizons, 65(3), 329–339.</w:t>
      </w:r>
      <w:hyperlink r:id="rId28">
        <w:r>
          <w:rPr>
            <w:u w:val="single"/>
          </w:rPr>
          <w:t xml:space="preserve"> </w:t>
        </w:r>
      </w:hyperlink>
      <w:hyperlink r:id="rId29">
        <w:r>
          <w:rPr>
            <w:color w:val="1155CC"/>
            <w:u w:val="single"/>
          </w:rPr>
          <w:t>https://doi.org/10.1016/j.bushor.2021.03.006</w:t>
        </w:r>
      </w:hyperlink>
    </w:p>
    <w:p w14:paraId="3364FC17" w14:textId="77777777" w:rsidR="006425F9" w:rsidRDefault="00000000">
      <w:pPr>
        <w:ind w:left="720" w:hanging="720"/>
        <w:rPr>
          <w:strike/>
        </w:rPr>
      </w:pPr>
      <w:commentRangeStart w:id="190"/>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30">
        <w:r>
          <w:rPr>
            <w:strike/>
            <w:color w:val="068EF1"/>
            <w:highlight w:val="white"/>
            <w:u w:val="single"/>
          </w:rPr>
          <w:t>https://doi.org/10.1007/s11747-020-00749-9</w:t>
        </w:r>
      </w:hyperlink>
      <w:r>
        <w:rPr>
          <w:strike/>
          <w:color w:val="18181B"/>
          <w:highlight w:val="white"/>
        </w:rPr>
        <w:t>.</w:t>
      </w:r>
      <w:r>
        <w:rPr>
          <w:strike/>
        </w:rPr>
        <w:t xml:space="preserve"> </w:t>
      </w:r>
      <w:commentRangeEnd w:id="190"/>
      <w:r>
        <w:rPr>
          <w:rStyle w:val="CommentReference"/>
          <w:strike/>
          <w:sz w:val="22"/>
          <w:szCs w:val="22"/>
        </w:rPr>
        <w:commentReference w:id="190"/>
      </w:r>
    </w:p>
    <w:p w14:paraId="4427DF9D" w14:textId="77777777" w:rsidR="006425F9"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48BA5B08" w14:textId="77777777" w:rsidR="006425F9"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3043294F" w14:textId="77777777" w:rsidR="006425F9"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1B9488A7" w14:textId="77777777" w:rsidR="006425F9"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2C4B370D" w14:textId="77777777" w:rsidR="006425F9"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5C8BB308" w14:textId="77777777" w:rsidR="006425F9"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7660146B" w14:textId="77777777" w:rsidR="006425F9"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5EFC36E5" w14:textId="77777777" w:rsidR="006425F9"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0CD2C9EF" w14:textId="77777777" w:rsidR="006425F9" w:rsidRDefault="00000000">
      <w:pPr>
        <w:ind w:left="720" w:hanging="720"/>
        <w:rPr>
          <w:highlight w:val="white"/>
        </w:rPr>
      </w:pPr>
      <w:r>
        <w:rPr>
          <w:highlight w:val="white"/>
          <w:lang w:val="it-IT"/>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0D998808" w14:textId="77777777" w:rsidR="006425F9"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560442D8" w14:textId="77777777" w:rsidR="006425F9" w:rsidRDefault="00000000">
      <w:pPr>
        <w:ind w:left="720" w:hanging="720"/>
        <w:rPr>
          <w:strike/>
          <w:highlight w:val="white"/>
        </w:rPr>
      </w:pPr>
      <w:commentRangeStart w:id="191"/>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191"/>
      <w:r>
        <w:rPr>
          <w:rStyle w:val="CommentReference"/>
          <w:strike/>
          <w:sz w:val="22"/>
          <w:szCs w:val="22"/>
          <w:highlight w:val="white"/>
        </w:rPr>
        <w:commentReference w:id="191"/>
      </w:r>
    </w:p>
    <w:p w14:paraId="7C852B30" w14:textId="77777777" w:rsidR="006425F9" w:rsidRDefault="00000000">
      <w:pPr>
        <w:ind w:left="720" w:hanging="720"/>
      </w:pPr>
      <w:r>
        <w:t>Mayer, H., Yee, L., Chui, M., &amp; Roberts, R. (2025). AI in the workplace: A report for 2025. McKinsey &amp; Company.</w:t>
      </w:r>
      <w:hyperlink r:id="rId31">
        <w:r>
          <w:rPr>
            <w:u w:val="single"/>
          </w:rPr>
          <w:t xml:space="preserve"> </w:t>
        </w:r>
      </w:hyperlink>
      <w:hyperlink r:id="rId32">
        <w:r>
          <w:rPr>
            <w:color w:val="1155CC"/>
            <w:u w:val="single"/>
          </w:rPr>
          <w:t>https://www.mckinsey.com/capabilities/mckinsey-digital/our-insights/superagency-in-the-workplace-empowering-people-to-unlock-ais-full-potential-at-work</w:t>
        </w:r>
      </w:hyperlink>
    </w:p>
    <w:p w14:paraId="1BD6BEA9" w14:textId="77777777" w:rsidR="006425F9"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85D145E" w14:textId="77777777" w:rsidR="006425F9"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45E30BC0" w14:textId="77777777" w:rsidR="006425F9"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246A808" w14:textId="77777777" w:rsidR="006425F9"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5BA9083B" w14:textId="77777777" w:rsidR="006425F9" w:rsidRDefault="00000000">
      <w:pPr>
        <w:ind w:left="720" w:hanging="720"/>
      </w:pPr>
      <w:r>
        <w:t xml:space="preserve">OpenAI. (2022, November 30). </w:t>
      </w:r>
      <w:r>
        <w:rPr>
          <w:i/>
          <w:iCs/>
        </w:rPr>
        <w:t>Introducing ChatGPT</w:t>
      </w:r>
      <w:r>
        <w:t xml:space="preserve">.  </w:t>
      </w:r>
      <w:hyperlink r:id="rId33">
        <w:r>
          <w:rPr>
            <w:color w:val="1155CC"/>
            <w:u w:val="single"/>
          </w:rPr>
          <w:t>https://openai.com/index/chatgpt/</w:t>
        </w:r>
      </w:hyperlink>
    </w:p>
    <w:p w14:paraId="7EADAAA7" w14:textId="77777777" w:rsidR="006425F9" w:rsidRDefault="00000000">
      <w:pPr>
        <w:ind w:left="720" w:hanging="720"/>
        <w:rPr>
          <w:highlight w:val="white"/>
        </w:rPr>
      </w:pPr>
      <w:r>
        <w:t xml:space="preserve">OpenAI. (2023, June 13). </w:t>
      </w:r>
      <w:r>
        <w:rPr>
          <w:i/>
          <w:iCs/>
        </w:rPr>
        <w:t>Function calling and other API updates</w:t>
      </w:r>
      <w:r>
        <w:t xml:space="preserve">. OpenAI.  </w:t>
      </w:r>
      <w:hyperlink r:id="rId34">
        <w:r>
          <w:rPr>
            <w:color w:val="1155CC"/>
            <w:u w:val="single"/>
          </w:rPr>
          <w:t>https://openai.com/index/function-calling-and-other-api-updates/</w:t>
        </w:r>
      </w:hyperlink>
    </w:p>
    <w:p w14:paraId="6778C619" w14:textId="77777777" w:rsidR="006425F9"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F54899F" w14:textId="77777777" w:rsidR="006425F9" w:rsidRDefault="00000000">
      <w:pPr>
        <w:ind w:left="720" w:hanging="720"/>
        <w:rPr>
          <w:strike/>
          <w:highlight w:val="white"/>
        </w:rPr>
      </w:pPr>
      <w:commentRangeStart w:id="192"/>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192"/>
      <w:r>
        <w:rPr>
          <w:rStyle w:val="CommentReference"/>
          <w:strike/>
          <w:sz w:val="22"/>
          <w:szCs w:val="22"/>
          <w:highlight w:val="white"/>
        </w:rPr>
        <w:commentReference w:id="192"/>
      </w:r>
    </w:p>
    <w:p w14:paraId="093058C1" w14:textId="77777777" w:rsidR="006425F9" w:rsidRDefault="00000000">
      <w:pPr>
        <w:ind w:left="720" w:hanging="720"/>
        <w:rPr>
          <w:highlight w:val="white"/>
        </w:rPr>
      </w:pPr>
      <w:r>
        <w:rPr>
          <w:highlight w:val="white"/>
        </w:rPr>
        <w:t xml:space="preserve">Schafer, J. B., Konstan, J. A., &amp; Riedl, J. (2001). 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1EC99C3D" w14:textId="77777777" w:rsidR="006425F9"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377B8583" w14:textId="77777777" w:rsidR="006425F9" w:rsidRDefault="00000000">
      <w:pPr>
        <w:ind w:left="720" w:hanging="720"/>
      </w:pPr>
      <w:r>
        <w:t>Sidorchuk, R. (2015). The concept of "value" in the theory of marketing. Asian Social Science, 11(9), 320–325.</w:t>
      </w:r>
      <w:hyperlink r:id="rId35">
        <w:r>
          <w:rPr>
            <w:u w:val="single"/>
          </w:rPr>
          <w:t xml:space="preserve"> </w:t>
        </w:r>
      </w:hyperlink>
      <w:hyperlink r:id="rId36">
        <w:r>
          <w:rPr>
            <w:color w:val="1155CC"/>
            <w:u w:val="single"/>
          </w:rPr>
          <w:t>https://doi.org/10.5539/ass.v11n9p320</w:t>
        </w:r>
      </w:hyperlink>
    </w:p>
    <w:p w14:paraId="18BDB2A8" w14:textId="77777777" w:rsidR="006425F9" w:rsidRDefault="00000000">
      <w:pPr>
        <w:ind w:left="720" w:hanging="720"/>
      </w:pPr>
      <w:r>
        <w:t>Teece, D., Pisano, G., &amp; Shuen, A. (1997). Dynamic capabilities and strategic management. Strategic Management Journal, 18(7), 509–533.</w:t>
      </w:r>
      <w:hyperlink r:id="rId37">
        <w:r>
          <w:rPr>
            <w:u w:val="single"/>
          </w:rPr>
          <w:t xml:space="preserve"> </w:t>
        </w:r>
      </w:hyperlink>
      <w:hyperlink r:id="rId38">
        <w:r>
          <w:rPr>
            <w:color w:val="1155CC"/>
            <w:u w:val="single"/>
          </w:rPr>
          <w:t>https://doi.org/10.1002/(SICI)1097-0266(199708)18:7&lt;509::AID-SMJ882&gt;3.0.CO;2-Z</w:t>
        </w:r>
      </w:hyperlink>
    </w:p>
    <w:p w14:paraId="407B961F" w14:textId="77777777" w:rsidR="006425F9"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603AFADA" w14:textId="77777777" w:rsidR="006425F9" w:rsidRDefault="00000000">
      <w:pPr>
        <w:ind w:left="720" w:hanging="720"/>
        <w:rPr>
          <w:strike/>
        </w:rPr>
      </w:pPr>
      <w:commentRangeStart w:id="193"/>
      <w:r>
        <w:rPr>
          <w:strike/>
          <w:lang w:val="it-IT"/>
        </w:rPr>
        <w:t xml:space="preserve">Vidal, J. F., Perotti, F. A., Gonzalez, R., &amp; Gasco, J. (2022). </w:t>
      </w:r>
      <w:r>
        <w:rPr>
          <w:strike/>
        </w:rPr>
        <w:t>Managing digital transformation: The view from the top. Journal of Business Research, 152, 29–41.</w:t>
      </w:r>
      <w:hyperlink r:id="rId39">
        <w:r>
          <w:rPr>
            <w:strike/>
            <w:u w:val="single"/>
          </w:rPr>
          <w:t xml:space="preserve"> </w:t>
        </w:r>
      </w:hyperlink>
      <w:hyperlink r:id="rId40">
        <w:r>
          <w:rPr>
            <w:strike/>
            <w:color w:val="1155CC"/>
            <w:u w:val="single"/>
          </w:rPr>
          <w:t>https://doi.org/10.1016/j.jbusres.2022.07.0200</w:t>
        </w:r>
      </w:hyperlink>
      <w:commentRangeEnd w:id="193"/>
      <w:r>
        <w:rPr>
          <w:rStyle w:val="CommentReference"/>
          <w:strike/>
          <w:sz w:val="22"/>
          <w:szCs w:val="22"/>
        </w:rPr>
        <w:commentReference w:id="193"/>
      </w:r>
    </w:p>
    <w:p w14:paraId="51B663FF" w14:textId="77777777" w:rsidR="006425F9" w:rsidRDefault="00000000">
      <w:pPr>
        <w:spacing w:line="360" w:lineRule="auto"/>
        <w:ind w:left="720" w:hanging="720"/>
        <w:rPr>
          <w:highlight w:val="white"/>
        </w:rPr>
      </w:pPr>
      <w:r>
        <w:rPr>
          <w:highlight w:val="white"/>
        </w:rPr>
        <w:lastRenderedPageBreak/>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5D270F91" w14:textId="77777777" w:rsidR="006425F9"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E8D1706" w14:textId="77777777" w:rsidR="006425F9"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45B929DB" w14:textId="77777777" w:rsidR="006425F9" w:rsidRDefault="00000000">
      <w:pPr>
        <w:pStyle w:val="Heading1"/>
      </w:pPr>
      <w:bookmarkStart w:id="194" w:name="_icpp6ljm25yc" w:colFirst="0" w:colLast="0"/>
      <w:bookmarkEnd w:id="194"/>
      <w:r>
        <w:lastRenderedPageBreak/>
        <w:t>Appendix A. Interview Guide and Protocol</w:t>
      </w:r>
    </w:p>
    <w:p w14:paraId="6B8786E1" w14:textId="77777777" w:rsidR="006425F9" w:rsidRDefault="00000000">
      <w:r>
        <w:t xml:space="preserve">To ensure relevant topics are discussed, a list of questions and an interview protocol are utilized. </w:t>
      </w:r>
    </w:p>
    <w:p w14:paraId="494E5B27" w14:textId="77777777" w:rsidR="006425F9" w:rsidRDefault="00000000">
      <w:pPr>
        <w:pStyle w:val="Heading2"/>
      </w:pPr>
      <w:bookmarkStart w:id="195" w:name="_yaxctkjupl5f" w:colFirst="0" w:colLast="0"/>
      <w:bookmarkEnd w:id="195"/>
      <w:r>
        <w:t>A.1.</w:t>
        <w:tab/>
        <w:t>Interview Guide</w:t>
      </w:r>
    </w:p>
    <w:p w14:paraId="5E0BB2EB" w14:textId="77777777" w:rsidR="006425F9" w:rsidRDefault="00000000">
      <w:pPr>
        <w:pStyle w:val="Heading3"/>
      </w:pPr>
      <w:bookmarkStart w:id="196" w:name="_fso8dir40043" w:colFirst="0" w:colLast="0"/>
      <w:bookmarkEnd w:id="196"/>
      <w:r>
        <w:t>A.1.1.</w:t>
        <w:tab/>
        <w:t>Primary questions</w:t>
      </w:r>
    </w:p>
    <w:p w14:paraId="01DBD3B7" w14:textId="77777777" w:rsidR="006425F9" w:rsidRDefault="00000000">
      <w:pPr>
        <w:numPr>
          <w:ilvl w:val="0"/>
          <w:numId w:val="5"/>
        </w:numPr>
      </w:pPr>
      <w:r>
        <w:t>Background of interviewee:</w:t>
      </w:r>
    </w:p>
    <w:p w14:paraId="6955CDFF" w14:textId="77777777" w:rsidR="006425F9" w:rsidRDefault="00000000">
      <w:pPr>
        <w:numPr>
          <w:ilvl w:val="1"/>
          <w:numId w:val="5"/>
        </w:numPr>
      </w:pPr>
      <w:r>
        <w:t xml:space="preserve">What is your role within the organization? </w:t>
      </w:r>
      <w:r>
        <w:rPr>
          <w:i/>
          <w:iCs/>
        </w:rPr>
        <w:t>(key responsibilities)</w:t>
      </w:r>
    </w:p>
    <w:p w14:paraId="1BCCAA86" w14:textId="77777777" w:rsidR="006425F9" w:rsidRDefault="00000000">
      <w:pPr>
        <w:numPr>
          <w:ilvl w:val="0"/>
          <w:numId w:val="5"/>
        </w:numPr>
      </w:pPr>
      <w:r>
        <w:t>Openers to establish common ground:</w:t>
      </w:r>
    </w:p>
    <w:p w14:paraId="15B69CF7" w14:textId="77777777" w:rsidR="006425F9" w:rsidRDefault="00000000">
      <w:pPr>
        <w:numPr>
          <w:ilvl w:val="1"/>
          <w:numId w:val="6"/>
        </w:numPr>
      </w:pPr>
      <w:r>
        <w:t>What does generative AI mean to you?</w:t>
      </w:r>
    </w:p>
    <w:p w14:paraId="19B071BF" w14:textId="77777777" w:rsidR="006425F9" w:rsidRDefault="00000000">
      <w:pPr>
        <w:numPr>
          <w:ilvl w:val="1"/>
          <w:numId w:val="6"/>
        </w:numPr>
      </w:pPr>
      <w:r>
        <w:t>What does agentic AI mean to you?</w:t>
      </w:r>
    </w:p>
    <w:p w14:paraId="210860D7" w14:textId="77777777" w:rsidR="006425F9" w:rsidRDefault="00000000">
      <w:pPr>
        <w:numPr>
          <w:ilvl w:val="0"/>
          <w:numId w:val="6"/>
        </w:numPr>
      </w:pPr>
      <w:r>
        <w:t>How are you already using agentic AI, if at all?</w:t>
      </w:r>
    </w:p>
    <w:p w14:paraId="5977D146" w14:textId="77777777" w:rsidR="006425F9" w:rsidRDefault="00000000">
      <w:pPr>
        <w:numPr>
          <w:ilvl w:val="1"/>
          <w:numId w:val="6"/>
        </w:numPr>
      </w:pPr>
      <w:r>
        <w:t>What are the benefits of this usage, if any?</w:t>
      </w:r>
    </w:p>
    <w:p w14:paraId="64A45AF8" w14:textId="77777777" w:rsidR="006425F9" w:rsidRDefault="00000000">
      <w:pPr>
        <w:numPr>
          <w:ilvl w:val="1"/>
          <w:numId w:val="6"/>
        </w:numPr>
      </w:pPr>
      <w:r>
        <w:t xml:space="preserve">What are the drawbacks of this usage, if any? </w:t>
      </w:r>
      <w:r>
        <w:rPr>
          <w:i/>
          <w:iCs/>
        </w:rPr>
        <w:t>(financial, hours, negative side-effects etc.)</w:t>
      </w:r>
    </w:p>
    <w:p w14:paraId="1042D58E" w14:textId="77777777" w:rsidR="006425F9" w:rsidRDefault="00000000">
      <w:pPr>
        <w:numPr>
          <w:ilvl w:val="1"/>
          <w:numId w:val="6"/>
        </w:numPr>
      </w:pPr>
      <w:r>
        <w:t>What are the risks of this usage, if any?</w:t>
      </w:r>
    </w:p>
    <w:p w14:paraId="6F076CEB" w14:textId="77777777" w:rsidR="006425F9" w:rsidRDefault="00000000">
      <w:pPr>
        <w:numPr>
          <w:ilvl w:val="1"/>
          <w:numId w:val="6"/>
        </w:numPr>
      </w:pPr>
      <w:r>
        <w:t>What steps were taken to deploy Agentic AI in the organization?</w:t>
      </w:r>
    </w:p>
    <w:p w14:paraId="0AEA6664" w14:textId="77777777" w:rsidR="006425F9" w:rsidRDefault="00000000">
      <w:pPr>
        <w:numPr>
          <w:ilvl w:val="1"/>
          <w:numId w:val="6"/>
        </w:numPr>
      </w:pPr>
      <w:r>
        <w:t>What obstacles, if any, were faced whilst deploying Agentic AI?</w:t>
      </w:r>
    </w:p>
    <w:p w14:paraId="5D66B6E9" w14:textId="77777777" w:rsidR="006425F9" w:rsidRDefault="00000000">
      <w:pPr>
        <w:numPr>
          <w:ilvl w:val="1"/>
          <w:numId w:val="6"/>
        </w:numPr>
      </w:pPr>
      <w:r>
        <w:t xml:space="preserve">What did you need to deploy Agentic AI?  </w:t>
      </w:r>
      <w:r>
        <w:rPr>
          <w:i/>
          <w:iCs/>
        </w:rPr>
        <w:t>(infrastructure, advice, other resources)</w:t>
      </w:r>
    </w:p>
    <w:p w14:paraId="4883E568" w14:textId="77777777" w:rsidR="006425F9" w:rsidRDefault="00000000">
      <w:pPr>
        <w:numPr>
          <w:ilvl w:val="0"/>
          <w:numId w:val="6"/>
        </w:numPr>
      </w:pPr>
      <w:r>
        <w:t>What agentic AI solutions is your organization looking to implement in the near future, if any?</w:t>
      </w:r>
    </w:p>
    <w:p w14:paraId="07049BAE" w14:textId="77777777" w:rsidR="006425F9" w:rsidRDefault="00000000">
      <w:pPr>
        <w:numPr>
          <w:ilvl w:val="1"/>
          <w:numId w:val="6"/>
        </w:numPr>
      </w:pPr>
      <w:r>
        <w:t>What are the benefits that you are looking for?</w:t>
      </w:r>
    </w:p>
    <w:p w14:paraId="56D50DF8" w14:textId="77777777" w:rsidR="006425F9" w:rsidRDefault="00000000">
      <w:pPr>
        <w:numPr>
          <w:ilvl w:val="1"/>
          <w:numId w:val="6"/>
        </w:numPr>
      </w:pPr>
      <w:r>
        <w:t>What are the drawbacks of this usage, if any?</w:t>
      </w:r>
    </w:p>
    <w:p w14:paraId="4685BFEE" w14:textId="77777777" w:rsidR="006425F9" w:rsidRDefault="00000000">
      <w:pPr>
        <w:numPr>
          <w:ilvl w:val="1"/>
          <w:numId w:val="6"/>
        </w:numPr>
      </w:pPr>
      <w:r>
        <w:t>What are the risks of this usage, if any?</w:t>
      </w:r>
    </w:p>
    <w:p w14:paraId="1420E953" w14:textId="77777777" w:rsidR="006425F9" w:rsidRDefault="00000000">
      <w:pPr>
        <w:numPr>
          <w:ilvl w:val="1"/>
          <w:numId w:val="6"/>
        </w:numPr>
      </w:pPr>
      <w:r>
        <w:t>What obstacles, if any, do you expect to face in implementing Agentic AI?</w:t>
      </w:r>
    </w:p>
    <w:p w14:paraId="4DA3E327" w14:textId="77777777" w:rsidR="006425F9" w:rsidRDefault="00000000">
      <w:pPr>
        <w:numPr>
          <w:ilvl w:val="1"/>
          <w:numId w:val="6"/>
        </w:numPr>
      </w:pPr>
      <w:r>
        <w:t>What tailwinds, if any, do you expect to face whilst implementing agentic AI?</w:t>
      </w:r>
    </w:p>
    <w:p w14:paraId="234E2C61" w14:textId="77777777" w:rsidR="006425F9" w:rsidRDefault="00000000">
      <w:pPr>
        <w:numPr>
          <w:ilvl w:val="0"/>
          <w:numId w:val="6"/>
        </w:numPr>
      </w:pPr>
      <w:r>
        <w:lastRenderedPageBreak/>
        <w:t>(Optional) What are your strategic goals for the next year that will leverage Agentic AI?</w:t>
      </w:r>
    </w:p>
    <w:p w14:paraId="09095D95" w14:textId="77777777" w:rsidR="006425F9" w:rsidRDefault="00000000">
      <w:pPr>
        <w:numPr>
          <w:ilvl w:val="1"/>
          <w:numId w:val="6"/>
        </w:numPr>
      </w:pPr>
      <w:r>
        <w:t>What benefits do you expect to create using these initiatives?</w:t>
      </w:r>
    </w:p>
    <w:p w14:paraId="4757D686" w14:textId="77777777" w:rsidR="006425F9" w:rsidRDefault="00000000">
      <w:pPr>
        <w:numPr>
          <w:ilvl w:val="1"/>
          <w:numId w:val="6"/>
        </w:numPr>
      </w:pPr>
      <w:r>
        <w:t>What drawbacks do you expect to face during these initiatives?</w:t>
      </w:r>
    </w:p>
    <w:p w14:paraId="0FCDB1C4" w14:textId="77777777" w:rsidR="006425F9" w:rsidRDefault="00000000">
      <w:pPr>
        <w:pStyle w:val="Heading3"/>
      </w:pPr>
      <w:bookmarkStart w:id="197" w:name="_xu7tl6fyia16" w:colFirst="0" w:colLast="0"/>
      <w:bookmarkEnd w:id="197"/>
      <w:r>
        <w:t>A.1.2.</w:t>
        <w:tab/>
        <w:t>Potential backup questions:</w:t>
      </w:r>
    </w:p>
    <w:p w14:paraId="612972EF" w14:textId="77777777" w:rsidR="006425F9" w:rsidRDefault="00000000">
      <w:pPr>
        <w:numPr>
          <w:ilvl w:val="0"/>
          <w:numId w:val="6"/>
        </w:numPr>
      </w:pPr>
      <w:r>
        <w:t>What is the impact of agentic AI on your team?</w:t>
      </w:r>
    </w:p>
    <w:p w14:paraId="0E2B26A6" w14:textId="77777777" w:rsidR="006425F9" w:rsidRDefault="00000000">
      <w:pPr>
        <w:numPr>
          <w:ilvl w:val="0"/>
          <w:numId w:val="6"/>
        </w:numPr>
      </w:pPr>
      <w:r>
        <w:t xml:space="preserve">You mentioned </w:t>
      </w:r>
      <w:r>
        <w:rPr>
          <w:i/>
          <w:iCs/>
        </w:rPr>
        <w:t>[subject x]</w:t>
      </w:r>
      <w:r>
        <w:t xml:space="preserve"> can you elaborate on that?</w:t>
      </w:r>
    </w:p>
    <w:p w14:paraId="28767065" w14:textId="77777777" w:rsidR="006425F9" w:rsidRDefault="00000000">
      <w:pPr>
        <w:numPr>
          <w:ilvl w:val="0"/>
          <w:numId w:val="6"/>
        </w:numPr>
      </w:pPr>
      <w:r>
        <w:t xml:space="preserve">Did your organization experience </w:t>
      </w:r>
      <w:r>
        <w:rPr>
          <w:i/>
          <w:iCs/>
        </w:rPr>
        <w:t>[element y]</w:t>
      </w:r>
      <w:r>
        <w:t>?</w:t>
      </w:r>
    </w:p>
    <w:p w14:paraId="62C28E1C" w14:textId="77777777" w:rsidR="006425F9" w:rsidRDefault="00000000">
      <w:pPr>
        <w:pStyle w:val="Heading3"/>
      </w:pPr>
      <w:bookmarkStart w:id="198" w:name="_uslcrode5spj" w:colFirst="0" w:colLast="0"/>
      <w:bookmarkEnd w:id="198"/>
      <w:r>
        <w:t>A.1.3.</w:t>
        <w:tab/>
        <w:t>From other interviews (unrefined)</w:t>
      </w:r>
    </w:p>
    <w:p w14:paraId="5CD2A395" w14:textId="77777777" w:rsidR="006425F9" w:rsidRDefault="00000000">
      <w:pPr>
        <w:numPr>
          <w:ilvl w:val="0"/>
          <w:numId w:val="10"/>
        </w:numPr>
        <w:shd w:val="clear" w:color="auto" w:fill="FFFFFF"/>
        <w:spacing w:after="240" w:line="300" w:lineRule="auto"/>
        <w:ind w:left="720"/>
      </w:pPr>
      <w:r>
        <w:t>Validate Emerging Themes</w:t>
      </w:r>
    </w:p>
    <w:p w14:paraId="17DA7C0C" w14:textId="77777777" w:rsidR="006425F9" w:rsidRDefault="00000000">
      <w:pPr>
        <w:numPr>
          <w:ilvl w:val="1"/>
          <w:numId w:val="4"/>
        </w:numPr>
        <w:ind w:left="1440"/>
      </w:pPr>
      <w:r>
        <w:t>Is analytics the primary gateway to agentic AI in other organizations, or is this specific to Merck's data-heavy ecommerce context?</w:t>
      </w:r>
    </w:p>
    <w:p w14:paraId="33D5A7EF" w14:textId="77777777" w:rsidR="006425F9" w:rsidRDefault="00000000">
      <w:pPr>
        <w:numPr>
          <w:ilvl w:val="1"/>
          <w:numId w:val="4"/>
        </w:numPr>
        <w:ind w:left="1440"/>
      </w:pPr>
      <w:r>
        <w:t>Does the "governance as enabler" pattern hold in organizations with less mature compliance frameworks?</w:t>
      </w:r>
    </w:p>
    <w:p w14:paraId="269851EB" w14:textId="77777777" w:rsidR="006425F9" w:rsidRDefault="00000000">
      <w:pPr>
        <w:numPr>
          <w:ilvl w:val="1"/>
          <w:numId w:val="4"/>
        </w:numPr>
        <w:ind w:left="1440"/>
      </w:pPr>
      <w:r>
        <w:t>Do other organizations also experience the "organizational lag" — where structures haven't caught up with AI speed?</w:t>
      </w:r>
    </w:p>
    <w:p w14:paraId="3C8B72E5" w14:textId="77777777" w:rsidR="006425F9" w:rsidRDefault="00000000">
      <w:pPr>
        <w:numPr>
          <w:ilvl w:val="0"/>
          <w:numId w:val="4"/>
        </w:numPr>
        <w:ind w:left="720"/>
      </w:pPr>
      <w:r>
        <w:t>Explore Gaps</w:t>
      </w:r>
    </w:p>
    <w:p w14:paraId="4CC3A2D1" w14:textId="77777777" w:rsidR="006425F9" w:rsidRDefault="00000000">
      <w:pPr>
        <w:numPr>
          <w:ilvl w:val="1"/>
          <w:numId w:val="4"/>
        </w:numPr>
        <w:ind w:left="1440"/>
      </w:pPr>
      <w:r>
        <w:t>How do organizations without centralized AI cost absorption approach AI adoption? Does the cost model matter as much as Jon suggests?</w:t>
      </w:r>
    </w:p>
    <w:p w14:paraId="084A0DC9" w14:textId="77777777" w:rsidR="006425F9" w:rsidRDefault="00000000">
      <w:pPr>
        <w:numPr>
          <w:ilvl w:val="1"/>
          <w:numId w:val="4"/>
        </w:numPr>
        <w:ind w:left="1440"/>
      </w:pPr>
      <w:r>
        <w:t>What does AI measurement look like in organizations further along the maturity curve? Are there established KPIs?</w:t>
      </w:r>
    </w:p>
    <w:p w14:paraId="1BFF940A" w14:textId="77777777" w:rsidR="006425F9" w:rsidRDefault="00000000">
      <w:pPr>
        <w:numPr>
          <w:ilvl w:val="1"/>
          <w:numId w:val="4"/>
        </w:numPr>
        <w:ind w:left="1440"/>
      </w:pPr>
      <w:r>
        <w:t>How do organizations handle the "blurring of role boundaries" in terms of hiring, training, and career development?</w:t>
      </w:r>
    </w:p>
    <w:p w14:paraId="36DF0A11" w14:textId="77777777" w:rsidR="006425F9" w:rsidRDefault="00000000">
      <w:pPr>
        <w:numPr>
          <w:ilvl w:val="0"/>
          <w:numId w:val="4"/>
        </w:numPr>
        <w:ind w:left="720"/>
      </w:pPr>
      <w:r>
        <w:t>Test Divergences</w:t>
      </w:r>
    </w:p>
    <w:p w14:paraId="2591FE20" w14:textId="77777777" w:rsidR="006425F9" w:rsidRDefault="00000000">
      <w:pPr>
        <w:numPr>
          <w:ilvl w:val="1"/>
          <w:numId w:val="4"/>
        </w:numPr>
        <w:ind w:left="1440"/>
      </w:pPr>
      <w:r>
        <w:t>Is the "model deprecation risk" a universal concern, or is it specific to teams building production workflows (like Jon's)?</w:t>
      </w:r>
    </w:p>
    <w:p w14:paraId="6CCEE432" w14:textId="77777777" w:rsidR="006425F9"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58153272" w14:textId="77777777" w:rsidR="006425F9" w:rsidRDefault="00000000">
      <w:pPr>
        <w:numPr>
          <w:ilvl w:val="1"/>
          <w:numId w:val="4"/>
        </w:numPr>
        <w:ind w:left="1440"/>
      </w:pPr>
      <w:r>
        <w:t>Is the discomfort with creative AI (Berfun) widespread among marketing professionals, or is it a personal perspective?</w:t>
      </w:r>
    </w:p>
    <w:p w14:paraId="403D28FD" w14:textId="77777777" w:rsidR="006425F9" w:rsidRDefault="00000000">
      <w:pPr>
        <w:pStyle w:val="Heading2"/>
      </w:pPr>
      <w:bookmarkStart w:id="199" w:name="_4i48gt7nuy87" w:colFirst="0" w:colLast="0"/>
      <w:bookmarkEnd w:id="199"/>
      <w:r>
        <w:t>A.2.</w:t>
        <w:tab/>
        <w:t>Interview protocol</w:t>
      </w:r>
    </w:p>
    <w:p w14:paraId="055A4921" w14:textId="77777777" w:rsidR="006425F9"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73B43AF2" w14:textId="77777777" w:rsidR="006425F9"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64464C73" w14:textId="77777777" w:rsidR="006425F9" w:rsidRDefault="006425F9">
      <w:pPr>
        <w:pStyle w:val="Heading1"/>
        <w:ind w:firstLine="0"/>
        <w:jc w:val="left"/>
        <w:sectPr w:rsidR="006425F9">
          <w:pgSz w:w="12240" w:h="15840"/>
          <w:pgMar w:top="1440" w:right="1440" w:bottom="1440" w:left="1440" w:header="720" w:footer="720" w:gutter="0"/>
          <w:cols w:space="708"/>
        </w:sectPr>
      </w:pPr>
      <w:bookmarkStart w:id="200" w:name="_i4eri4z2mseg" w:colFirst="0" w:colLast="0"/>
      <w:bookmarkEnd w:id="200"/>
    </w:p>
    <w:p w14:paraId="77EFBF66" w14:textId="77777777" w:rsidR="006425F9" w:rsidRDefault="00000000">
      <w:pPr>
        <w:pStyle w:val="Heading1"/>
      </w:pPr>
      <w:bookmarkStart w:id="201" w:name="_n4q94a2ei39t" w:colFirst="0" w:colLast="0"/>
      <w:bookmarkEnd w:id="201"/>
      <w:r>
        <w:lastRenderedPageBreak/>
        <w:t>Appendix C. The process of constructive grounded theory</w:t>
      </w:r>
    </w:p>
    <w:p w14:paraId="438EB446" w14:textId="77777777" w:rsidR="006425F9" w:rsidRDefault="00000000">
      <w:pPr>
        <w:spacing w:line="360" w:lineRule="auto"/>
        <w:rPr>
          <w:b/>
          <w:bCs/>
        </w:rPr>
      </w:pPr>
      <w:r>
        <w:rPr>
          <w:b/>
          <w:bCs/>
        </w:rPr>
        <w:t>Figure B1.</w:t>
      </w:r>
    </w:p>
    <w:p w14:paraId="54A6C3F6" w14:textId="77777777" w:rsidR="006425F9" w:rsidRDefault="00000000">
      <w:pPr>
        <w:spacing w:line="360" w:lineRule="auto"/>
        <w:rPr>
          <w:i/>
          <w:iCs/>
        </w:rPr>
      </w:pPr>
      <w:r>
        <w:rPr>
          <w:i/>
          <w:iCs/>
        </w:rPr>
        <w:t>The process of constructive grounded theory.</w:t>
      </w:r>
    </w:p>
    <w:p w14:paraId="1CB888BD" w14:textId="77777777" w:rsidR="006425F9" w:rsidRDefault="00000000">
      <w:pPr>
        <w:spacing w:line="360" w:lineRule="auto"/>
      </w:pPr>
      <w:r>
        <w:rPr>
          <w:noProof/>
        </w:rPr>
        <w:drawing>
          <wp:inline distT="114300" distB="114300" distL="114300" distR="114300" wp14:anchorId="4A4AB1B2" wp14:editId="2E8FE1F7">
            <wp:extent cx="4305300" cy="3028950"/>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1"/>
                    <a:srcRect/>
                    <a:stretch>
                      <a:fillRect/>
                    </a:stretch>
                  </pic:blipFill>
                  <pic:spPr>
                    <a:xfrm>
                      <a:off x="0" y="0"/>
                      <a:ext cx="4305300" cy="3028950"/>
                    </a:xfrm>
                    <a:prstGeom prst="rect">
                      <a:avLst/>
                    </a:prstGeom>
                    <a:ln/>
                  </pic:spPr>
                </pic:pic>
              </a:graphicData>
            </a:graphic>
          </wp:inline>
        </w:drawing>
      </w:r>
    </w:p>
    <w:p w14:paraId="6E62825D" w14:textId="77777777" w:rsidR="006425F9" w:rsidRDefault="00000000">
      <w:pPr>
        <w:spacing w:line="360" w:lineRule="auto"/>
      </w:pPr>
      <w:r>
        <w:rPr>
          <w:i/>
          <w:iCs/>
        </w:rPr>
        <w:t xml:space="preserve">Note: </w:t>
      </w:r>
      <w:r>
        <w:t>Figure taken from Charmaz (2014)</w:t>
      </w:r>
    </w:p>
    <w:p w14:paraId="54302378" w14:textId="77777777" w:rsidR="006425F9" w:rsidRDefault="00000000">
      <w:pPr>
        <w:pStyle w:val="Heading1"/>
      </w:pPr>
      <w:bookmarkStart w:id="202" w:name="_z0nzv114icat" w:colFirst="0" w:colLast="0"/>
      <w:bookmarkEnd w:id="202"/>
      <w:r>
        <w:br w:type="page"/>
      </w:r>
    </w:p>
    <w:p w14:paraId="55CD8BD5" w14:textId="77777777" w:rsidR="006425F9" w:rsidRDefault="00000000">
      <w:pPr>
        <w:pStyle w:val="Heading1"/>
      </w:pPr>
      <w:bookmarkStart w:id="203" w:name="_8iomnw571gh6" w:colFirst="0" w:colLast="0"/>
      <w:bookmarkEnd w:id="203"/>
      <w:r>
        <w:lastRenderedPageBreak/>
        <w:t>Appendix D. Supporting Quotes</w:t>
      </w:r>
    </w:p>
    <w:p w14:paraId="497A5108" w14:textId="77777777" w:rsidR="006425F9" w:rsidRDefault="00000000">
      <w:r>
        <w:t>Placeholder (</w:t>
      </w:r>
      <w:hyperlink r:id="rId42">
        <w:r>
          <w:rPr>
            <w:color w:val="1155CC"/>
            <w:u w:val="single"/>
          </w:rPr>
          <w:t>example paper</w:t>
        </w:r>
      </w:hyperlink>
      <w:r>
        <w:t>)</w:t>
      </w:r>
    </w:p>
    <w:p w14:paraId="748373E6" w14:textId="77777777" w:rsidR="006425F9" w:rsidRDefault="00000000">
      <w:r>
        <w:br w:type="page"/>
      </w:r>
    </w:p>
    <w:p w14:paraId="72023025" w14:textId="77777777" w:rsidR="006425F9" w:rsidRDefault="00000000">
      <w:pPr>
        <w:pStyle w:val="Heading1"/>
        <w:ind w:firstLine="0"/>
      </w:pPr>
      <w:bookmarkStart w:id="204" w:name="_a7k3h3b6oqi2" w:colFirst="0" w:colLast="0"/>
      <w:bookmarkEnd w:id="204"/>
      <w:r>
        <w:lastRenderedPageBreak/>
        <w:t>Appendix E. What to include?</w:t>
      </w:r>
    </w:p>
    <w:p w14:paraId="58FDE35E" w14:textId="77777777" w:rsidR="006425F9" w:rsidRDefault="00000000">
      <w:r>
        <w:t>List from lecture is probably different for grounded theory…</w:t>
      </w:r>
    </w:p>
    <w:p w14:paraId="1F086498" w14:textId="77777777" w:rsidR="006425F9" w:rsidRDefault="00000000">
      <w:pPr>
        <w:numPr>
          <w:ilvl w:val="0"/>
          <w:numId w:val="8"/>
        </w:numPr>
      </w:pPr>
      <w:r>
        <w:t>Interview protocol</w:t>
      </w:r>
    </w:p>
    <w:p w14:paraId="2007CDB9" w14:textId="77777777" w:rsidR="006425F9" w:rsidRDefault="00000000">
      <w:pPr>
        <w:numPr>
          <w:ilvl w:val="0"/>
          <w:numId w:val="8"/>
        </w:numPr>
      </w:pPr>
      <w:r>
        <w:t>Consent form - template</w:t>
      </w:r>
    </w:p>
    <w:p w14:paraId="666BF604" w14:textId="77777777" w:rsidR="006425F9" w:rsidRDefault="00000000">
      <w:pPr>
        <w:numPr>
          <w:ilvl w:val="0"/>
          <w:numId w:val="8"/>
        </w:numPr>
      </w:pPr>
      <w:r>
        <w:rPr>
          <w:rFonts w:ascii="Cardo" w:eastAsia="Cardo" w:hAnsi="Cardo" w:cs="Cardo"/>
        </w:rPr>
        <w:t>Sample ← Statistics about interviewees</w:t>
      </w:r>
    </w:p>
    <w:p w14:paraId="56C9E00D" w14:textId="77777777" w:rsidR="006425F9" w:rsidRDefault="00000000">
      <w:pPr>
        <w:numPr>
          <w:ilvl w:val="0"/>
          <w:numId w:val="8"/>
        </w:numPr>
        <w:rPr>
          <w:strike/>
        </w:rPr>
      </w:pPr>
      <w:r>
        <w:rPr>
          <w:strike/>
        </w:rPr>
        <w:t>A priori list</w:t>
      </w:r>
    </w:p>
    <w:p w14:paraId="19A54272" w14:textId="77777777" w:rsidR="006425F9" w:rsidRDefault="00000000">
      <w:pPr>
        <w:numPr>
          <w:ilvl w:val="0"/>
          <w:numId w:val="8"/>
        </w:numPr>
      </w:pPr>
      <w:r>
        <w:t>Initial template</w:t>
      </w:r>
    </w:p>
    <w:p w14:paraId="73F2BC38" w14:textId="77777777" w:rsidR="006425F9" w:rsidRDefault="00000000">
      <w:pPr>
        <w:numPr>
          <w:ilvl w:val="0"/>
          <w:numId w:val="8"/>
        </w:numPr>
      </w:pPr>
      <w:r>
        <w:t>Final template</w:t>
      </w:r>
    </w:p>
    <w:sectPr w:rsidR="006425F9">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60DC9493"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Yasmina: Note the use of grounded theory very early in the document.</w:t>
      </w:r>
    </w:p>
  </w:comment>
  <w:comment w:id="5" w:author="Stefanie B." w:date="2026-05-11T12:30:00Z" w:initials="">
    <w:p w14:paraId="093CAF1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 would avoid sub-headings in Introduction as it breaks up the flow</w:t>
      </w:r>
    </w:p>
  </w:comment>
  <w:comment w:id="4" w:author="Stefanie B." w:date="2026-05-11T12:37:00Z" w:initials="">
    <w:p w14:paraId="78149C4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49BB403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include a definition of generative AI here</w:t>
      </w:r>
    </w:p>
  </w:comment>
  <w:comment w:id="8" w:author="Stefanie B." w:date="2026-05-11T12:28:00Z" w:initials="">
    <w:p w14:paraId="2F9BF06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0C615DA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Include here a cited overview of what aspects genAI is suppose to be used by marketing...</w:t>
      </w:r>
    </w:p>
  </w:comment>
  <w:comment w:id="13" w:author="Stefanie B." w:date="2026-05-11T12:29:00Z" w:initials="">
    <w:p w14:paraId="0E52B42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only need page number if direction quotations</w:t>
      </w:r>
    </w:p>
  </w:comment>
  <w:comment w:id="14" w:author="Stefanie B." w:date="2026-05-11T12:33:00Z" w:initials="">
    <w:p w14:paraId="15D5DF8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48ED5A6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B297EE"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Is there any exceptions to this? then they should be cited here</w:t>
      </w:r>
    </w:p>
  </w:comment>
  <w:comment w:id="19" w:author="Stefanie B." w:date="2026-01-20T11:38:00Z" w:initials="">
    <w:p w14:paraId="627B763A"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3573771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29ABCBE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Let's revisit these now that data analysis is well underway</w:t>
      </w:r>
    </w:p>
  </w:comment>
  <w:comment w:id="24" w:author="Stefanie B." w:date="2026-05-11T12:33:00Z" w:initials="">
    <w:p w14:paraId="3EB91E27"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5EC6867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0121B4AA"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needs to be cited.</w:t>
      </w:r>
    </w:p>
  </w:comment>
  <w:comment w:id="29" w:author="Stefanie B." w:date="2026-05-11T12:35:00Z" w:initials="">
    <w:p w14:paraId="051C960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seems to be repetition of what came above</w:t>
      </w:r>
    </w:p>
  </w:comment>
  <w:comment w:id="30" w:author="Stefanie B." w:date="2026-05-11T12:35:00Z" w:initials="">
    <w:p w14:paraId="34B4743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needs to be cited</w:t>
      </w:r>
    </w:p>
  </w:comment>
  <w:comment w:id="32" w:author="Stefanie B." w:date="2026-05-11T12:36:00Z" w:initials="">
    <w:p w14:paraId="09DA657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can be updated once we know the findings</w:t>
      </w:r>
    </w:p>
  </w:comment>
  <w:comment w:id="36" w:author="Stefanie B." w:date="2025-12-02T10:02:00Z" w:initials="">
    <w:p w14:paraId="1A740CE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711F69E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I'll update the diagram when Im done writing the literature review)</w:t>
      </w:r>
    </w:p>
  </w:comment>
  <w:comment w:id="40" w:author="Stefanie B." w:date="2026-05-11T12:38:00Z" w:initials="">
    <w:p w14:paraId="5D2F51D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potentially needed here</w:t>
      </w:r>
    </w:p>
  </w:comment>
  <w:comment w:id="41" w:author="Stefanie B." w:date="2026-05-11T12:38:00Z" w:initials="">
    <w:p w14:paraId="7B62C7A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perhaps describe this</w:t>
      </w:r>
    </w:p>
  </w:comment>
  <w:comment w:id="42" w:author="Stefanie B." w:date="2026-05-11T12:39:00Z" w:initials="">
    <w:p w14:paraId="1792D7E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 suggest to remove this to avoid introducing too many terms - stick to expert systems here</w:t>
      </w:r>
    </w:p>
  </w:comment>
  <w:comment w:id="46" w:author="Stefanie B." w:date="2026-05-11T12:39:00Z" w:initials="">
    <w:p w14:paraId="77722251"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Good</w:t>
      </w:r>
    </w:p>
  </w:comment>
  <w:comment w:id="47" w:author="Stefanie B." w:date="2026-05-11T12:40:00Z" w:initials="">
    <w:p w14:paraId="709B765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Might be good here to explain how it is used (e.g., above you mention that marketers define parameters, etc - how do marketers here engage/interact with ML?</w:t>
      </w:r>
    </w:p>
  </w:comment>
  <w:comment w:id="48" w:author="Stefanie B." w:date="2026-05-11T12:40:00Z" w:initials="">
    <w:p w14:paraId="171887D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needed</w:t>
      </w:r>
    </w:p>
  </w:comment>
  <w:comment w:id="51" w:author="Stefanie B." w:date="2026-05-11T12:41:00Z" w:initials="">
    <w:p w14:paraId="2320ADB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needed or connect to next sentence</w:t>
      </w:r>
    </w:p>
  </w:comment>
  <w:comment w:id="52" w:author="Stefanie B." w:date="2026-05-11T12:41:00Z" w:initials="">
    <w:p w14:paraId="37B4C7B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would need explanations</w:t>
      </w:r>
    </w:p>
  </w:comment>
  <w:comment w:id="53" w:author="Stefanie B." w:date="2026-05-11T12:42:00Z" w:initials="">
    <w:p w14:paraId="2D5F15A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Great!</w:t>
      </w:r>
    </w:p>
  </w:comment>
  <w:comment w:id="54" w:author="Stefanie B." w:date="2026-05-11T12:42:00Z" w:initials="">
    <w:p w14:paraId="33CE2413"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would need an explanation for the average reader</w:t>
      </w:r>
    </w:p>
  </w:comment>
  <w:comment w:id="55" w:author="Stefanie B." w:date="2026-05-11T12:43:00Z" w:initials="">
    <w:p w14:paraId="064AAB2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spell out all acronyms the first time you use them</w:t>
      </w:r>
    </w:p>
  </w:comment>
  <w:comment w:id="59" w:author="Stefanie B." w:date="2026-05-11T12:43:00Z" w:initials="">
    <w:p w14:paraId="7995684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Can you explain in simple terms what this involved?</w:t>
      </w:r>
    </w:p>
  </w:comment>
  <w:comment w:id="58" w:author="Stefanie B." w:date="2026-05-11T12:43:00Z" w:initials="">
    <w:p w14:paraId="73CEA64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let's also spell this out</w:t>
      </w:r>
    </w:p>
  </w:comment>
  <w:comment w:id="63" w:author="Stefanie B." w:date="2026-05-11T12:44:00Z" w:initials="">
    <w:p w14:paraId="59CE42C4"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Great - addresses my comment above. Can you move this definition up to when it first appears?</w:t>
      </w:r>
    </w:p>
  </w:comment>
  <w:comment w:id="62" w:author="Stefanie B." w:date="2026-05-11T12:52:00Z" w:initials="">
    <w:p w14:paraId="58E449F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and would be good to define all these three things</w:t>
      </w:r>
    </w:p>
  </w:comment>
  <w:comment w:id="64" w:author="Stefanie B." w:date="2026-05-11T12:44:00Z" w:initials="">
    <w:p w14:paraId="48F6971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Can you explain, even in a sentence, what pretraining involves?</w:t>
      </w:r>
    </w:p>
  </w:comment>
  <w:comment w:id="65" w:author="Stefanie B." w:date="2026-05-11T12:44:00Z" w:initials="">
    <w:p w14:paraId="370F520E"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Good explanation! You are a strong writer</w:t>
      </w:r>
    </w:p>
  </w:comment>
  <w:comment w:id="66" w:author="Stefanie B." w:date="2026-05-11T12:45:00Z" w:initials="">
    <w:p w14:paraId="61CBB0D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Try to avoid having "This" by itself, by always specifying what 'this' refers to - in this case, "This development"</w:t>
      </w:r>
    </w:p>
  </w:comment>
  <w:comment w:id="68" w:author="Stefanie B." w:date="2026-05-11T12:52:00Z" w:initials="">
    <w:p w14:paraId="5E4CD697"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maybe add one sentence to connect directly to marketing</w:t>
      </w:r>
    </w:p>
  </w:comment>
  <w:comment w:id="69" w:author="Stefanie B." w:date="2026-05-11T12:53:00Z" w:initials="">
    <w:p w14:paraId="44D1438F"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and other elements?</w:t>
      </w:r>
    </w:p>
  </w:comment>
  <w:comment w:id="74" w:author="Stefanie B." w:date="2026-05-11T12:54:00Z" w:initials="">
    <w:p w14:paraId="2B19A39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it can be good in a few places here to put specific company-specific illustrative examples (e.g., For example, (company name) uses GenAI for xxx"</w:t>
      </w:r>
    </w:p>
  </w:comment>
  <w:comment w:id="77" w:author="Stefanie B." w:date="2026-05-11T12:54:00Z" w:initials="">
    <w:p w14:paraId="11A574C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I'd include one cited definition of RAG here before saying what it can be useful for businesses for</w:t>
      </w:r>
    </w:p>
  </w:comment>
  <w:comment w:id="85" w:author="Stefanie B." w:date="2026-05-11T13:05:00Z" w:initials="">
    <w:p w14:paraId="137DD47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84" w:author="Stefanie B." w:date="2026-05-11T12:55:00Z" w:initials="">
    <w:p w14:paraId="5D4D328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Can you also provide a sentence that says "In other words, RAG allows companies to xxx" to just make it more concrete for the readers who lack information.</w:t>
      </w:r>
    </w:p>
  </w:comment>
  <w:comment w:id="89" w:author="Stefanie B." w:date="2026-05-11T12:56:00Z" w:initials="">
    <w:p w14:paraId="75980F3A"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is this the right word? Do you mean the RAG part?</w:t>
      </w:r>
    </w:p>
  </w:comment>
  <w:comment w:id="90" w:author="Stefanie B." w:date="2026-05-11T12:58:00Z" w:initials="">
    <w:p w14:paraId="658D080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the first time this term is used... can you avoid using it or define it or put it in the context of the development you are describing</w:t>
      </w:r>
    </w:p>
  </w:comment>
  <w:comment w:id="91" w:author="Stefanie B." w:date="2026-05-11T13:00:00Z" w:initials="">
    <w:p w14:paraId="6E79B401"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When was this introduced?</w:t>
      </w:r>
    </w:p>
  </w:comment>
  <w:comment w:id="87" w:author="Stefanie B." w:date="2026-05-11T13:00:00Z" w:initials="">
    <w:p w14:paraId="4DFB84C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6" w:author="Stefanie B." w:date="2026-05-11T13:04:00Z" w:initials="">
    <w:p w14:paraId="4522587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7" w:author="Stefanie B." w:date="2026-05-11T13:06:00Z" w:initials="">
    <w:p w14:paraId="51A84BE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can you link usage to marketing?</w:t>
      </w:r>
    </w:p>
  </w:comment>
  <w:comment w:id="98" w:author="Stefanie B." w:date="2026-05-11T13:06:00Z" w:initials="">
    <w:p w14:paraId="4073EC9A"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word use here?</w:t>
      </w:r>
    </w:p>
  </w:comment>
  <w:comment w:id="99" w:author="Stefanie B." w:date="2026-05-11T13:06:00Z" w:initials="">
    <w:p w14:paraId="3A489F1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write our acronym here</w:t>
      </w:r>
    </w:p>
  </w:comment>
  <w:comment w:id="100" w:author="Stefanie B." w:date="2026-05-11T13:07:00Z" w:initials="">
    <w:p w14:paraId="0F0B483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the transition to Agentic AI is needed here... so explain how this before relates.</w:t>
      </w:r>
    </w:p>
  </w:comment>
  <w:comment w:id="102" w:author="Stefanie B." w:date="2026-05-11T13:07:00Z" w:initials="">
    <w:p w14:paraId="3EDD1A53"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104" w:author="Stefanie B." w:date="2026-05-11T13:08:00Z" w:initials="">
    <w:p w14:paraId="4347C78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needed</w:t>
      </w:r>
    </w:p>
  </w:comment>
  <w:comment w:id="105" w:author="Stefanie B." w:date="2026-05-11T13:08:00Z" w:initials="">
    <w:p w14:paraId="33BE7D0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maybe this sentence isn't needed</w:t>
      </w:r>
    </w:p>
  </w:comment>
  <w:comment w:id="106" w:author="Stefanie B." w:date="2026-05-11T13:08:00Z" w:initials="">
    <w:p w14:paraId="2DCF607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maybe can consider shortening this to GenAI?</w:t>
      </w:r>
    </w:p>
  </w:comment>
  <w:comment w:id="107" w:author="Stefanie B." w:date="2026-05-11T13:33:00Z" w:initials="">
    <w:p w14:paraId="07B496CA"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9" w:author="Stefanie B." w:date="2026-05-11T14:41:00Z" w:initials="">
    <w:p w14:paraId="360989E4"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it would be important to cite this</w:t>
      </w:r>
    </w:p>
  </w:comment>
  <w:comment w:id="108" w:author="Stefanie B." w:date="2026-05-11T14:42:00Z" w:initials="">
    <w:p w14:paraId="26FBC6BF"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12" w:author="Stefanie B." w:date="2026-05-11T14:43:00Z" w:initials="">
    <w:p w14:paraId="24045BD7"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needed</w:t>
      </w:r>
    </w:p>
  </w:comment>
  <w:comment w:id="111" w:author="Stefanie B." w:date="2026-05-11T14:45:00Z" w:initials="">
    <w:p w14:paraId="5644016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13" w:author="Stefanie B." w:date="2026-05-11T14:47:00Z" w:initials="">
    <w:p w14:paraId="09F68C0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I'm a bit concerned here about introducing so many different concepts, most of which are not defined or described in detail...</w:t>
      </w:r>
    </w:p>
  </w:comment>
  <w:comment w:id="115" w:author="Daan Luttik" w:date="2026-05-03T19:50:00Z" w:initials="">
    <w:p w14:paraId="5266F0E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Probably not logical to draw conclusions on the impact on AI in marketing yet...</w:t>
      </w:r>
    </w:p>
  </w:comment>
  <w:comment w:id="114" w:author="Stefanie B." w:date="2026-05-11T14:45:00Z" w:initials="">
    <w:p w14:paraId="52350AF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likely something for Section 5</w:t>
      </w:r>
    </w:p>
  </w:comment>
  <w:comment w:id="116" w:author="Stefanie B." w:date="2026-05-11T14:58:00Z" w:initials="">
    <w:p w14:paraId="57F263E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7" w:author="Stefanie B." w:date="2026-05-11T14:58:00Z" w:initials="">
    <w:p w14:paraId="08F0257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needed</w:t>
      </w:r>
    </w:p>
  </w:comment>
  <w:comment w:id="118" w:author="Stefanie B." w:date="2026-05-11T14:59:00Z" w:initials="">
    <w:p w14:paraId="7FD8DED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can be made more condensed</w:t>
      </w:r>
    </w:p>
  </w:comment>
  <w:comment w:id="120" w:author="Stefanie B." w:date="2026-05-11T15:00:00Z" w:initials="">
    <w:p w14:paraId="3DEA2EA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 would move this up, and then put GenAI value/Agentic AI value discussions after this... so this would become 2.3</w:t>
      </w:r>
    </w:p>
  </w:comment>
  <w:comment w:id="121" w:author="Stefanie B." w:date="2026-05-11T15:01:00Z" w:initials="">
    <w:p w14:paraId="5C0BC3CF"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such as? It would be good to clarify woodside as saying benefits-costs=value (and go into more detail here)</w:t>
      </w:r>
    </w:p>
  </w:comment>
  <w:comment w:id="122" w:author="Stefanie B." w:date="2026-05-11T15:01:00Z" w:initials="">
    <w:p w14:paraId="4A63B69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read alongside Woodside, it is about customer benefits, so maybe not necessarily relevant to this study</w:t>
      </w:r>
    </w:p>
  </w:comment>
  <w:comment w:id="123" w:author="Stefanie B." w:date="2026-05-11T15:02:00Z" w:initials="">
    <w:p w14:paraId="6E5F8E6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it's still research based and in peer-reviewed journal, so no need to state this</w:t>
      </w:r>
    </w:p>
  </w:comment>
  <w:comment w:id="124" w:author="Stefanie B." w:date="2026-05-11T15:02:00Z" w:initials="">
    <w:p w14:paraId="62E6C1F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goes into the methodology when we discuss this</w:t>
      </w:r>
    </w:p>
  </w:comment>
  <w:comment w:id="125" w:author="Stefanie B." w:date="2026-05-11T15:03:00Z" w:initials="">
    <w:p w14:paraId="49ABCB37"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getting into hypothesizing or guessing what will be found - I would remove. this section needs to be focused on cited academic literature</w:t>
      </w:r>
    </w:p>
  </w:comment>
  <w:comment w:id="126" w:author="Stefanie B." w:date="2026-05-11T15:03:00Z" w:initials="">
    <w:p w14:paraId="5E9FD671"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needs to be defined</w:t>
      </w:r>
    </w:p>
  </w:comment>
  <w:comment w:id="128" w:author="Stefanie B." w:date="2026-05-11T15:03:00Z" w:initials="">
    <w:p w14:paraId="34F2A89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needed</w:t>
      </w:r>
    </w:p>
  </w:comment>
  <w:comment w:id="129" w:author="Stefanie B." w:date="2026-05-11T15:04:00Z" w:initials="">
    <w:p w14:paraId="5C3B304D"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getting into guessing/hypothesizing and methodology aspects</w:t>
      </w:r>
    </w:p>
  </w:comment>
  <w:comment w:id="130" w:author="Stefanie B." w:date="2026-05-11T15:04:00Z" w:initials="">
    <w:p w14:paraId="65B8ECB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Good thought. these aspects need to be cited as to the impacts of GenAI</w:t>
      </w:r>
    </w:p>
  </w:comment>
  <w:comment w:id="131" w:author="Stefanie B." w:date="2026-05-11T15:05:00Z" w:initials="">
    <w:p w14:paraId="025CF94D"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We move between GenAI and Agentic AI, and we need more consistency throughout the paper as to how to handle that</w:t>
      </w:r>
    </w:p>
  </w:comment>
  <w:comment w:id="132" w:author="Stefanie B." w:date="2026-05-11T15:05:00Z" w:initials="">
    <w:p w14:paraId="43D4BEE3"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33" w:author="Stefanie B." w:date="2026-05-11T15:09:00Z" w:initials="">
    <w:p w14:paraId="53ABE1F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goes into the methodology</w:t>
      </w:r>
    </w:p>
  </w:comment>
  <w:comment w:id="135" w:author="Stefanie B." w:date="2026-05-11T15:10:00Z" w:initials="">
    <w:p w14:paraId="0409510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Let's revisit this to make sure we aren't introducing new concepts</w:t>
      </w:r>
    </w:p>
  </w:comment>
  <w:comment w:id="136" w:author="Stefanie B." w:date="2026-05-11T15:10:00Z" w:initials="">
    <w:p w14:paraId="747609CD"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good summary</w:t>
      </w:r>
    </w:p>
  </w:comment>
  <w:comment w:id="137" w:author="Stefanie B." w:date="2026-05-11T15:10:00Z" w:initials="">
    <w:p w14:paraId="6F62E74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these four bullet points add more repetition - the text above is sufficient I believe</w:t>
      </w:r>
    </w:p>
  </w:comment>
  <w:comment w:id="138" w:author="Stefanie B." w:date="2026-05-11T15:10:00Z" w:initials="">
    <w:p w14:paraId="404F2E3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methodology</w:t>
      </w:r>
    </w:p>
  </w:comment>
  <w:comment w:id="141" w:author="Stefanie B." w:date="2025-12-02T09:45:00Z" w:initials="">
    <w:p w14:paraId="38ABC57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42" w:author="Daan Luttik" w:date="2026-01-15T10:17:00Z" w:initials="">
    <w:p w14:paraId="30C38B3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Remove after making it concrete</w:t>
      </w:r>
    </w:p>
  </w:comment>
  <w:comment w:id="147" w:author="Daan Luttik" w:date="2026-01-15T14:03:00Z" w:initials="">
    <w:p w14:paraId="58C0E27F"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TODO</w:t>
      </w:r>
    </w:p>
  </w:comment>
  <w:comment w:id="146" w:author="Daan Luttik" w:date="2026-04-27T16:00:00Z" w:initials="">
    <w:p w14:paraId="7ABE0557"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5" w:author="Stefanie B." w:date="2026-05-11T15:11:00Z" w:initials="">
    <w:p w14:paraId="66DFC753"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It's called being 'reflexive'. Can you put this in near memos usually</w:t>
      </w:r>
    </w:p>
  </w:comment>
  <w:comment w:id="150" w:author="Daan Luttik" w:date="2026-01-14T17:59:00Z" w:initials="">
    <w:p w14:paraId="31EEAA9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9" w:author="Daan Luttik" w:date="2026-05-03T19:25:00Z" w:initials="">
    <w:p w14:paraId="2C1280B3"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now in Appendix B (will be maintained)</w:t>
      </w:r>
    </w:p>
  </w:comment>
  <w:comment w:id="153" w:author="Stefanie B." w:date="2025-12-02T09:35:00Z" w:initials="">
    <w:p w14:paraId="5CE02ED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Can you describe how this was done? You might want to instead called it theoretical sampling - e.g., the focus on domain and technical experts.</w:t>
      </w:r>
    </w:p>
  </w:comment>
  <w:comment w:id="152" w:author="Daan Luttik" w:date="2026-05-03T19:33:00Z" w:initials="">
    <w:p w14:paraId="1F70CEF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51" w:author="Stefanie B." w:date="2026-05-11T15:12:00Z" w:initials="">
    <w:p w14:paraId="45C06E5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okay, let's discuss</w:t>
      </w:r>
    </w:p>
  </w:comment>
  <w:comment w:id="155" w:author="Daan Luttik" w:date="2026-04-27T16:03:00Z" w:initials="">
    <w:p w14:paraId="0255B13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Maybe too specific?</w:t>
      </w:r>
    </w:p>
  </w:comment>
  <w:comment w:id="154" w:author="Stefanie B." w:date="2026-05-11T15:12:00Z" w:initials="">
    <w:p w14:paraId="2C7C218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It would be good to specify that recruitment was done also via LinkedIn posts to provide clarity</w:t>
      </w:r>
    </w:p>
  </w:comment>
  <w:comment w:id="160" w:author="Stefanie B." w:date="2025-12-02T09:33:00Z" w:initials="">
    <w:p w14:paraId="311F521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9" w:author="Daan Luttik" w:date="2026-01-14T17:53:00Z" w:initials="">
    <w:p w14:paraId="199D64F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 xml:space="preserve">Well, interesting question. </w:t>
      </w:r>
    </w:p>
    <w:p w14:paraId="463665EA" w14:textId="77777777" w:rsidR="006425F9" w:rsidRDefault="006425F9">
      <w:pPr>
        <w:widowControl w:val="0"/>
        <w:pBdr>
          <w:top w:val="nil"/>
          <w:left w:val="nil"/>
          <w:bottom w:val="nil"/>
          <w:right w:val="nil"/>
          <w:between w:val="nil"/>
        </w:pBdr>
        <w:spacing w:line="240" w:lineRule="auto"/>
        <w:ind w:firstLine="0"/>
        <w:rPr>
          <w:rFonts w:ascii="Arial" w:eastAsia="Arial" w:hAnsi="Arial" w:cs="Arial"/>
          <w:color w:val="000000"/>
        </w:rPr>
      </w:pPr>
    </w:p>
    <w:p w14:paraId="2FF09F38" w14:textId="77777777" w:rsidR="006425F9"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D18FFAF" w14:textId="77777777" w:rsidR="006425F9" w:rsidRDefault="006425F9">
      <w:pPr>
        <w:widowControl w:val="0"/>
        <w:pBdr>
          <w:top w:val="nil"/>
          <w:left w:val="nil"/>
          <w:bottom w:val="nil"/>
          <w:right w:val="nil"/>
          <w:between w:val="nil"/>
        </w:pBdr>
        <w:spacing w:line="240" w:lineRule="auto"/>
        <w:ind w:firstLine="0"/>
        <w:rPr>
          <w:rFonts w:ascii="Arial" w:eastAsia="Arial" w:hAnsi="Arial" w:cs="Arial"/>
          <w:color w:val="000000"/>
        </w:rPr>
      </w:pPr>
    </w:p>
    <w:p w14:paraId="0315BC56" w14:textId="77777777" w:rsidR="006425F9"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73E6E7F6" w14:textId="77777777" w:rsidR="006425F9" w:rsidRDefault="006425F9">
      <w:pPr>
        <w:widowControl w:val="0"/>
        <w:pBdr>
          <w:top w:val="nil"/>
          <w:left w:val="nil"/>
          <w:bottom w:val="nil"/>
          <w:right w:val="nil"/>
          <w:between w:val="nil"/>
        </w:pBdr>
        <w:spacing w:line="240" w:lineRule="auto"/>
        <w:ind w:firstLine="0"/>
        <w:rPr>
          <w:rFonts w:ascii="Arial" w:eastAsia="Arial" w:hAnsi="Arial" w:cs="Arial"/>
          <w:color w:val="000000"/>
        </w:rPr>
      </w:pPr>
    </w:p>
    <w:p w14:paraId="7C5DB576" w14:textId="77777777" w:rsidR="006425F9"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8" w:author="Daan Luttik" w:date="2026-04-27T16:29:00Z" w:initials="">
    <w:p w14:paraId="320772C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7" w:author="Daan Luttik" w:date="2026-04-27T16:30:00Z" w:initials="">
    <w:p w14:paraId="62CAAFA1"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 did get some interesting comments about how privacy and security concerns differ internationally though.</w:t>
      </w:r>
    </w:p>
  </w:comment>
  <w:comment w:id="156" w:author="Stefanie B." w:date="2026-05-11T15:13:00Z" w:initials="">
    <w:p w14:paraId="14C098F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can be put in future research in Section 5.</w:t>
      </w:r>
    </w:p>
  </w:comment>
  <w:comment w:id="161" w:author="Stefanie B." w:date="2025-12-02T09:41:00Z" w:initials="">
    <w:p w14:paraId="3BB82D24"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Revisit this at the end</w:t>
      </w:r>
    </w:p>
  </w:comment>
  <w:comment w:id="182" w:author="Stefanie B." w:date="2025-12-02T09:43:00Z" w:initials="">
    <w:p w14:paraId="23A8A4E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You will want to include a trustworthiness details, e.g., Shenton 2004 (which I use a lot) or Guba &amp; Lincoln, 1989 (which Yasmina suggests), but ideally both. This can also be a table form (see Table 3 - https://www.sciencedirect.com/science/article/pii/S0148296320305816?casa_token=-TZnYSiJItAAAAAA:2TosN3zZkh8TzkAafxZI0TgvzAI9n52IVpDxicnCelZ6WeQl9xhDpmvVVY0ewWM_RntdOMqccns)</w:t>
      </w:r>
    </w:p>
  </w:comment>
  <w:comment w:id="188" w:author="Daan Luttik" w:date="2026-05-03T19:36:00Z" w:initials="">
    <w:p w14:paraId="17CA2DA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Probably interesting, I requested a copy through linkedin. @stefaniebeninger@gmail.com, If you do have access, Id love a pdf 😉</w:t>
      </w:r>
    </w:p>
  </w:comment>
  <w:comment w:id="189" w:author="Daan Luttik" w:date="2026-05-03T19:41:00Z" w:initials="">
    <w:p w14:paraId="4246E27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Probably also interesting</w:t>
      </w:r>
    </w:p>
  </w:comment>
  <w:comment w:id="190" w:author="Daan Luttik" w:date="2026-05-03T19:38:00Z" w:initials="">
    <w:p w14:paraId="346AFE4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 think I removed this quotation... maybe look at it again.</w:t>
      </w:r>
    </w:p>
  </w:comment>
  <w:comment w:id="191" w:author="Daan Luttik" w:date="2026-05-03T19:40:00Z" w:initials="">
    <w:p w14:paraId="07A96D6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probably not interesting enough to include.</w:t>
      </w:r>
    </w:p>
  </w:comment>
  <w:comment w:id="192" w:author="Daan Luttik" w:date="2026-05-03T19:43:00Z" w:initials="">
    <w:p w14:paraId="09D6646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Probably to be removed, since, while we tried it, it did not affect the research.</w:t>
      </w:r>
    </w:p>
  </w:comment>
  <w:comment w:id="193" w:author="Daan Luttik" w:date="2026-05-03T19:44:00Z" w:initials="">
    <w:p w14:paraId="00D5A8E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DC9493" w15:done="0"/>
  <w15:commentEx w15:paraId="093CAF10" w15:done="0"/>
  <w15:commentEx w15:paraId="78149C40" w15:done="0"/>
  <w15:commentEx w15:paraId="49BB403B" w15:done="0"/>
  <w15:commentEx w15:paraId="2F9BF060" w15:done="0"/>
  <w15:commentEx w15:paraId="0C615DA8" w15:done="0"/>
  <w15:commentEx w15:paraId="0E52B426" w15:done="0"/>
  <w15:commentEx w15:paraId="15D5DF89" w15:done="0"/>
  <w15:commentEx w15:paraId="48ED5A6B" w15:done="0"/>
  <w15:commentEx w15:paraId="54B297EE" w15:done="0"/>
  <w15:commentEx w15:paraId="627B763A" w15:done="0"/>
  <w15:commentEx w15:paraId="35737712" w15:done="0"/>
  <w15:commentEx w15:paraId="29ABCBE0" w15:done="0"/>
  <w15:commentEx w15:paraId="3EB91E27" w15:done="0"/>
  <w15:commentEx w15:paraId="5EC68679" w15:done="0"/>
  <w15:commentEx w15:paraId="0121B4AA" w15:done="0"/>
  <w15:commentEx w15:paraId="051C9608" w15:done="0"/>
  <w15:commentEx w15:paraId="34B47432" w15:done="0"/>
  <w15:commentEx w15:paraId="09DA657C" w15:done="0"/>
  <w15:commentEx w15:paraId="1A740CE5" w15:done="0"/>
  <w15:commentEx w15:paraId="711F69EB" w15:done="0"/>
  <w15:commentEx w15:paraId="5D2F51D2" w15:done="0"/>
  <w15:commentEx w15:paraId="7B62C7AB" w15:done="0"/>
  <w15:commentEx w15:paraId="1792D7EB" w15:done="0"/>
  <w15:commentEx w15:paraId="77722251" w15:done="0"/>
  <w15:commentEx w15:paraId="709B765B" w15:done="0"/>
  <w15:commentEx w15:paraId="171887DB" w15:done="0"/>
  <w15:commentEx w15:paraId="2320ADB5" w15:done="0"/>
  <w15:commentEx w15:paraId="37B4C7BB" w15:done="0"/>
  <w15:commentEx w15:paraId="2D5F15A5" w15:done="0"/>
  <w15:commentEx w15:paraId="33CE2413" w15:done="0"/>
  <w15:commentEx w15:paraId="064AAB2C" w15:done="0"/>
  <w15:commentEx w15:paraId="79956849" w15:done="0"/>
  <w15:commentEx w15:paraId="73CEA649" w15:done="0"/>
  <w15:commentEx w15:paraId="59CE42C4" w15:done="0"/>
  <w15:commentEx w15:paraId="58E449F8" w15:done="0"/>
  <w15:commentEx w15:paraId="48F69718" w15:done="0"/>
  <w15:commentEx w15:paraId="370F520E" w15:done="0"/>
  <w15:commentEx w15:paraId="61CBB0DC" w15:done="0"/>
  <w15:commentEx w15:paraId="5E4CD697" w15:done="0"/>
  <w15:commentEx w15:paraId="44D1438F" w15:done="0"/>
  <w15:commentEx w15:paraId="2B19A396" w15:done="0"/>
  <w15:commentEx w15:paraId="11A574C8" w15:done="0"/>
  <w15:commentEx w15:paraId="137DD47B" w15:done="0"/>
  <w15:commentEx w15:paraId="5D4D3285" w15:done="0"/>
  <w15:commentEx w15:paraId="75980F3A" w15:done="0"/>
  <w15:commentEx w15:paraId="658D0806" w15:done="0"/>
  <w15:commentEx w15:paraId="6E79B401" w15:done="0"/>
  <w15:commentEx w15:paraId="4DFB84CC" w15:done="0"/>
  <w15:commentEx w15:paraId="45225875" w15:done="0"/>
  <w15:commentEx w15:paraId="51A84BE2" w15:done="0"/>
  <w15:commentEx w15:paraId="4073EC9A" w15:done="0"/>
  <w15:commentEx w15:paraId="3A489F12" w15:done="0"/>
  <w15:commentEx w15:paraId="0F0B4830" w15:done="0"/>
  <w15:commentEx w15:paraId="3EDD1A53" w15:done="0"/>
  <w15:commentEx w15:paraId="4347C788" w15:done="0"/>
  <w15:commentEx w15:paraId="33BE7D08" w15:done="0"/>
  <w15:commentEx w15:paraId="2DCF6078" w15:done="0"/>
  <w15:commentEx w15:paraId="07B496CA" w15:done="0"/>
  <w15:commentEx w15:paraId="360989E4" w15:done="0"/>
  <w15:commentEx w15:paraId="26FBC6BF" w15:done="0"/>
  <w15:commentEx w15:paraId="24045BD7" w15:done="0"/>
  <w15:commentEx w15:paraId="56440166" w15:done="0"/>
  <w15:commentEx w15:paraId="09F68C09" w15:done="0"/>
  <w15:commentEx w15:paraId="5266F0E9" w15:done="0"/>
  <w15:commentEx w15:paraId="52350AF6" w15:done="0"/>
  <w15:commentEx w15:paraId="57F263EB" w15:done="0"/>
  <w15:commentEx w15:paraId="08F02570" w15:done="0"/>
  <w15:commentEx w15:paraId="7FD8DED9" w15:done="0"/>
  <w15:commentEx w15:paraId="3DEA2EA2" w15:done="0"/>
  <w15:commentEx w15:paraId="5C0BC3CF" w15:done="0"/>
  <w15:commentEx w15:paraId="4A63B690" w15:done="0"/>
  <w15:commentEx w15:paraId="6E5F8E66" w15:done="0"/>
  <w15:commentEx w15:paraId="62E6C1F5" w15:done="0"/>
  <w15:commentEx w15:paraId="49ABCB37" w15:done="0"/>
  <w15:commentEx w15:paraId="5E9FD671" w15:done="0"/>
  <w15:commentEx w15:paraId="34F2A89C" w15:done="0"/>
  <w15:commentEx w15:paraId="5C3B304D" w15:done="0"/>
  <w15:commentEx w15:paraId="65B8ECB0" w15:done="0"/>
  <w15:commentEx w15:paraId="025CF94D" w15:done="0"/>
  <w15:commentEx w15:paraId="43D4BEE3" w15:done="0"/>
  <w15:commentEx w15:paraId="53ABE1FC" w15:done="0"/>
  <w15:commentEx w15:paraId="04095106" w15:done="0"/>
  <w15:commentEx w15:paraId="747609CD" w15:done="0"/>
  <w15:commentEx w15:paraId="6F62E745" w15:done="0"/>
  <w15:commentEx w15:paraId="404F2E30" w15:done="0"/>
  <w15:commentEx w15:paraId="38ABC579" w15:done="0"/>
  <w15:commentEx w15:paraId="30C38B39" w15:done="0"/>
  <w15:commentEx w15:paraId="58C0E27F" w15:done="0"/>
  <w15:commentEx w15:paraId="7ABE0557" w15:done="0"/>
  <w15:commentEx w15:paraId="66DFC753" w15:done="0"/>
  <w15:commentEx w15:paraId="31EEAA92" w15:done="0"/>
  <w15:commentEx w15:paraId="2C1280B3" w15:done="0"/>
  <w15:commentEx w15:paraId="5CE02ED0" w15:done="0"/>
  <w15:commentEx w15:paraId="1F70CEF6" w15:done="0"/>
  <w15:commentEx w15:paraId="45C06E56" w15:done="0"/>
  <w15:commentEx w15:paraId="0255B136" w15:done="0"/>
  <w15:commentEx w15:paraId="2C7C2189" w15:done="0"/>
  <w15:commentEx w15:paraId="311F5219" w15:done="0"/>
  <w15:commentEx w15:paraId="7C5DB576" w15:done="0"/>
  <w15:commentEx w15:paraId="320772C5" w15:done="0"/>
  <w15:commentEx w15:paraId="62CAAFA1" w15:done="0"/>
  <w15:commentEx w15:paraId="14C098F2" w15:done="0"/>
  <w15:commentEx w15:paraId="3BB82D24" w15:done="0"/>
  <w15:commentEx w15:paraId="23A8A4E2" w15:done="0"/>
  <w15:commentEx w15:paraId="17CA2DAC" w15:done="0"/>
  <w15:commentEx w15:paraId="4246E278" w15:done="0"/>
  <w15:commentEx w15:paraId="346AFE45" w15:done="0"/>
  <w15:commentEx w15:paraId="07A96D65" w15:done="0"/>
  <w15:commentEx w15:paraId="09D66462" w15:done="0"/>
  <w15:commentEx w15:paraId="00D5A8E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DC9493" w16cid:durableId="4168621B"/>
  <w16cid:commentId w16cid:paraId="093CAF10" w16cid:durableId="39A6DB3B"/>
  <w16cid:commentId w16cid:paraId="78149C40" w16cid:durableId="1AE02D3B"/>
  <w16cid:commentId w16cid:paraId="49BB403B" w16cid:durableId="0EAD6084"/>
  <w16cid:commentId w16cid:paraId="2F9BF060" w16cid:durableId="0109DA62"/>
  <w16cid:commentId w16cid:paraId="0C615DA8" w16cid:durableId="01A59A7A"/>
  <w16cid:commentId w16cid:paraId="0E52B426" w16cid:durableId="27523584"/>
  <w16cid:commentId w16cid:paraId="15D5DF89" w16cid:durableId="32DD03D2"/>
  <w16cid:commentId w16cid:paraId="48ED5A6B" w16cid:durableId="0EC5BA7B"/>
  <w16cid:commentId w16cid:paraId="54B297EE" w16cid:durableId="18958858"/>
  <w16cid:commentId w16cid:paraId="627B763A" w16cid:durableId="500257DD"/>
  <w16cid:commentId w16cid:paraId="35737712" w16cid:durableId="05BDE21C"/>
  <w16cid:commentId w16cid:paraId="29ABCBE0" w16cid:durableId="36849241"/>
  <w16cid:commentId w16cid:paraId="3EB91E27" w16cid:durableId="3319E06A"/>
  <w16cid:commentId w16cid:paraId="5EC68679" w16cid:durableId="44076550"/>
  <w16cid:commentId w16cid:paraId="0121B4AA" w16cid:durableId="6F8AE09E"/>
  <w16cid:commentId w16cid:paraId="051C9608" w16cid:durableId="5E0855A3"/>
  <w16cid:commentId w16cid:paraId="34B47432" w16cid:durableId="168D47EC"/>
  <w16cid:commentId w16cid:paraId="09DA657C" w16cid:durableId="385617FE"/>
  <w16cid:commentId w16cid:paraId="1A740CE5" w16cid:durableId="55DA2D06"/>
  <w16cid:commentId w16cid:paraId="711F69EB" w16cid:durableId="41FAAF73"/>
  <w16cid:commentId w16cid:paraId="5D2F51D2" w16cid:durableId="240895C8"/>
  <w16cid:commentId w16cid:paraId="7B62C7AB" w16cid:durableId="563E0163"/>
  <w16cid:commentId w16cid:paraId="1792D7EB" w16cid:durableId="21B9831C"/>
  <w16cid:commentId w16cid:paraId="77722251" w16cid:durableId="1E757325"/>
  <w16cid:commentId w16cid:paraId="709B765B" w16cid:durableId="45AC44A9"/>
  <w16cid:commentId w16cid:paraId="171887DB" w16cid:durableId="2A38B980"/>
  <w16cid:commentId w16cid:paraId="2320ADB5" w16cid:durableId="2013614B"/>
  <w16cid:commentId w16cid:paraId="37B4C7BB" w16cid:durableId="5415A6ED"/>
  <w16cid:commentId w16cid:paraId="2D5F15A5" w16cid:durableId="14196814"/>
  <w16cid:commentId w16cid:paraId="33CE2413" w16cid:durableId="75F95C12"/>
  <w16cid:commentId w16cid:paraId="064AAB2C" w16cid:durableId="63DA6F33"/>
  <w16cid:commentId w16cid:paraId="79956849" w16cid:durableId="2B4C59F5"/>
  <w16cid:commentId w16cid:paraId="73CEA649" w16cid:durableId="69C2915D"/>
  <w16cid:commentId w16cid:paraId="59CE42C4" w16cid:durableId="4EA8BDED"/>
  <w16cid:commentId w16cid:paraId="58E449F8" w16cid:durableId="3F9DD5B1"/>
  <w16cid:commentId w16cid:paraId="48F69718" w16cid:durableId="4EF0A18E"/>
  <w16cid:commentId w16cid:paraId="370F520E" w16cid:durableId="6835F46F"/>
  <w16cid:commentId w16cid:paraId="61CBB0DC" w16cid:durableId="62FF76EB"/>
  <w16cid:commentId w16cid:paraId="5E4CD697" w16cid:durableId="003CC80B"/>
  <w16cid:commentId w16cid:paraId="44D1438F" w16cid:durableId="52D53489"/>
  <w16cid:commentId w16cid:paraId="2B19A396" w16cid:durableId="7C8F7304"/>
  <w16cid:commentId w16cid:paraId="11A574C8" w16cid:durableId="7CB04CC5"/>
  <w16cid:commentId w16cid:paraId="137DD47B" w16cid:durableId="3451B707"/>
  <w16cid:commentId w16cid:paraId="5D4D3285" w16cid:durableId="2F5AA057"/>
  <w16cid:commentId w16cid:paraId="75980F3A" w16cid:durableId="7B87F6DE"/>
  <w16cid:commentId w16cid:paraId="658D0806" w16cid:durableId="36FFB8F8"/>
  <w16cid:commentId w16cid:paraId="6E79B401" w16cid:durableId="02480926"/>
  <w16cid:commentId w16cid:paraId="4DFB84CC" w16cid:durableId="59539582"/>
  <w16cid:commentId w16cid:paraId="45225875" w16cid:durableId="3E0A1B82"/>
  <w16cid:commentId w16cid:paraId="51A84BE2" w16cid:durableId="41C7D183"/>
  <w16cid:commentId w16cid:paraId="4073EC9A" w16cid:durableId="0969A59D"/>
  <w16cid:commentId w16cid:paraId="3A489F12" w16cid:durableId="06B26D9F"/>
  <w16cid:commentId w16cid:paraId="0F0B4830" w16cid:durableId="5C08A6AE"/>
  <w16cid:commentId w16cid:paraId="3EDD1A53" w16cid:durableId="240A717A"/>
  <w16cid:commentId w16cid:paraId="4347C788" w16cid:durableId="052E0DD0"/>
  <w16cid:commentId w16cid:paraId="33BE7D08" w16cid:durableId="5C5485E3"/>
  <w16cid:commentId w16cid:paraId="2DCF6078" w16cid:durableId="4F59E5B7"/>
  <w16cid:commentId w16cid:paraId="07B496CA" w16cid:durableId="7212A904"/>
  <w16cid:commentId w16cid:paraId="360989E4" w16cid:durableId="2EED8A1B"/>
  <w16cid:commentId w16cid:paraId="26FBC6BF" w16cid:durableId="1BF7E59B"/>
  <w16cid:commentId w16cid:paraId="24045BD7" w16cid:durableId="1AB278C0"/>
  <w16cid:commentId w16cid:paraId="56440166" w16cid:durableId="7D532E2B"/>
  <w16cid:commentId w16cid:paraId="09F68C09" w16cid:durableId="030D8DD0"/>
  <w16cid:commentId w16cid:paraId="5266F0E9" w16cid:durableId="4FC3B5E1"/>
  <w16cid:commentId w16cid:paraId="52350AF6" w16cid:durableId="179E466A"/>
  <w16cid:commentId w16cid:paraId="57F263EB" w16cid:durableId="08F33AB9"/>
  <w16cid:commentId w16cid:paraId="08F02570" w16cid:durableId="1736D835"/>
  <w16cid:commentId w16cid:paraId="7FD8DED9" w16cid:durableId="520C38C3"/>
  <w16cid:commentId w16cid:paraId="3DEA2EA2" w16cid:durableId="0E8B9F17"/>
  <w16cid:commentId w16cid:paraId="5C0BC3CF" w16cid:durableId="45230EBF"/>
  <w16cid:commentId w16cid:paraId="4A63B690" w16cid:durableId="47B7A682"/>
  <w16cid:commentId w16cid:paraId="6E5F8E66" w16cid:durableId="751E4278"/>
  <w16cid:commentId w16cid:paraId="62E6C1F5" w16cid:durableId="07094761"/>
  <w16cid:commentId w16cid:paraId="49ABCB37" w16cid:durableId="4037A441"/>
  <w16cid:commentId w16cid:paraId="5E9FD671" w16cid:durableId="162ABF9C"/>
  <w16cid:commentId w16cid:paraId="34F2A89C" w16cid:durableId="3D40D6CD"/>
  <w16cid:commentId w16cid:paraId="5C3B304D" w16cid:durableId="168EA7CA"/>
  <w16cid:commentId w16cid:paraId="65B8ECB0" w16cid:durableId="33A81EB0"/>
  <w16cid:commentId w16cid:paraId="025CF94D" w16cid:durableId="7D0DE190"/>
  <w16cid:commentId w16cid:paraId="43D4BEE3" w16cid:durableId="55CE74EA"/>
  <w16cid:commentId w16cid:paraId="53ABE1FC" w16cid:durableId="485643D1"/>
  <w16cid:commentId w16cid:paraId="04095106" w16cid:durableId="79F127FD"/>
  <w16cid:commentId w16cid:paraId="747609CD" w16cid:durableId="40FBEF6E"/>
  <w16cid:commentId w16cid:paraId="6F62E745" w16cid:durableId="654F236B"/>
  <w16cid:commentId w16cid:paraId="404F2E30" w16cid:durableId="2BA1D390"/>
  <w16cid:commentId w16cid:paraId="38ABC579" w16cid:durableId="2708142F"/>
  <w16cid:commentId w16cid:paraId="30C38B39" w16cid:durableId="36B6829B"/>
  <w16cid:commentId w16cid:paraId="58C0E27F" w16cid:durableId="745C6730"/>
  <w16cid:commentId w16cid:paraId="7ABE0557" w16cid:durableId="760238CE"/>
  <w16cid:commentId w16cid:paraId="66DFC753" w16cid:durableId="131830DB"/>
  <w16cid:commentId w16cid:paraId="31EEAA92" w16cid:durableId="1182BB05"/>
  <w16cid:commentId w16cid:paraId="2C1280B3" w16cid:durableId="7997AE00"/>
  <w16cid:commentId w16cid:paraId="5CE02ED0" w16cid:durableId="24180A04"/>
  <w16cid:commentId w16cid:paraId="1F70CEF6" w16cid:durableId="1914F7AA"/>
  <w16cid:commentId w16cid:paraId="45C06E56" w16cid:durableId="1D3CEF41"/>
  <w16cid:commentId w16cid:paraId="0255B136" w16cid:durableId="66F38A29"/>
  <w16cid:commentId w16cid:paraId="2C7C2189" w16cid:durableId="15C3BDC9"/>
  <w16cid:commentId w16cid:paraId="311F5219" w16cid:durableId="0E15D522"/>
  <w16cid:commentId w16cid:paraId="7C5DB576" w16cid:durableId="11CC5ED6"/>
  <w16cid:commentId w16cid:paraId="320772C5" w16cid:durableId="1FE77C53"/>
  <w16cid:commentId w16cid:paraId="62CAAFA1" w16cid:durableId="24B61B88"/>
  <w16cid:commentId w16cid:paraId="14C098F2" w16cid:durableId="4CCD7F02"/>
  <w16cid:commentId w16cid:paraId="3BB82D24" w16cid:durableId="494B144C"/>
  <w16cid:commentId w16cid:paraId="23A8A4E2" w16cid:durableId="17A535B2"/>
  <w16cid:commentId w16cid:paraId="17CA2DAC" w16cid:durableId="05F76A99"/>
  <w16cid:commentId w16cid:paraId="4246E278" w16cid:durableId="16492A55"/>
  <w16cid:commentId w16cid:paraId="346AFE45" w16cid:durableId="72FD442C"/>
  <w16cid:commentId w16cid:paraId="07A96D65" w16cid:durableId="29B20C72"/>
  <w16cid:commentId w16cid:paraId="09D66462" w16cid:durableId="12FDFC00"/>
  <w16cid:commentId w16cid:paraId="00D5A8EC" w16cid:durableId="16CA95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1ABD4" w14:textId="77777777" w:rsidR="00F9465E" w:rsidRDefault="00F9465E">
      <w:pPr>
        <w:spacing w:line="240" w:lineRule="auto"/>
      </w:pPr>
      <w:r>
        <w:separator/>
      </w:r>
    </w:p>
  </w:endnote>
  <w:endnote w:type="continuationSeparator" w:id="0">
    <w:p w14:paraId="63D002B7" w14:textId="77777777" w:rsidR="00F9465E" w:rsidRDefault="00F946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8B28B750-8820-42FD-8B72-41A3D7AA1082}"/>
    <w:embedBold r:id="rId2" w:fontKey="{36F0583B-0741-4DAF-BF6A-F6CAA3933418}"/>
    <w:embedItalic r:id="rId3" w:fontKey="{36203E31-2327-474F-BED5-C429540E68C4}"/>
    <w:embedBoldItalic r:id="rId4" w:fontKey="{75E0AE5C-075F-4D28-ABD2-AF541A1E920B}"/>
  </w:font>
  <w:font w:name="EB Garamond SemiBold">
    <w:charset w:val="00"/>
    <w:family w:val="auto"/>
    <w:pitch w:val="variable"/>
    <w:sig w:usb0="E00002FF" w:usb1="02000413" w:usb2="00000000" w:usb3="00000000" w:csb0="0000019F" w:csb1="00000000"/>
    <w:embedRegular r:id="rId5" w:fontKey="{54F55626-8BF4-4D81-A2F8-DDD76073F855}"/>
  </w:font>
  <w:font w:name="EB Garamond Medium">
    <w:charset w:val="00"/>
    <w:family w:val="auto"/>
    <w:pitch w:val="variable"/>
    <w:sig w:usb0="E00002FF" w:usb1="02000413" w:usb2="00000000" w:usb3="00000000" w:csb0="0000019F" w:csb1="00000000"/>
    <w:embedRegular r:id="rId6" w:fontKey="{AEEB1BCB-826D-4F3D-9C1A-E5BF6276553C}"/>
  </w:font>
  <w:font w:name="Cardo">
    <w:charset w:val="00"/>
    <w:family w:val="auto"/>
    <w:pitch w:val="default"/>
    <w:embedRegular r:id="rId7" w:fontKey="{6B9B51E0-E3BD-4329-AE1D-2AD99CF6400C}"/>
  </w:font>
  <w:font w:name="Calibri">
    <w:panose1 w:val="020F0502020204030204"/>
    <w:charset w:val="00"/>
    <w:family w:val="swiss"/>
    <w:pitch w:val="variable"/>
    <w:sig w:usb0="E4002EFF" w:usb1="C200247B" w:usb2="00000009" w:usb3="00000000" w:csb0="000001FF" w:csb1="00000000"/>
    <w:embedRegular r:id="rId8" w:fontKey="{E1641C9F-7CD2-4E76-B8F7-15CA79327404}"/>
  </w:font>
  <w:font w:name="Cambria">
    <w:panose1 w:val="02040503050406030204"/>
    <w:charset w:val="00"/>
    <w:family w:val="roman"/>
    <w:pitch w:val="variable"/>
    <w:sig w:usb0="E00006FF" w:usb1="420024FF" w:usb2="02000000" w:usb3="00000000" w:csb0="0000019F" w:csb1="00000000"/>
    <w:embedRegular r:id="rId9" w:fontKey="{A3EC2177-7F0B-47C5-8297-50B95374F0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27A3C" w14:textId="77777777" w:rsidR="006425F9" w:rsidRDefault="006425F9">
    <w:pPr>
      <w:spacing w:line="240" w:lineRule="auto"/>
      <w:rPr>
        <w:sz w:val="20"/>
        <w:szCs w:val="20"/>
      </w:rPr>
    </w:pPr>
  </w:p>
  <w:p w14:paraId="4F582CEF" w14:textId="77777777" w:rsidR="006425F9" w:rsidRDefault="006425F9">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3E602" w14:textId="77777777" w:rsidR="006425F9" w:rsidRDefault="006425F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98B8E" w14:textId="77777777" w:rsidR="00F9465E" w:rsidRDefault="00F9465E">
      <w:pPr>
        <w:spacing w:line="240" w:lineRule="auto"/>
      </w:pPr>
      <w:r>
        <w:separator/>
      </w:r>
    </w:p>
  </w:footnote>
  <w:footnote w:type="continuationSeparator" w:id="0">
    <w:p w14:paraId="5D8F992C" w14:textId="77777777" w:rsidR="00F9465E" w:rsidRDefault="00F9465E">
      <w:pPr>
        <w:spacing w:line="240" w:lineRule="auto"/>
      </w:pPr>
      <w:r>
        <w:continuationSeparator/>
      </w:r>
    </w:p>
  </w:footnote>
  <w:footnote w:id="1">
    <w:p w14:paraId="3DEB962F" w14:textId="77777777" w:rsidR="006425F9"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0F765" w14:textId="77777777" w:rsidR="006425F9" w:rsidRDefault="006425F9">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1C80B" w14:textId="77777777" w:rsidR="006425F9" w:rsidRDefault="006425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38FF6" w14:textId="52215D02" w:rsidR="006425F9" w:rsidRDefault="00000000">
    <w:pPr>
      <w:jc w:val="right"/>
    </w:pPr>
    <w:r>
      <w:fldChar w:fldCharType="begin"/>
    </w:r>
    <w:r>
      <w:instrText>PAGE</w:instrText>
    </w:r>
    <w:r>
      <w:fldChar w:fldCharType="separate"/>
    </w:r>
    <w:r w:rsidR="005A5CEB">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943DB"/>
    <w:multiLevelType w:val="multilevel"/>
    <w:tmpl w:val="EC24E5B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2A02400B"/>
    <w:multiLevelType w:val="multilevel"/>
    <w:tmpl w:val="4956DE8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2F7F6806"/>
    <w:multiLevelType w:val="multilevel"/>
    <w:tmpl w:val="14A0B2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31B35D8E"/>
    <w:multiLevelType w:val="multilevel"/>
    <w:tmpl w:val="CFCA194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32F2605"/>
    <w:multiLevelType w:val="multilevel"/>
    <w:tmpl w:val="8A7E6B0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77D3DFC"/>
    <w:multiLevelType w:val="multilevel"/>
    <w:tmpl w:val="62FE4A9E"/>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4C6E6D21"/>
    <w:multiLevelType w:val="multilevel"/>
    <w:tmpl w:val="D7B2832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15:restartNumberingAfterBreak="0">
    <w:nsid w:val="5DED17B2"/>
    <w:multiLevelType w:val="multilevel"/>
    <w:tmpl w:val="9708BDC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653E50C9"/>
    <w:multiLevelType w:val="multilevel"/>
    <w:tmpl w:val="D766E2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6F81093A"/>
    <w:multiLevelType w:val="multilevel"/>
    <w:tmpl w:val="532E793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7BF361B0"/>
    <w:multiLevelType w:val="multilevel"/>
    <w:tmpl w:val="C54A4C2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481505090">
    <w:abstractNumId w:val="0"/>
  </w:num>
  <w:num w:numId="2" w16cid:durableId="796728270">
    <w:abstractNumId w:val="1"/>
  </w:num>
  <w:num w:numId="3" w16cid:durableId="1760516629">
    <w:abstractNumId w:val="7"/>
  </w:num>
  <w:num w:numId="4" w16cid:durableId="1237745078">
    <w:abstractNumId w:val="5"/>
  </w:num>
  <w:num w:numId="5" w16cid:durableId="1090155613">
    <w:abstractNumId w:val="9"/>
  </w:num>
  <w:num w:numId="6" w16cid:durableId="345592754">
    <w:abstractNumId w:val="3"/>
  </w:num>
  <w:num w:numId="7" w16cid:durableId="836458956">
    <w:abstractNumId w:val="2"/>
  </w:num>
  <w:num w:numId="8" w16cid:durableId="1905140065">
    <w:abstractNumId w:val="8"/>
  </w:num>
  <w:num w:numId="9" w16cid:durableId="1789857329">
    <w:abstractNumId w:val="4"/>
  </w:num>
  <w:num w:numId="10" w16cid:durableId="586622164">
    <w:abstractNumId w:val="10"/>
  </w:num>
  <w:num w:numId="11" w16cid:durableId="3904640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5F9"/>
    <w:rsid w:val="005A5CEB"/>
    <w:rsid w:val="006425F9"/>
    <w:rsid w:val="007366B6"/>
    <w:rsid w:val="00BE5B9F"/>
    <w:rsid w:val="00C50B57"/>
    <w:rsid w:val="00F9465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DC313"/>
  <w15:docId w15:val="{87BA5282-C887-4EAB-B1DD-B67AB5855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5CEB"/>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semiHidden/>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5A5CEB"/>
    <w:rPr>
      <w:color w:val="0000FF" w:themeColor="hyperlink"/>
      <w:u w:val="single"/>
    </w:rPr>
  </w:style>
  <w:style w:type="character" w:styleId="UnresolvedMention">
    <w:name w:val="Unresolved Mention"/>
    <w:basedOn w:val="DefaultParagraphFont"/>
    <w:uiPriority w:val="99"/>
    <w:semiHidden/>
    <w:unhideWhenUsed/>
    <w:rsid w:val="005A5CEB"/>
    <w:rPr>
      <w:color w:val="605E5C"/>
      <w:shd w:val="clear" w:color="auto" w:fill="E1DFDD"/>
    </w:rPr>
  </w:style>
  <w:style w:type="character" w:customStyle="1" w:styleId="Heading3Char">
    <w:name w:val="Heading 3 Char"/>
    <w:basedOn w:val="DefaultParagraphFont"/>
    <w:link w:val="Heading3"/>
    <w:uiPriority w:val="9"/>
    <w:rsid w:val="005A5CE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hyperlink" Target="https://doi.org/10.69554/xehz1946" TargetMode="External"/><Relationship Id="rId39" Type="http://schemas.openxmlformats.org/officeDocument/2006/relationships/hyperlink" Target="https://doi.org/10.1016/j.jbusres.2022.07.020" TargetMode="External"/><Relationship Id="rId21" Type="http://schemas.openxmlformats.org/officeDocument/2006/relationships/hyperlink" Target="https://www.google.com/url?q=https://www.sciencedirect.com/science/article/pii/S0148296320305816?casa_token%3D-TZnYSiJItAAAAAA:2TosN3zZkh8TzkAafxZI0TgvzAI9n52IVpDxicnCelZ6WeQl9xhDpmvVVY0ewWM_RntdOMqccns&amp;sa=D&amp;source=docs&amp;ust=1768414247401101&amp;usg=AOvVaw0lPN8NP3_JCBCfSf7Lio8Y" TargetMode="External"/><Relationship Id="rId34" Type="http://schemas.openxmlformats.org/officeDocument/2006/relationships/hyperlink" Target="https://openai.com/index/function-calling-and-other-api-updates/" TargetMode="External"/><Relationship Id="rId42" Type="http://schemas.openxmlformats.org/officeDocument/2006/relationships/hyperlink" Target="https://www.sciencedirect.com/science/article/pii/S0148296320305816?casa_token=-TZnYSiJItAAAAAA:2TosN3zZkh8TzkAafxZI0TgvzAI9n52IVpDxicnCelZ6WeQl9xhDpmvVVY0ewWM_RntdOMqccn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image" Target="media/image5.png"/><Relationship Id="rId29" Type="http://schemas.openxmlformats.org/officeDocument/2006/relationships/hyperlink" Target="https://doi.org/10.1016/j.bushor.2021.03.006" TargetMode="External"/><Relationship Id="rId41"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claude.com/blog/skills" TargetMode="External"/><Relationship Id="rId32" Type="http://schemas.openxmlformats.org/officeDocument/2006/relationships/hyperlink" Target="https://www.mckinsey.com/capabilities/mckinsey-digital/our-insights/superagency-in-the-workplace-empowering-people-to-unlock-ais-full-potential-at-work" TargetMode="External"/><Relationship Id="rId37" Type="http://schemas.openxmlformats.org/officeDocument/2006/relationships/hyperlink" Target="https://doi.org/10.1002/(SICI)1097-0266(199708)18:7%3c509::AID-SMJ882%3e3.0.CO;2-Z" TargetMode="External"/><Relationship Id="rId40" Type="http://schemas.openxmlformats.org/officeDocument/2006/relationships/hyperlink" Target="https://doi.org/10.1016/j.jbusres.2022.07.0200"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www.anthropic.com/engineering/equipping-agents-for-the-real-world-with-agent-skills" TargetMode="External"/><Relationship Id="rId28" Type="http://schemas.openxmlformats.org/officeDocument/2006/relationships/hyperlink" Target="https://doi.org/10.1016/j.bushor.2021.03.006" TargetMode="External"/><Relationship Id="rId36" Type="http://schemas.openxmlformats.org/officeDocument/2006/relationships/hyperlink" Target="https://doi.org/10.5539/ass.v11n9p320" TargetMode="Externa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hyperlink" Target="https://www.mckinsey.com/capabilities/mckinsey-digital/our-insights/superagency-in-the-workplace-empowering-people-to-unlock-ais-full-potential-at-work"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www.anthropic.com/news/model-context-protocol" TargetMode="External"/><Relationship Id="rId27" Type="http://schemas.openxmlformats.org/officeDocument/2006/relationships/hyperlink" Target="https://doi.org/10.48550/arXiv.2405.21015" TargetMode="External"/><Relationship Id="rId30" Type="http://schemas.openxmlformats.org/officeDocument/2006/relationships/hyperlink" Target="https://doi.org/10.1007/s11747-020-00749-9" TargetMode="External"/><Relationship Id="rId35" Type="http://schemas.openxmlformats.org/officeDocument/2006/relationships/hyperlink" Target="https://doi.org/10.5539/ass.v11n9p320" TargetMode="External"/><Relationship Id="rId43"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help.openai.com/en/articles/20001066-skills-in-chatgpt" TargetMode="External"/><Relationship Id="rId33" Type="http://schemas.openxmlformats.org/officeDocument/2006/relationships/hyperlink" Target="https://openai.com/index/chatgpt/" TargetMode="External"/><Relationship Id="rId38" Type="http://schemas.openxmlformats.org/officeDocument/2006/relationships/hyperlink" Target="https://doi.org/10.1002/(SICI)1097-0266(199708)18:7%3c509::AID-SMJ882%3e3.0.CO;2-Z" TargetMode="External"/></Relationships>
</file>

<file path=word/_rels/fontTable.xml.rels><?xml version="1.0" encoding="UTF-8"?><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15607</Words>
  <Characters>85839</Characters>
  <Application>Microsoft Office Word</Application>
  <DocSecurity>0</DocSecurity>
  <Lines>715</Lines>
  <Paragraphs>202</Paragraphs>
  <ScaleCrop>false</ScaleCrop>
  <Company/>
  <LinksUpToDate>false</LinksUpToDate>
  <CharactersWithSpaces>101244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4</cp:revision>
  <dcterms:created xsi:type="dcterms:W3CDTF">2026-05-25T13:12:00Z</dcterms:created>
  <dcterms:modified xsi:type="dcterms:W3CDTF">2026-05-25T13:23:00Z</dcterms:modified>
</cp:coreProperties>
</file>