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7F45C169" w14:textId="0026AEB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strategic direction and leadership, providing strategic direction, support, and guidance; and (4) governance and organizational friction,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lastRenderedPageBreak/>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of working, the level of AI understanding (typically referred to as AI literacy) within the organization, and the </w:t>
      </w:r>
      <w:commentRangeStart w:id="185"/>
      <w:r>
        <w:t>organizational ability to act quickly under uncertainty</w:t>
      </w:r>
      <w:commentRangeEnd w:id="185"/>
      <w:r>
        <w:rPr>
          <w:rStyle w:val="CommentReference"/>
          <w:sz w:val="22"/>
          <w:szCs w:val="22"/>
        </w:rPr>
        <w:commentReference w:id="185"/>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 xml:space="preserve">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w:t>
      </w:r>
      <w:r>
        <w:lastRenderedPageBreak/>
        <w:t>inability to think in systems (seeing how data, tools, and processes interact)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86" w:name="OLE_LINK1"/>
      <w:r>
        <w:t>capacity concerns culture</w:t>
      </w:r>
      <w:bookmarkEnd w:id="186"/>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08C4FB5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1C0A896E" w14:textId="490CC235" w:rsidR="003B7C04" w:rsidRPr="00545E45"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t>
      </w:r>
      <w:ins w:id="187" w:author="Claude" w:date="2026-06-06T00:00:00Z">
        <w:r>
          <w:rPr>
            <w:bCs/>
          </w:rPr>
          <w:t xml:space="preserve">The most structured accounts tailored this effort to different organizational layers. Interviewee 10 described a three-level model: “help people learn what AI can do […] leadership, middle management, floor—each with different focus. Leadership must understand where AI is heading to create strategic horizons. Middle management must learn how to facilitate and structure experimentation. Floor level must learn that AI is more than writing emails.” The content of that training matters as much as its existence; Interviewee 7 stressed that capability is specific rather than general: “prompting is </w:t>
        </w:r>
        <w:r>
          <w:rPr>
            <w:bCs/>
          </w:rPr>
          <w:lastRenderedPageBreak/>
          <w:t xml:space="preserve">really different than just asking, using it like a Google.” </w:t>
        </w:r>
      </w:ins>
      <w:r>
        <w:rPr>
          <w:bCs/>
        </w:rPr>
        <w:t>While education primarily targets the understanding deficit, it also reduces resistance by demystifying AI: employees who understand what AI can and cannot do are less fearful of it. However, education alone is insufficient to sustain change. Interviewee 17 observed a common pattern in her training work: “After two or three trainings companies basically stop, because then they go back to what they started with.” Sustained capacity-building requires not just initial education but ongoing structural embedding of learning.</w:t>
      </w:r>
    </w:p>
    <w:p w14:paraId="6C5E7812" w14:textId="77777777" w:rsidR="00EB4E8E" w:rsidRDefault="00000000">
      <w:pPr>
        <w:rPr>
          <w:bCs/>
        </w:rPr>
      </w:pPr>
      <w:r>
        <w:rPr>
          <w:b/>
        </w:rPr>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2F244FD7" w:rsidR="007C5AFE" w:rsidRDefault="00DB368A" w:rsidP="0006405F">
      <w:r>
        <w:rPr>
          <w:b/>
          <w:bCs/>
        </w:rPr>
        <w:t xml:space="preserve">External experts </w:t>
      </w:r>
      <w:r>
        <w:t xml:space="preserve">External experts A third pattern is less visible but analytically important: 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t>
      </w:r>
      <w:r w:rsidR="00E442A2">
        <w:lastRenderedPageBreak/>
        <w:t>“</w:t>
      </w:r>
      <w:r>
        <w:t xml:space="preserve">we really had pushback internally, like, 'We want to build this internally' … And I was like, </w:t>
      </w:r>
      <w:bookmarkStart w:id="188" w:name="OLE_LINK3"/>
      <w:r w:rsidR="00E442A2">
        <w:t>‘</w:t>
      </w:r>
      <w:bookmarkEnd w:id="188"/>
      <w:r>
        <w:t>Yeah, then I'm going to wait two years before I get space on the backlog.</w:t>
      </w:r>
      <w:r w:rsidR="0006405F">
        <w:t>’”</w:t>
      </w:r>
      <w:r>
        <w:t xml:space="preserve"> </w:t>
      </w:r>
    </w:p>
    <w:p w14:paraId="6240EB5F" w14:textId="621178B3" w:rsidR="00983B42" w:rsidRDefault="007C5AFE" w:rsidP="00983B42">
      <w:r>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1AD9C6A4" w:rsidR="00F56FF9" w:rsidRDefault="00F56FF9" w:rsidP="00983B42">
      <w:pPr>
        <w:pStyle w:val="Heading3"/>
      </w:pPr>
      <w:r>
        <w:t>4.2.2</w:t>
      </w:r>
      <w:r>
        <w:tab/>
      </w:r>
      <w:r w:rsidR="00545C1C">
        <w:t>L</w:t>
      </w:r>
      <w:r>
        <w:t>eadership</w:t>
      </w:r>
    </w:p>
    <w:p w14:paraId="234E8FFB" w14:textId="77777777" w:rsidR="0097292D" w:rsidRDefault="00924A3C" w:rsidP="00F56FF9">
      <w:r w:rsidRPr="00924A3C">
        <w:t>One topic can be seen as both an internal condition (i.e. the capacity at the top) or a reshaping strategy</w:t>
      </w:r>
      <w:r w:rsidR="00F74A04">
        <w:t xml:space="preserve"> concerns providing or having </w:t>
      </w:r>
      <w:r w:rsidR="00F74A04" w:rsidRPr="000900D1">
        <w:rPr>
          <w:i/>
          <w:iCs/>
        </w:rPr>
        <w:t>leadership</w:t>
      </w:r>
      <w:r w:rsidR="00F74A04">
        <w:t xml:space="preserve">: </w:t>
      </w:r>
      <w:r w:rsidR="0097292D">
        <w:t>providing t</w:t>
      </w:r>
      <w:r w:rsidRPr="00924A3C">
        <w:t xml:space="preserve">he strategic direction, support, and guidance </w:t>
      </w:r>
      <w:r w:rsidR="0097292D">
        <w:t xml:space="preserve">to </w:t>
      </w:r>
      <w:r w:rsidRPr="00924A3C">
        <w:t xml:space="preserve">steer </w:t>
      </w:r>
      <w:r w:rsidR="0097292D">
        <w:t xml:space="preserve">implementation and </w:t>
      </w:r>
      <w:r w:rsidRPr="00924A3C">
        <w:t>adoption.</w:t>
      </w:r>
      <w:r w:rsidR="0097292D">
        <w:t xml:space="preserve"> Leadership is a loaded term in academia; in this context, we use it solely within the context of steering the implementation and adoption of agentic AI. </w:t>
      </w:r>
    </w:p>
    <w:p w14:paraId="2CCD3A3F" w14:textId="6E112893" w:rsidR="00924A3C" w:rsidRDefault="00924A3C" w:rsidP="00F56FF9">
      <w:r w:rsidRPr="00924A3C">
        <w:t>This managerial behavior can be beneficial to many internal conditions, and seems to drive outcomes.</w:t>
      </w:r>
      <w:r w:rsidR="0072754C">
        <w:t xml:space="preserve">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sidRPr="00985546">
        <w:rPr>
          <w:bCs/>
          <w:i/>
          <w:iCs/>
        </w:rPr>
        <w:t>b</w:t>
      </w:r>
      <w:r w:rsidR="00924A3C" w:rsidRPr="00924A3C">
        <w:rPr>
          <w:bCs/>
          <w:i/>
          <w:iCs/>
        </w:rPr>
        <w:t>ringing people along</w:t>
      </w:r>
      <w:r>
        <w:rPr>
          <w:bCs/>
          <w:i/>
          <w:iCs/>
        </w:rPr>
        <w:t>.</w:t>
      </w:r>
      <w:r w:rsidR="00924A3C">
        <w:rPr>
          <w:bCs/>
          <w:i/>
          <w:iCs/>
        </w:rPr>
        <w:t xml:space="preserve"> </w:t>
      </w:r>
      <w:r>
        <w:t>This behavior seems to decrease resistance and increase</w:t>
      </w:r>
      <w:r w:rsidR="00924A3C">
        <w:t>.</w:t>
      </w:r>
      <w:r w:rsidR="00927175">
        <w:t xml:space="preserve"> An important part is making people feel valued during the changes of AI, as interviewee 4 noted</w:t>
      </w:r>
      <w:r w:rsidR="00F74A04">
        <w:t>,</w:t>
      </w:r>
      <w:r w:rsidR="00927175">
        <w:t xml:space="preserve"> “</w:t>
      </w:r>
      <w:r w:rsidR="00927175" w:rsidRPr="00927175">
        <w:t xml:space="preserve">people, uh, are drinking from a fire hose. And </w:t>
      </w:r>
      <w:r w:rsidR="00927175" w:rsidRPr="00927175">
        <w:lastRenderedPageBreak/>
        <w:t>they need to have that leadership that tells them their importance, they're part of the team, and their work matters.</w:t>
      </w:r>
      <w:r w:rsidR="00927175">
        <w:t>”</w:t>
      </w:r>
      <w:r w:rsidR="00924A3C">
        <w:t xml:space="preserve"> </w:t>
      </w:r>
      <w:r w:rsidR="00F74A04">
        <w:t>Interviewee 13 connected this to the process of change: “Yes</w:t>
      </w:r>
      <w:r w:rsidR="00F74A04" w:rsidRPr="00F74A04">
        <w:t>, we will automate these kind of things, but that still means someone needs to look over this automation. You can learn to do this</w:t>
      </w:r>
      <w:r w:rsidR="00F74A04">
        <w:t>”.</w:t>
      </w:r>
    </w:p>
    <w:p w14:paraId="71B90F29" w14:textId="2B9D4C1C" w:rsidR="00985546" w:rsidRDefault="00F74A04" w:rsidP="00F74A04">
      <w:r>
        <w:t>A second step is showing employees how they can create value using AI.</w:t>
      </w:r>
      <w:r w:rsidR="00924A3C">
        <w:t xml:space="preserve"> Interviewee 9 described a dedicated transformation function whose job is to land the change with people</w:t>
      </w:r>
      <w:r w:rsidR="00985546">
        <w:t>:</w:t>
      </w:r>
    </w:p>
    <w:p w14:paraId="7ACD28A5" w14:textId="4C7DA5EA" w:rsidR="00F74A04" w:rsidRPr="00F74A04" w:rsidRDefault="00985546" w:rsidP="00F74A04">
      <w:pPr>
        <w:pStyle w:val="Quote"/>
      </w:pPr>
      <w:r>
        <w:t>P</w:t>
      </w:r>
      <w:r w:rsidR="00924A3C">
        <w:t>eople don’t know it, so they just go back to doing their own thing until someone puts it right in front of them and says, this is what it is</w:t>
      </w:r>
      <w:r>
        <w:t xml:space="preserve"> and</w:t>
      </w:r>
      <w:r w:rsidR="00924A3C">
        <w:t xml:space="preserve"> this is how you use it in your day-to-day</w:t>
      </w:r>
    </w:p>
    <w:p w14:paraId="6B510878" w14:textId="37F2C45B" w:rsidR="00F56FF9" w:rsidRDefault="00F56FF9" w:rsidP="00F56FF9">
      <w:r w:rsidRPr="00924A3C">
        <w:rPr>
          <w:bCs/>
          <w:i/>
          <w:iCs/>
        </w:rPr>
        <w:t>Providing clarity</w:t>
      </w:r>
      <w:r>
        <w:t xml:space="preserve"> names where the organization is going with AI, which use cases matter, and what success looks like. Interviewee 6 captured </w:t>
      </w:r>
      <w:r w:rsidR="005C55FC">
        <w:t xml:space="preserve">the need to be clear on what is going to happen, </w:t>
      </w:r>
      <w:r w:rsidR="00B149D8">
        <w:t>whilst</w:t>
      </w:r>
      <w:r w:rsidR="005C55FC">
        <w:t xml:space="preserve"> bringing people along</w:t>
      </w:r>
      <w:r>
        <w:t xml:space="preserve">: “This is the vision. This is where we’re going. Help me get there.” Interviewee 1 noted the consequence </w:t>
      </w:r>
      <w:r w:rsidR="001C79B1">
        <w:t>of a lack of clarity</w:t>
      </w:r>
      <w:r>
        <w:t xml:space="preserve">: “If you don’t have clarity, jumping into execution will only surface a lot of problems.” </w:t>
      </w:r>
      <w:r w:rsidR="00485E33">
        <w:t>Furthermore, i</w:t>
      </w:r>
      <w:r>
        <w:t xml:space="preserve">nterviewee 10 located where clarity most often breaks down: “Leadership must understand broad capabilities to set direction </w:t>
      </w:r>
      <w:r w:rsidR="0097292D">
        <w:t>[</w:t>
      </w:r>
      <w:r>
        <w:t>…</w:t>
      </w:r>
      <w:r w:rsidR="0097292D">
        <w:t>]</w:t>
      </w:r>
      <w:r>
        <w:t xml:space="preserve"> Middle management is often forgotten, but they receive strategic targets and must operationalize them. That’s where much of the friction sits.”</w:t>
      </w:r>
      <w:r w:rsidR="00485E33">
        <w:t xml:space="preserve"> Across interviews, providing clarity seems to help bring focus in the process of adopting AI and increased support for the plans.</w:t>
      </w:r>
    </w:p>
    <w:p w14:paraId="4D1CB456" w14:textId="4D12801C" w:rsidR="00036138" w:rsidRDefault="00F56FF9" w:rsidP="00F56FF9">
      <w:bookmarkStart w:id="189" w:name="OLE_LINK4"/>
      <w:r w:rsidRPr="00924A3C">
        <w:rPr>
          <w:bCs/>
          <w:i/>
          <w:iCs/>
        </w:rPr>
        <w:t>Leadership backing</w:t>
      </w:r>
      <w:r w:rsidR="00485E33">
        <w:t xml:space="preserve"> concerns </w:t>
      </w:r>
      <w:r>
        <w:t xml:space="preserve">the visible endorsement, resource authorization, and organizational protection that senior leaders provide.  </w:t>
      </w:r>
      <w:bookmarkEnd w:id="189"/>
      <w:r>
        <w:t>Interviewee 8 described how decisive immediate backing was for his own work: “She just let me go and run … the buy-in of my immediate management is pivotal to what I do.”</w:t>
      </w:r>
      <w:r w:rsidR="00036138">
        <w:t xml:space="preserve"> Likewise,</w:t>
      </w:r>
      <w:r>
        <w:t xml:space="preserve"> </w:t>
      </w:r>
      <w:r w:rsidR="00036138">
        <w:t>Interviewee 6 noted that “Leadership encouragement is a tailwind” describing “Whenever we use [agentic AI] and showcase something […] it is appreciated and rewarded”.</w:t>
      </w:r>
      <w:r w:rsidR="00B64A72">
        <w:t xml:space="preserve"> Their backing can also unlock notable resources. Interviewee 8 noted how leadership incentivizes AI adoption by absorbing AI spend  “They want </w:t>
      </w:r>
      <w:r w:rsidR="00B64A72">
        <w:lastRenderedPageBreak/>
        <w:t>AI adoption to happen, so they just decided this new AI group would eat the cost and that anyone within the corporation can ‘use it for free’”.</w:t>
      </w:r>
    </w:p>
    <w:p w14:paraId="193C1D35" w14:textId="57445BD6" w:rsidR="00F56FF9" w:rsidRDefault="00B64A72" w:rsidP="00F56FF9">
      <w:r>
        <w:rPr>
          <w:bCs/>
        </w:rPr>
        <w:t xml:space="preserve">An important leadership role is the </w:t>
      </w:r>
      <w:r w:rsidR="00F56FF9" w:rsidRPr="00924A3C">
        <w:rPr>
          <w:bCs/>
          <w:i/>
          <w:iCs/>
        </w:rPr>
        <w:t>AI champions</w:t>
      </w:r>
      <w:r>
        <w:t>. This champion might be the manager, but can also be a technical employee that is supported by his superiors</w:t>
      </w:r>
      <w:r w:rsidR="00F56FF9">
        <w:t>. A champion is a person wh</w:t>
      </w:r>
      <w:r>
        <w:t xml:space="preserve">o </w:t>
      </w:r>
      <w:r w:rsidR="00F56FF9">
        <w:t>drives AI initiatives forward through personal initiative, visible results, and internal advocacy. Interviewee 9 describe</w:t>
      </w:r>
      <w:r>
        <w:t>s how disproportionally impactful an AI champion can be</w:t>
      </w:r>
      <w:r w:rsidR="00F56FF9">
        <w:t>:</w:t>
      </w:r>
    </w:p>
    <w:p w14:paraId="323926C3" w14:textId="5425137D" w:rsidR="00F56FF9" w:rsidRDefault="00F56FF9" w:rsidP="00F56FF9">
      <w:pPr>
        <w:pStyle w:val="Quote"/>
        <w:ind w:left="720"/>
      </w:pPr>
      <w:r>
        <w:t xml:space="preserve">“[An AI platform] was created originally by </w:t>
      </w:r>
      <w:r w:rsidR="00F2649A">
        <w:t>[</w:t>
      </w:r>
      <w:r>
        <w:t>…</w:t>
      </w:r>
      <w:r w:rsidR="00F2649A">
        <w:t>]</w:t>
      </w:r>
      <w:r>
        <w:t xml:space="preserve"> our [</w:t>
      </w:r>
      <w:r w:rsidR="00F2649A">
        <w:t>redacted</w:t>
      </w:r>
      <w:r>
        <w:t>] director that dabbles in development, and he created it, and it has blown up, and so now there’s millions of dollars of funding.”</w:t>
      </w:r>
    </w:p>
    <w:p w14:paraId="47F13004" w14:textId="04EECB27" w:rsidR="00F56FF9" w:rsidRDefault="00F56FF9" w:rsidP="00924A3C">
      <w:r>
        <w:t xml:space="preserve">A single individual’s initiative, when it produces visible results, can unlock significant organizational investment—a champion-first sequence in which grassroots results attract the leadership backing described above, rather than the reverse. Interviewee 8 observed that such individuals are not isolated: “We don’t have an AI group </w:t>
      </w:r>
      <w:r w:rsidR="00F2649A">
        <w:t>[</w:t>
      </w:r>
      <w:r>
        <w:t>…</w:t>
      </w:r>
      <w:r w:rsidR="00F2649A">
        <w:t>]</w:t>
      </w:r>
      <w:r>
        <w:t xml:space="preserve"> we have probably AI strategists and specialists all throughout the corporation.” Interviewee 6 captured the champion’s characteristic willingness to move ahead of formal permission: “I hear a lot of other companies where the board is afraid or legal is holding it back … Sorry, but you’d have to believe me on my blue eyes because I’m going to make this happen.”</w:t>
      </w:r>
    </w:p>
    <w:p w14:paraId="4672DC93" w14:textId="77777777" w:rsidR="0072754C" w:rsidRPr="00924A3C" w:rsidRDefault="0072754C" w:rsidP="0072754C">
      <w:r>
        <w:t xml:space="preserve">Across the four behaviors, the data points to a single integrative claim: each is necessary but none is sufficient alone, and adoption advances only when they align. Backing without clarity scatters effort (Interviewees 16 and 3); clarity or championing without backing stalls at the pilot stage; and direction of any kind without bringing people along leaves the sixty-to-seventy-percent human gap untouched (Interviewee 14). Interviewee 17 expressed the alignment condition directly: “Leadership wants us to work with AI. But can employees do that too? Do they do it and do they want to? Those are basically three things. And when those three things align with each other, you get a fantastic AI implementation.” It is this combination—direction </w:t>
      </w:r>
      <w:r>
        <w:lastRenderedPageBreak/>
        <w:t>set from the top, permission and resources to act, grassroots energy, and the change-management work to carry people with it—that lets leadership function as the cross-cutting driver introduced at the start of this section.</w:t>
      </w:r>
    </w:p>
    <w:p w14:paraId="4FE2AF7B" w14:textId="77777777" w:rsidR="0072754C" w:rsidRDefault="0072754C" w:rsidP="00924A3C"/>
    <w:p w14:paraId="423C8265" w14:textId="56D0A2BA" w:rsidR="00401741" w:rsidRPr="00591258" w:rsidRDefault="00000000" w:rsidP="00591258">
      <w:pPr>
        <w:pStyle w:val="Heading3"/>
        <w:rPr>
          <w:color w:val="24292E"/>
        </w:rPr>
      </w:pPr>
      <w:bookmarkStart w:id="190" w:name="_xw6d9a4ef7wu" w:colFirst="0" w:colLast="0"/>
      <w:bookmarkEnd w:id="190"/>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4663BA43" w14:textId="4CC5EB61" w:rsidR="00401741" w:rsidRDefault="00000000">
      <w:r>
        <w:rPr>
          <w:i/>
          <w:iCs/>
        </w:rPr>
        <w:t>Data infrastructure</w:t>
      </w:r>
      <w:r>
        <w:t xml:space="preserv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operational demands. Without a robust and accessible data layer, AI systems cannot be reliably built or deployed. </w:t>
      </w:r>
      <w:ins w:id="191" w:author="Claude" w:date="2026-06-06T00:00:00Z">
        <w:r>
          <w:t>Interviewee 10 underscored how far many organizations still are from this foundation: “how badly we still handle data. We keep saying data isn’t in order and it’s hard. […] activating that data is hard.”</w:t>
        </w:r>
      </w:ins>
    </w:p>
    <w:p w14:paraId="7AED676A" w14:textId="46006375" w:rsidR="00401741" w:rsidRDefault="007336B7">
      <w:r>
        <w:t>A lack of</w:t>
      </w:r>
      <w:r>
        <w:rPr>
          <w:i/>
          <w:iCs/>
        </w:rPr>
        <w:t xml:space="preserve"> systems thinking</w:t>
      </w:r>
      <w:r>
        <w:rPr>
          <w:b/>
          <w:bCs/>
        </w:rPr>
        <w:t xml:space="preserve"> </w:t>
      </w:r>
      <w:r>
        <w:t>surfaced as a frequent constraint. This includes the ability to observe how the process works and how data and the system's components interact.   Interviewee 13 described this as the root cause behind many apparent AI failures:</w:t>
      </w:r>
    </w:p>
    <w:p w14:paraId="00A54DDD" w14:textId="77777777" w:rsidR="00401741" w:rsidRDefault="00000000">
      <w:pPr>
        <w:pStyle w:val="Quote"/>
        <w:ind w:left="720"/>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77777777" w:rsidR="008927A5" w:rsidRDefault="00000000">
      <w:r>
        <w:t xml:space="preserve">The problem is not data access per se, but the analytical capacity to know what data is needed, in what form, and for what purpose. Interviewee 1 noted that marketers often do not </w:t>
      </w:r>
      <w:r>
        <w:lastRenderedPageBreak/>
        <w:t>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5A1B2C3D" w14:textId="5A1B2C3E" w:rsidR="00117F5C" w:rsidRDefault="00117F5C" w:rsidP="00117F5C">
      <w:pPr>
        <w:rPr>
          <w:ins w:id="192" w:author="Claude" w:date="2026-06-06T00:00:00Z"/>
        </w:rPr>
      </w:pPr>
      <w:ins w:id="193" w:author="Claude" w:date="2026-06-06T00:00:00Z">
        <w:r>
          <w:rPr>
            <w:i/>
            <w:iCs/>
          </w:rPr>
          <w:t>Technical talent</w:t>
        </w:r>
        <w:r>
          <w:t xml:space="preserve"> is the third resource constraint, and a distinct one. Where the change-management capacity in section 4.2.1 is about convincing and training the wider organization, technical talent is about the hands-on work of wiring agentic systems into existing infrastructure—and the people who can do it are scarce. Interviewee 12 located this work in go-to-market operations teams: “it’s the marketing ops team that owns all of those systems […] of course, they’re gonna be the ones ultimately implementing and owning that. […] This is classic operations. Bread and butter is how do we integrate these things and make sure that we can monitor them operating properly?” Where this implementation capability is missing, even available data and tools tend to remain inert.</w:t>
        </w:r>
      </w:ins>
    </w:p>
    <w:p w14:paraId="37B17FEF" w14:textId="77777777" w:rsidR="00C46AF7" w:rsidRDefault="00343FC7" w:rsidP="00C37340">
      <w:r>
        <w:rPr>
          <w:b/>
          <w:bCs/>
        </w:rPr>
        <w:t xml:space="preserve">Manager responses. </w:t>
      </w:r>
      <w:r>
        <w:t xml:space="preserve">Managers respond to resource conditions in three patterns: leveraging available infrastructure to build and deploy fast; navigating gaps through external partnerships and workarounds; and reshaping the foundation through deliberate data-infrastructure investment. </w:t>
      </w:r>
    </w:p>
    <w:p w14:paraId="6C40EB15" w14:textId="1425266B" w:rsidR="003B7C04" w:rsidRDefault="00000000">
      <w:r>
        <w:t xml:space="preserve">Interviewee 16 illustrated the reshaping pattern. He described a two-year program he focused on providing clarity regarding the data and processes in use: “I started with a track on data governance, basically describing our business definitions and the technical lineage of our </w:t>
      </w:r>
      <w:r>
        <w:lastRenderedPageBreak/>
        <w:t>digital data landscape.” The same resource base can function as either an accelerator or a bottleneck depending on whether the organizational capacity described in section 4.2.1 is in place to use it.</w:t>
      </w:r>
    </w:p>
    <w:p w14:paraId="59FB54AB" w14:textId="77777777" w:rsidR="00FC6A82" w:rsidRDefault="00000000">
      <w:r>
        <w:t xml:space="preserve">Where these foundational resources are available, they become powerful enablers. Interviewee 4 described his own setup: “I connected an MCP to their Google Analytics and Google Search Console. So I have direct access to that data source in my cloud, and I can run cron jobs and have an agent run reports.” </w:t>
      </w:r>
    </w:p>
    <w:p w14:paraId="4757A26D" w14:textId="56CB8D5F" w:rsidR="00401741" w:rsidRDefault="00000000">
      <w:r>
        <w:t>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6C601742" w14:textId="77777777" w:rsidR="003B7C04" w:rsidRDefault="00000000">
      <w:pPr>
        <w:pStyle w:val="Heading3"/>
      </w:pPr>
      <w:bookmarkStart w:id="194" w:name="_qy9fnmmddxdy" w:colFirst="0" w:colLast="0"/>
      <w:bookmarkEnd w:id="194"/>
      <w:r>
        <w:t>4.2.4</w:t>
      </w:r>
      <w:r>
        <w:tab/>
        <w:t>Governance &amp; organizational friction</w:t>
      </w:r>
    </w:p>
    <w:p w14:paraId="3D693297" w14:textId="77777777" w:rsidR="003B7C04" w:rsidRDefault="00000000">
      <w:r>
        <w:t>A fourth cluster of conditions concerns governance and organizational friction, covering the IT/legal/compliance gatekeeping, procurement processes, politics, and silos that impede AI adoption. Unlike the conditions in sections 4.2.1 to 4.2.3, which managers actively reshape, governance friction is predominantly navigated: unfavorable governance structures are treated as fixed features of the environment to be worked around rather than changed. This tendency is itself a finding: reshaping governance (actually changing the structures rather than routing around them) is rare in the data. Governance friction appears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pStyle w:val="Quote"/>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07C6AF30" w14:textId="77777777" w:rsidR="003B7C04" w:rsidRDefault="00000000">
      <w:r>
        <w:t>Taken together, the four conditions described in sections 4.2.1 to 4.2.4 represent the organizational substrate on which AI value creation depends. They are not independent: poor direction amplifies capacity problems; resource gaps deepen paralysis; governance friction compounds both. The behaviors documented across these sections: educating, experimenting, providing clarity, bringing people along, leveraging resources, navigating friction. These behaviors address multiple conditions simultaneously and in rough sequence. Organizations that neglect any one dimension tend to find that the others stall. This pattern surfaces most acutely in section 4.5.3: organizations that invest only in experimentation without clarity or education tend to generate pilots that do not scale.</w:t>
      </w:r>
    </w:p>
    <w:p w14:paraId="177D50D1" w14:textId="77777777" w:rsidR="00401741" w:rsidRDefault="00000000">
      <w:pPr>
        <w:pStyle w:val="Heading2"/>
        <w:rPr>
          <w:color w:val="00312A"/>
        </w:rPr>
      </w:pPr>
      <w:bookmarkStart w:id="195" w:name="_hojo1f9yxiy" w:colFirst="0" w:colLast="0"/>
      <w:bookmarkEnd w:id="195"/>
      <w:r>
        <w:rPr>
          <w:color w:val="00312A"/>
        </w:rPr>
        <w:t>4.3</w:t>
      </w:r>
      <w:r>
        <w:rPr>
          <w:color w:val="00312A"/>
        </w:rPr>
        <w:tab/>
        <w:t>Applying AI</w:t>
      </w:r>
    </w:p>
    <w:p w14:paraId="3D922031" w14:textId="77777777" w:rsidR="00401741" w:rsidRDefault="00000000">
      <w:pPr>
        <w:pStyle w:val="Heading3"/>
        <w:rPr>
          <w:color w:val="00312A"/>
        </w:rPr>
      </w:pPr>
      <w:bookmarkStart w:id="196" w:name="_iuvuby6hzug8" w:colFirst="0" w:colLast="0"/>
      <w:bookmarkEnd w:id="196"/>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t>Generic and personal-productivity use cases</w:t>
      </w:r>
    </w:p>
    <w:p w14:paraId="7D923BCF" w14:textId="77777777" w:rsidR="00401741" w:rsidRDefault="00000000">
      <w:pPr>
        <w:rPr>
          <w:color w:val="00312A"/>
        </w:rPr>
      </w:pPr>
      <w:r>
        <w:rPr>
          <w:color w:val="00312A"/>
        </w:rPr>
        <w:t xml:space="preserve">Generic and personal-productivity use cases are the most broadly adopted. Data analysis is the dominant entry point: AI is used to interrogate marketing mix data, generate competitor intelligence, monitor performance across sources, and produce insights that previously required </w:t>
      </w:r>
      <w:r>
        <w:rPr>
          <w:color w:val="00312A"/>
        </w:rPr>
        <w:lastRenderedPageBreak/>
        <w:t>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lastRenderedPageBreak/>
        <w:t>Customer-facing agents</w:t>
      </w:r>
    </w:p>
    <w:p w14:paraId="18651C01" w14:textId="77777777" w:rsidR="00401741" w:rsidRDefault="00000000">
      <w:pPr>
        <w:rPr>
          <w:color w:val="00312A"/>
        </w:rPr>
      </w:pPr>
      <w:r>
        <w:rPr>
          <w:color w:val="00312A"/>
        </w:rP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 xml:space="preserve">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w:t>
      </w:r>
      <w:r>
        <w:rPr>
          <w:color w:val="00312A"/>
        </w:rPr>
        <w:lastRenderedPageBreak/>
        <w:t>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 xml:space="preserve">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w:t>
      </w:r>
      <w:r>
        <w:rPr>
          <w:color w:val="00312A"/>
        </w:rPr>
        <w:lastRenderedPageBreak/>
        <w:t>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7" w:name="_niqmcast9jsc" w:colFirst="0" w:colLast="0"/>
      <w:bookmarkEnd w:id="197"/>
      <w:r>
        <w:rPr>
          <w:color w:val="00312A"/>
        </w:rPr>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w:t>
      </w:r>
      <w:r>
        <w:rPr>
          <w:color w:val="00312A"/>
        </w:rPr>
        <w:lastRenderedPageBreak/>
        <w:t>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8" w:name="_d3o8hfs61axc" w:colFirst="0" w:colLast="0"/>
      <w:bookmarkEnd w:id="198"/>
      <w:r>
        <w:rPr>
          <w:color w:val="00312A"/>
        </w:rPr>
        <w:t>4.4</w:t>
      </w:r>
      <w:r>
        <w:rPr>
          <w:color w:val="00312A"/>
        </w:rPr>
        <w:tab/>
        <w:t xml:space="preserve">Value </w:t>
      </w:r>
      <w:commentRangeStart w:id="199"/>
      <w:r>
        <w:rPr>
          <w:color w:val="00312A"/>
        </w:rPr>
        <w:t>Outcomes</w:t>
      </w:r>
      <w:commentRangeEnd w:id="199"/>
      <w:r>
        <w:rPr>
          <w:rStyle w:val="CommentReference"/>
          <w:color w:val="00312A"/>
          <w:sz w:val="22"/>
          <w:szCs w:val="22"/>
        </w:rPr>
        <w:commentReference w:id="199"/>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w:t>
      </w:r>
      <w:r>
        <w:rPr>
          <w:color w:val="00312A"/>
        </w:rPr>
        <w:lastRenderedPageBreak/>
        <w:t>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200" w:name="_psp9v76zeahl" w:colFirst="0" w:colLast="0"/>
      <w:bookmarkEnd w:id="200"/>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w:t>
      </w:r>
      <w:r>
        <w:rPr>
          <w:color w:val="00312A"/>
        </w:rPr>
        <w:lastRenderedPageBreak/>
        <w:t>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201" w:name="_vkh433kqk3oi" w:colFirst="0" w:colLast="0"/>
      <w:bookmarkEnd w:id="201"/>
      <w:r>
        <w:rPr>
          <w:color w:val="00312A"/>
        </w:rPr>
        <w:t>4.4.2</w:t>
      </w:r>
      <w:r>
        <w:rPr>
          <w:color w:val="00312A"/>
        </w:rPr>
        <w:tab/>
        <w:t>Sacrifices</w:t>
      </w:r>
    </w:p>
    <w:p w14:paraId="6E9D21B7" w14:textId="77777777" w:rsidR="00401741" w:rsidRDefault="00000000">
      <w:pPr>
        <w:rPr>
          <w:color w:val="00312A"/>
        </w:rPr>
      </w:pPr>
      <w:r>
        <w:rPr>
          <w:color w:val="00312A"/>
        </w:rPr>
        <w:t xml:space="preserve">Alongside benefits, participants describe a set of accepted costs and trade-offs — things that are knowingly given up or altered as a consequence of AI adoption. Three categories recur: </w:t>
      </w:r>
      <w:r>
        <w:rPr>
          <w:color w:val="00312A"/>
        </w:rPr>
        <w:lastRenderedPageBreak/>
        <w:t>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 xml:space="preserve">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w:t>
      </w:r>
      <w:r>
        <w:rPr>
          <w:color w:val="00312A"/>
        </w:rPr>
        <w:lastRenderedPageBreak/>
        <w:t>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202" w:name="_i62wq5quevoe" w:colFirst="0" w:colLast="0"/>
      <w:bookmarkEnd w:id="202"/>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t>— Interviewee 13</w:t>
      </w:r>
    </w:p>
    <w:p w14:paraId="6AAA08AD" w14:textId="77777777" w:rsidR="00401741" w:rsidRDefault="00000000">
      <w:pPr>
        <w:rPr>
          <w:color w:val="00312A"/>
        </w:rPr>
      </w:pPr>
      <w:r>
        <w:rPr>
          <w:color w:val="00312A"/>
        </w:rPr>
        <w:lastRenderedPageBreak/>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lastRenderedPageBreak/>
        <w:t>4.5.1</w:t>
      </w:r>
      <w:r>
        <w:rPr>
          <w:color w:val="00312A"/>
        </w:rPr>
        <w:tab/>
        <w:t>Branding Paradox</w:t>
      </w:r>
    </w:p>
    <w:p w14:paraId="381628DA" w14:textId="77777777" w:rsidR="00401741"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lastRenderedPageBreak/>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lastRenderedPageBreak/>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lastRenderedPageBreak/>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lastRenderedPageBreak/>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203" w:name="_bi3ndv3n11ww" w:colFirst="0" w:colLast="0"/>
      <w:bookmarkEnd w:id="203"/>
      <w:commentRangeStart w:id="204"/>
      <w:r>
        <w:rPr>
          <w:color w:val="00312A"/>
        </w:rPr>
        <w:lastRenderedPageBreak/>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204"/>
      <w:r>
        <w:rPr>
          <w:rStyle w:val="CommentReference"/>
          <w:color w:val="00312A"/>
          <w:sz w:val="22"/>
          <w:szCs w:val="22"/>
        </w:rPr>
        <w:commentReference w:id="204"/>
      </w:r>
    </w:p>
    <w:p w14:paraId="0C27728B" w14:textId="77777777" w:rsidR="00401741" w:rsidRDefault="00000000">
      <w:pPr>
        <w:rPr>
          <w:b/>
          <w:bCs/>
          <w:color w:val="00312A"/>
        </w:rPr>
      </w:pPr>
      <w:bookmarkStart w:id="205" w:name="_q5epuhs454bw" w:colFirst="0" w:colLast="0"/>
      <w:bookmarkEnd w:id="205"/>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6" w:name="_7rbdabewznnc" w:colFirst="0" w:colLast="0"/>
      <w:bookmarkEnd w:id="206"/>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7" w:name="_vqcghgtkedix" w:colFirst="0" w:colLast="0"/>
      <w:bookmarkEnd w:id="207"/>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8" w:name="_mnyukkjx9iq" w:colFirst="0" w:colLast="0"/>
      <w:bookmarkEnd w:id="208"/>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9" w:name="_dd6zel2y4t5x" w:colFirst="0" w:colLast="0"/>
      <w:bookmarkEnd w:id="209"/>
      <w:r>
        <w:t>6.</w:t>
      </w:r>
      <w:r>
        <w:tab/>
        <w:t>Conclusion</w:t>
      </w:r>
    </w:p>
    <w:p w14:paraId="57B87D0F" w14:textId="77777777" w:rsidR="00401741" w:rsidRDefault="00000000">
      <w:pPr>
        <w:pStyle w:val="Heading1"/>
      </w:pPr>
      <w:bookmarkStart w:id="210" w:name="_9375lqp6ztft" w:colFirst="0" w:colLast="0"/>
      <w:bookmarkEnd w:id="210"/>
      <w:r>
        <w:br w:type="page"/>
      </w:r>
    </w:p>
    <w:p w14:paraId="5BA28DFA" w14:textId="77777777" w:rsidR="00401741" w:rsidRDefault="00000000">
      <w:pPr>
        <w:pStyle w:val="Heading1"/>
        <w:rPr>
          <w:color w:val="222222"/>
          <w:highlight w:val="white"/>
        </w:rPr>
      </w:pPr>
      <w:bookmarkStart w:id="211" w:name="_kgmnd1ymad1c" w:colFirst="0" w:colLast="0"/>
      <w:bookmarkEnd w:id="211"/>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12"/>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12"/>
      <w:r>
        <w:rPr>
          <w:rStyle w:val="CommentReference"/>
          <w:strike/>
          <w:sz w:val="20"/>
          <w:szCs w:val="20"/>
          <w:highlight w:val="white"/>
        </w:rPr>
        <w:commentReference w:id="212"/>
      </w:r>
    </w:p>
    <w:p w14:paraId="3A3835CB" w14:textId="77777777" w:rsidR="00401741" w:rsidRDefault="00000000">
      <w:pPr>
        <w:ind w:left="720" w:hanging="720"/>
        <w:rPr>
          <w:strike/>
          <w:sz w:val="20"/>
          <w:szCs w:val="20"/>
          <w:highlight w:val="white"/>
        </w:rPr>
      </w:pPr>
      <w:commentRangeStart w:id="213"/>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13"/>
      <w:r>
        <w:rPr>
          <w:rStyle w:val="CommentReference"/>
          <w:strike/>
          <w:sz w:val="20"/>
          <w:szCs w:val="20"/>
          <w:highlight w:val="white"/>
        </w:rPr>
        <w:commentReference w:id="213"/>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14"/>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14"/>
      <w:r>
        <w:rPr>
          <w:rStyle w:val="CommentReference"/>
          <w:strike/>
          <w:sz w:val="22"/>
          <w:szCs w:val="22"/>
        </w:rPr>
        <w:commentReference w:id="214"/>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5"/>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5"/>
      <w:r>
        <w:rPr>
          <w:rStyle w:val="CommentReference"/>
          <w:strike/>
          <w:sz w:val="22"/>
          <w:szCs w:val="22"/>
          <w:highlight w:val="white"/>
        </w:rPr>
        <w:commentReference w:id="215"/>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6"/>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6"/>
      <w:r>
        <w:rPr>
          <w:rStyle w:val="CommentReference"/>
          <w:strike/>
          <w:sz w:val="22"/>
          <w:szCs w:val="22"/>
          <w:highlight w:val="white"/>
        </w:rPr>
        <w:commentReference w:id="216"/>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7"/>
      <w:r>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7"/>
      <w:r>
        <w:rPr>
          <w:rStyle w:val="CommentReference"/>
          <w:strike/>
          <w:sz w:val="22"/>
          <w:szCs w:val="22"/>
        </w:rPr>
        <w:commentReference w:id="217"/>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8" w:name="_icpp6ljm25yc" w:colFirst="0" w:colLast="0"/>
      <w:bookmarkEnd w:id="218"/>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9" w:name="_yaxctkjupl5f" w:colFirst="0" w:colLast="0"/>
      <w:bookmarkEnd w:id="219"/>
      <w:r>
        <w:t>A.1.</w:t>
      </w:r>
      <w:r>
        <w:tab/>
        <w:t>Interview Guide</w:t>
      </w:r>
    </w:p>
    <w:p w14:paraId="10752A95" w14:textId="77777777" w:rsidR="00401741" w:rsidRDefault="00000000">
      <w:pPr>
        <w:pStyle w:val="Heading3"/>
      </w:pPr>
      <w:bookmarkStart w:id="220" w:name="_fso8dir40043" w:colFirst="0" w:colLast="0"/>
      <w:bookmarkEnd w:id="220"/>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21" w:name="_xu7tl6fyia16" w:colFirst="0" w:colLast="0"/>
      <w:bookmarkEnd w:id="221"/>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2" w:name="_uslcrode5spj" w:colFirst="0" w:colLast="0"/>
      <w:bookmarkEnd w:id="222"/>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3" w:name="_4i48gt7nuy87" w:colFirst="0" w:colLast="0"/>
      <w:bookmarkEnd w:id="223"/>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4" w:name="_i4eri4z2mseg" w:colFirst="0" w:colLast="0"/>
      <w:bookmarkEnd w:id="224"/>
    </w:p>
    <w:p w14:paraId="7396CC0C" w14:textId="77777777" w:rsidR="00401741" w:rsidRDefault="00000000">
      <w:pPr>
        <w:pStyle w:val="Heading1"/>
      </w:pPr>
      <w:bookmarkStart w:id="225" w:name="_n4q94a2ei39t" w:colFirst="0" w:colLast="0"/>
      <w:bookmarkEnd w:id="225"/>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6" w:name="_z0nzv114icat" w:colFirst="0" w:colLast="0"/>
      <w:bookmarkEnd w:id="226"/>
      <w:r>
        <w:br w:type="page"/>
      </w:r>
    </w:p>
    <w:p w14:paraId="4AB19BF1" w14:textId="77777777" w:rsidR="00401741" w:rsidRDefault="00000000">
      <w:pPr>
        <w:pStyle w:val="Heading1"/>
      </w:pPr>
      <w:bookmarkStart w:id="227" w:name="_8iomnw571gh6" w:colFirst="0" w:colLast="0"/>
      <w:bookmarkEnd w:id="227"/>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8" w:name="_a7k3h3b6oqi2" w:colFirst="0" w:colLast="0"/>
      <w:bookmarkEnd w:id="228"/>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9"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204"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12"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13"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4"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5"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6"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7"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323EB003"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A7C16" w14:textId="77777777" w:rsidR="00216F33" w:rsidRDefault="00216F33">
      <w:pPr>
        <w:spacing w:line="240" w:lineRule="auto"/>
      </w:pPr>
      <w:r>
        <w:separator/>
      </w:r>
    </w:p>
  </w:endnote>
  <w:endnote w:type="continuationSeparator" w:id="0">
    <w:p w14:paraId="219ECD5C" w14:textId="77777777" w:rsidR="00216F33" w:rsidRDefault="00216F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2F6E5B4-FAAB-4277-AEE0-AF3B89400770}"/>
    <w:embedBold r:id="rId2" w:fontKey="{71C90B23-5D3A-485E-B20E-2EDD560E1FB0}"/>
    <w:embedItalic r:id="rId3" w:fontKey="{7AE43982-3859-44B7-BDEF-7CEB54316F20}"/>
    <w:embedBoldItalic r:id="rId4" w:fontKey="{B77921C4-3B9C-4FBC-A194-A188420134A4}"/>
  </w:font>
  <w:font w:name="EB Garamond SemiBold">
    <w:charset w:val="00"/>
    <w:family w:val="auto"/>
    <w:pitch w:val="variable"/>
    <w:sig w:usb0="E00002FF" w:usb1="02000413" w:usb2="00000000" w:usb3="00000000" w:csb0="0000019F" w:csb1="00000000"/>
    <w:embedRegular r:id="rId5" w:fontKey="{0541DF46-FFE8-43B0-8E5B-641C09AF2286}"/>
  </w:font>
  <w:font w:name="EB Garamond Medium">
    <w:charset w:val="00"/>
    <w:family w:val="auto"/>
    <w:pitch w:val="variable"/>
    <w:sig w:usb0="E00002FF" w:usb1="02000413" w:usb2="00000000" w:usb3="00000000" w:csb0="0000019F" w:csb1="00000000"/>
    <w:embedRegular r:id="rId6" w:fontKey="{6E77CB31-D16B-4BE8-8E90-219D11B63793}"/>
  </w:font>
  <w:font w:name="Cardo">
    <w:charset w:val="00"/>
    <w:family w:val="auto"/>
    <w:pitch w:val="default"/>
    <w:embedRegular r:id="rId7" w:fontKey="{C2C783C5-0629-4FD6-B20A-8FDE770DC2A8}"/>
  </w:font>
  <w:font w:name="Calibri">
    <w:panose1 w:val="020F0502020204030204"/>
    <w:charset w:val="00"/>
    <w:family w:val="swiss"/>
    <w:pitch w:val="variable"/>
    <w:sig w:usb0="E4002EFF" w:usb1="C200247B" w:usb2="00000009" w:usb3="00000000" w:csb0="000001FF" w:csb1="00000000"/>
    <w:embedRegular r:id="rId8" w:fontKey="{E04B220D-1565-43D9-9F0B-7BF6072FE383}"/>
  </w:font>
  <w:font w:name="Cambria">
    <w:panose1 w:val="02040503050406030204"/>
    <w:charset w:val="00"/>
    <w:family w:val="roman"/>
    <w:pitch w:val="variable"/>
    <w:sig w:usb0="E00006FF" w:usb1="420024FF" w:usb2="02000000" w:usb3="00000000" w:csb0="0000019F" w:csb1="00000000"/>
    <w:embedRegular r:id="rId9" w:fontKey="{DC71EB4C-819B-466F-9D46-ED700A265B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23530" w14:textId="77777777" w:rsidR="00216F33" w:rsidRDefault="00216F33">
      <w:pPr>
        <w:spacing w:line="240" w:lineRule="auto"/>
      </w:pPr>
      <w:r>
        <w:separator/>
      </w:r>
    </w:p>
  </w:footnote>
  <w:footnote w:type="continuationSeparator" w:id="0">
    <w:p w14:paraId="77D2B316" w14:textId="77777777" w:rsidR="00216F33" w:rsidRDefault="00216F33">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36138"/>
    <w:rsid w:val="0006405F"/>
    <w:rsid w:val="000641A9"/>
    <w:rsid w:val="000900D1"/>
    <w:rsid w:val="00117F5C"/>
    <w:rsid w:val="0012657A"/>
    <w:rsid w:val="001C79B1"/>
    <w:rsid w:val="001E31FC"/>
    <w:rsid w:val="00216F33"/>
    <w:rsid w:val="0022390F"/>
    <w:rsid w:val="002660AA"/>
    <w:rsid w:val="00287922"/>
    <w:rsid w:val="002940E3"/>
    <w:rsid w:val="00326636"/>
    <w:rsid w:val="003370C8"/>
    <w:rsid w:val="00343FC7"/>
    <w:rsid w:val="00344144"/>
    <w:rsid w:val="003B7C04"/>
    <w:rsid w:val="003E5F14"/>
    <w:rsid w:val="00401741"/>
    <w:rsid w:val="00405B97"/>
    <w:rsid w:val="0043656F"/>
    <w:rsid w:val="00445258"/>
    <w:rsid w:val="00485E33"/>
    <w:rsid w:val="004D4576"/>
    <w:rsid w:val="00545C1C"/>
    <w:rsid w:val="00545E45"/>
    <w:rsid w:val="00551A0C"/>
    <w:rsid w:val="00557F47"/>
    <w:rsid w:val="00587D7C"/>
    <w:rsid w:val="00591258"/>
    <w:rsid w:val="005B6108"/>
    <w:rsid w:val="005C55FC"/>
    <w:rsid w:val="005F0FB6"/>
    <w:rsid w:val="00611F20"/>
    <w:rsid w:val="00652B3F"/>
    <w:rsid w:val="0071032E"/>
    <w:rsid w:val="0072754C"/>
    <w:rsid w:val="007336B7"/>
    <w:rsid w:val="00757497"/>
    <w:rsid w:val="007A4571"/>
    <w:rsid w:val="007C5AFE"/>
    <w:rsid w:val="007D5970"/>
    <w:rsid w:val="00800E71"/>
    <w:rsid w:val="008632C5"/>
    <w:rsid w:val="008927A5"/>
    <w:rsid w:val="00896C29"/>
    <w:rsid w:val="00924A3C"/>
    <w:rsid w:val="009267BF"/>
    <w:rsid w:val="00927175"/>
    <w:rsid w:val="0097292D"/>
    <w:rsid w:val="00983B42"/>
    <w:rsid w:val="00985546"/>
    <w:rsid w:val="009A0CDC"/>
    <w:rsid w:val="00A0641D"/>
    <w:rsid w:val="00A67943"/>
    <w:rsid w:val="00AC12A9"/>
    <w:rsid w:val="00B149D8"/>
    <w:rsid w:val="00B47AAF"/>
    <w:rsid w:val="00B64A72"/>
    <w:rsid w:val="00B928A9"/>
    <w:rsid w:val="00C33013"/>
    <w:rsid w:val="00C37340"/>
    <w:rsid w:val="00C46AF7"/>
    <w:rsid w:val="00DB368A"/>
    <w:rsid w:val="00DD3A03"/>
    <w:rsid w:val="00E442A2"/>
    <w:rsid w:val="00E44EA4"/>
    <w:rsid w:val="00EB4E8E"/>
    <w:rsid w:val="00EE2059"/>
    <w:rsid w:val="00F2649A"/>
    <w:rsid w:val="00F535D8"/>
    <w:rsid w:val="00F56FF9"/>
    <w:rsid w:val="00F74A04"/>
    <w:rsid w:val="00FB1D74"/>
    <w:rsid w:val="00FC6A82"/>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2940E3"/>
    <w:pPr>
      <w:spacing w:before="200" w:after="160"/>
      <w:ind w:left="862" w:right="862" w:firstLine="0"/>
    </w:pPr>
    <w:rPr>
      <w:iCs/>
      <w:color w:val="404040" w:themeColor="text1" w:themeTint="BF"/>
    </w:rPr>
  </w:style>
  <w:style w:type="character" w:customStyle="1" w:styleId="QuoteChar">
    <w:name w:val="Quote Char"/>
    <w:basedOn w:val="DefaultParagraphFont"/>
    <w:link w:val="Quote"/>
    <w:uiPriority w:val="29"/>
    <w:rsid w:val="002940E3"/>
    <w:rPr>
      <w:iCs/>
      <w:color w:val="404040" w:themeColor="text1" w:themeTint="BF"/>
    </w:rPr>
  </w:style>
  <w:style w:type="character" w:customStyle="1" w:styleId="Heading3Char">
    <w:name w:val="Heading 3 Char"/>
    <w:basedOn w:val="DefaultParagraphFont"/>
    <w:link w:val="Heading3"/>
    <w:uiPriority w:val="9"/>
    <w:rsid w:val="00F56F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Pages>
  <Words>19644</Words>
  <Characters>108045</Characters>
  <Application>Microsoft Office Word</Application>
  <DocSecurity>0</DocSecurity>
  <Lines>900</Lines>
  <Paragraphs>254</Paragraphs>
  <ScaleCrop>false</ScaleCrop>
  <Company/>
  <LinksUpToDate>false</LinksUpToDate>
  <CharactersWithSpaces>127435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52</cp:revision>
  <dcterms:created xsi:type="dcterms:W3CDTF">2026-06-01T19:34:00Z</dcterms:created>
  <dcterms:modified xsi:type="dcterms:W3CDTF">2026-06-06T10:28:00Z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