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28D922E0"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3"/>
      <w:r>
        <w:t>agentic</w:t>
      </w:r>
      <w:commentRangeEnd w:id="13"/>
      <w:r>
        <w:rPr>
          <w:rStyle w:val="CommentReference"/>
          <w:sz w:val="22"/>
          <w:szCs w:val="22"/>
        </w:rPr>
        <w:commentReference w:id="13"/>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4" w:name="_cw3ny2ib92ok" w:colFirst="0" w:colLast="0"/>
      <w:bookmarkEnd w:id="14"/>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15"/>
      <w:r>
        <w:t>literature</w:t>
      </w:r>
      <w:commentRangeEnd w:id="15"/>
      <w:r>
        <w:rPr>
          <w:rStyle w:val="CommentReference"/>
          <w:sz w:val="22"/>
          <w:szCs w:val="22"/>
        </w:rPr>
        <w:commentReference w:id="15"/>
      </w:r>
      <w:r>
        <w:t xml:space="preserve">, especially outside the context of content </w:t>
      </w:r>
      <w:commentRangeStart w:id="16"/>
      <w:r>
        <w:t>generation</w:t>
      </w:r>
      <w:commentRangeEnd w:id="16"/>
      <w:r>
        <w:rPr>
          <w:rStyle w:val="CommentReference"/>
          <w:sz w:val="22"/>
          <w:szCs w:val="22"/>
        </w:rPr>
        <w:commentReference w:id="16"/>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7"/>
      <w:r>
        <w:t>s identify and translate agentic</w:t>
      </w:r>
      <w:commentRangeEnd w:id="17"/>
      <w:r>
        <w:rPr>
          <w:rStyle w:val="CommentReference"/>
          <w:sz w:val="22"/>
          <w:szCs w:val="22"/>
        </w:rPr>
        <w:commentReference w:id="17"/>
      </w:r>
      <w:r>
        <w:t xml:space="preserve"> AI opportunities into value-creating marketing </w:t>
      </w:r>
      <w:commentRangeStart w:id="18"/>
      <w:r>
        <w:t>practices</w:t>
      </w:r>
      <w:commentRangeEnd w:id="18"/>
      <w:r>
        <w:rPr>
          <w:rStyle w:val="CommentReference"/>
          <w:sz w:val="22"/>
          <w:szCs w:val="22"/>
        </w:rPr>
        <w:commentReference w:id="18"/>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19"/>
      <w:r>
        <w:t>AI</w:t>
      </w:r>
      <w:commentRangeEnd w:id="19"/>
      <w:r>
        <w:rPr>
          <w:rStyle w:val="CommentReference"/>
          <w:sz w:val="22"/>
          <w:szCs w:val="22"/>
        </w:rPr>
        <w:commentReference w:id="19"/>
      </w:r>
      <w:r>
        <w:t>?</w:t>
      </w:r>
    </w:p>
    <w:p w14:paraId="05223793" w14:textId="351FCE28" w:rsidR="00401741" w:rsidRDefault="00000000">
      <w:commentRangeStart w:id="20"/>
      <w:r>
        <w:t xml:space="preserve">By focusing specifically on agentic AI systems, this research seeks to move beyond the frequent focus on Generative AI and specific associated tasks (e.g., content </w:t>
      </w:r>
      <w:commentRangeStart w:id="21"/>
      <w:commentRangeStart w:id="22"/>
      <w:r>
        <w:t>generation</w:t>
      </w:r>
      <w:commentRangeEnd w:id="21"/>
      <w:r>
        <w:rPr>
          <w:rStyle w:val="CommentReference"/>
          <w:sz w:val="22"/>
          <w:szCs w:val="22"/>
        </w:rPr>
        <w:commentReference w:id="21"/>
      </w:r>
      <w:commentRangeEnd w:id="22"/>
      <w:r w:rsidR="009E5D50">
        <w:rPr>
          <w:rStyle w:val="CommentReference"/>
          <w:sz w:val="22"/>
          <w:szCs w:val="22"/>
        </w:rPr>
        <w:commentReference w:id="22"/>
      </w:r>
      <w:ins w:id="23" w:author="Stefanie B." w:date="2026-01-20T11:40:00Z">
        <w:r>
          <w:t>)</w:t>
        </w:r>
      </w:ins>
      <w:r>
        <w:t xml:space="preserve"> to examine the broader spectrum of value creation related to the emerging, and more complex, technology of Agentic AI</w:t>
      </w:r>
      <w:commentRangeEnd w:id="20"/>
      <w:r>
        <w:rPr>
          <w:rStyle w:val="CommentReference"/>
          <w:sz w:val="22"/>
          <w:szCs w:val="22"/>
        </w:rPr>
        <w:commentReference w:id="20"/>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4"/>
      <w:r>
        <w:t>discourse</w:t>
      </w:r>
      <w:ins w:id="25" w:author="Claude" w:date="2026-06-07T00:00:00Z">
        <w:r>
          <w:t xml:space="preserve"> (Chintalapati &amp; Pandey, 2022)</w:t>
        </w:r>
      </w:ins>
      <w:commentRangeEnd w:id="24"/>
      <w:r>
        <w:rPr>
          <w:rStyle w:val="CommentReference"/>
          <w:sz w:val="22"/>
          <w:szCs w:val="22"/>
        </w:rPr>
        <w:commentReference w:id="24"/>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6"/>
      <w:r>
        <w:t>processes</w:t>
      </w:r>
      <w:commentRangeEnd w:id="26"/>
      <w:r>
        <w:rPr>
          <w:rStyle w:val="CommentReference"/>
          <w:sz w:val="22"/>
          <w:szCs w:val="22"/>
        </w:rPr>
        <w:commentReference w:id="26"/>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27"/>
      <w:r>
        <w:t>systems</w:t>
      </w:r>
      <w:ins w:id="28" w:author="Claude" w:date="2026-06-07T00:00:00Z">
        <w:r>
          <w:t xml:space="preserve"> (Hanelt et al., 2021; Verhoef et al., 2021)</w:t>
        </w:r>
      </w:ins>
      <w:commentRangeEnd w:id="27"/>
      <w:r>
        <w:rPr>
          <w:rStyle w:val="CommentReference"/>
          <w:sz w:val="22"/>
          <w:szCs w:val="22"/>
        </w:rPr>
        <w:commentReference w:id="27"/>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29" w:name="_j1ug5ud2kv2v" w:colFirst="0" w:colLast="0"/>
      <w:bookmarkEnd w:id="29"/>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0"/>
      <w:r>
        <w:t>adoption</w:t>
      </w:r>
      <w:commentRangeEnd w:id="30"/>
      <w:r>
        <w:rPr>
          <w:rStyle w:val="CommentReference"/>
          <w:sz w:val="22"/>
          <w:szCs w:val="22"/>
        </w:rPr>
        <w:commentReference w:id="30"/>
      </w:r>
    </w:p>
    <w:p w14:paraId="49D346C6" w14:textId="6E9B6387" w:rsidR="00401741" w:rsidRDefault="00000000">
      <w:pPr>
        <w:pStyle w:val="Heading2"/>
      </w:pPr>
      <w:bookmarkStart w:id="31" w:name="_2z5npmz6k6sb" w:colFirst="0" w:colLast="0"/>
      <w:bookmarkEnd w:id="31"/>
      <w:r>
        <w:t>1.4.</w:t>
      </w:r>
      <w:r w:rsidR="00F13EB1">
        <w:tab/>
      </w:r>
      <w:r>
        <w:t>Structure of the Thesis</w:t>
      </w:r>
      <w:r>
        <w:br w:type="page"/>
      </w:r>
    </w:p>
    <w:p w14:paraId="494EFDBC" w14:textId="77777777" w:rsidR="00401741" w:rsidRDefault="00000000">
      <w:pPr>
        <w:pStyle w:val="Heading1"/>
      </w:pPr>
      <w:bookmarkStart w:id="32" w:name="_fyrgbopm813k" w:colFirst="0" w:colLast="0"/>
      <w:bookmarkEnd w:id="32"/>
      <w:r>
        <w:lastRenderedPageBreak/>
        <w:t xml:space="preserve">2. </w:t>
      </w:r>
      <w:r>
        <w:tab/>
        <w:t>Literature Review (~4k words)</w:t>
      </w:r>
    </w:p>
    <w:p w14:paraId="7668ED09" w14:textId="77777777" w:rsidR="00401741" w:rsidRDefault="00000000">
      <w:commentRangeStart w:id="33"/>
      <w:commentRangeStart w:id="34"/>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7"/>
                    <a:srcRect/>
                    <a:stretch>
                      <a:fillRect/>
                    </a:stretch>
                  </pic:blipFill>
                  <pic:spPr>
                    <a:xfrm>
                      <a:off x="0" y="0"/>
                      <a:ext cx="2314130" cy="4417885"/>
                    </a:xfrm>
                    <a:prstGeom prst="rect">
                      <a:avLst/>
                    </a:prstGeom>
                    <a:ln/>
                  </pic:spPr>
                </pic:pic>
              </a:graphicData>
            </a:graphic>
          </wp:inline>
        </w:drawing>
      </w:r>
      <w:commentRangeEnd w:id="34"/>
      <w:r>
        <w:rPr>
          <w:rStyle w:val="CommentReference"/>
          <w:sz w:val="22"/>
          <w:szCs w:val="22"/>
        </w:rPr>
        <w:commentReference w:id="34"/>
      </w:r>
      <w:commentRangeEnd w:id="33"/>
      <w:r>
        <w:rPr>
          <w:rStyle w:val="CommentReference"/>
          <w:sz w:val="22"/>
          <w:szCs w:val="22"/>
        </w:rPr>
        <w:commentReference w:id="33"/>
      </w:r>
    </w:p>
    <w:p w14:paraId="325A6702" w14:textId="77777777" w:rsidR="00401741" w:rsidRDefault="00000000">
      <w:pPr>
        <w:pStyle w:val="Heading2"/>
        <w:rPr>
          <w:b w:val="0"/>
          <w:bCs w:val="0"/>
          <w:i/>
          <w:iCs/>
        </w:rPr>
      </w:pPr>
      <w:bookmarkStart w:id="35" w:name="_mkiue4kv7nzj" w:colFirst="0" w:colLast="0"/>
      <w:bookmarkEnd w:id="35"/>
      <w:r>
        <w:t xml:space="preserve">2.1. </w:t>
      </w:r>
      <w:r>
        <w:tab/>
        <w:t xml:space="preserve">The historical </w:t>
      </w:r>
      <w:ins w:id="36" w:author="Stefanie B." w:date="2026-05-11T12:38:00Z">
        <w:r>
          <w:t xml:space="preserve">development </w:t>
        </w:r>
      </w:ins>
      <w:del w:id="37"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38"/>
      <w:r>
        <w:t>machines</w:t>
      </w:r>
      <w:commentRangeEnd w:id="38"/>
      <w:r>
        <w:rPr>
          <w:rStyle w:val="CommentReference"/>
          <w:sz w:val="22"/>
          <w:szCs w:val="22"/>
        </w:rPr>
        <w:commentReference w:id="38"/>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39"/>
      <w:r>
        <w:t>early game AI.</w:t>
      </w:r>
      <w:commentRangeEnd w:id="39"/>
      <w:r>
        <w:rPr>
          <w:rStyle w:val="CommentReference"/>
          <w:sz w:val="22"/>
          <w:szCs w:val="22"/>
        </w:rPr>
        <w:commentReference w:id="39"/>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40" w:author="Stefanie B." w:date="2026-05-11T12:39:00Z">
        <w:r>
          <w:t xml:space="preserve">the </w:t>
        </w:r>
      </w:ins>
      <w:r>
        <w:t xml:space="preserve">rule-based logic </w:t>
      </w:r>
      <w:ins w:id="41"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2"/>
      <w:r>
        <w:t>qualification</w:t>
      </w:r>
      <w:commentRangeEnd w:id="42"/>
      <w:r>
        <w:rPr>
          <w:rStyle w:val="CommentReference"/>
          <w:sz w:val="22"/>
          <w:szCs w:val="22"/>
        </w:rPr>
        <w:commentReference w:id="42"/>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3"/>
      <w:r>
        <w:t>2022</w:t>
      </w:r>
      <w:commentRangeEnd w:id="43"/>
      <w:r>
        <w:rPr>
          <w:rStyle w:val="CommentReference"/>
          <w:sz w:val="22"/>
          <w:szCs w:val="22"/>
        </w:rPr>
        <w:commentReference w:id="43"/>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BB45945" w:rsidR="00401741" w:rsidRDefault="00000000">
      <w:r>
        <w:t xml:space="preserve">Deep learning is a specific form of machine learning that uses neural networks consisting of multiple </w:t>
      </w:r>
      <w:commentRangeStart w:id="44"/>
      <w:r>
        <w:t>layers</w:t>
      </w:r>
      <w:commentRangeEnd w:id="44"/>
      <w:r>
        <w:rPr>
          <w:rStyle w:val="CommentReference"/>
          <w:sz w:val="22"/>
          <w:szCs w:val="22"/>
        </w:rPr>
        <w:commentReference w:id="44"/>
      </w:r>
      <w:r>
        <w:t xml:space="preserve"> (</w:t>
      </w:r>
      <w:r>
        <w:rPr>
          <w:highlight w:val="white"/>
          <w:lang w:val="en-US"/>
        </w:rPr>
        <w:t>LeCun</w:t>
      </w:r>
      <w:r>
        <w:rPr>
          <w:lang w:val="en-US"/>
        </w:rPr>
        <w:t xml:space="preserve"> et al., 2015)</w:t>
      </w:r>
      <w:r>
        <w:t xml:space="preserve">. Training a deep learning model requires a large amount of data and </w:t>
      </w:r>
      <w:commentRangeStart w:id="45"/>
      <w:r>
        <w:t>computation</w:t>
      </w:r>
      <w:ins w:id="46" w:author="Claude" w:date="2026-06-07T00:00:00Z">
        <w:r>
          <w:t xml:space="preserve"> (Cottier et al., 2024)</w:t>
        </w:r>
      </w:ins>
      <w:commentRangeEnd w:id="45"/>
      <w:r>
        <w:rPr>
          <w:rStyle w:val="CommentReference"/>
          <w:sz w:val="22"/>
          <w:szCs w:val="22"/>
        </w:rPr>
        <w:commentReference w:id="45"/>
      </w:r>
      <w:r>
        <w:t>; this has created a situation where it has only become prevalent after A</w:t>
      </w:r>
      <w:commentRangeStart w:id="47"/>
      <w:r>
        <w:t>lexNet (Krizhevsky et al., 2012), even though the concept has been around since 1958</w:t>
      </w:r>
      <w:commentRangeEnd w:id="47"/>
      <w:r>
        <w:rPr>
          <w:rStyle w:val="CommentReference"/>
          <w:sz w:val="22"/>
          <w:szCs w:val="22"/>
        </w:rPr>
        <w:commentReference w:id="47"/>
      </w:r>
      <w:r>
        <w:t xml:space="preserve">. Probably the best-known early applications of deep learning in marketing revolve around </w:t>
      </w:r>
      <w:commentRangeStart w:id="48"/>
      <w:r>
        <w:t>chatbots</w:t>
      </w:r>
      <w:commentRangeEnd w:id="48"/>
      <w:r>
        <w:rPr>
          <w:rStyle w:val="CommentReference"/>
          <w:sz w:val="22"/>
          <w:szCs w:val="22"/>
        </w:rPr>
        <w:commentReference w:id="48"/>
      </w:r>
      <w:r>
        <w:t xml:space="preserve">. After </w:t>
      </w:r>
      <w:commentRangeStart w:id="49"/>
      <w:r>
        <w:t>word2vec</w:t>
      </w:r>
      <w:commentRangeEnd w:id="49"/>
      <w:r>
        <w:rPr>
          <w:rStyle w:val="CommentReference"/>
          <w:sz w:val="22"/>
          <w:szCs w:val="22"/>
        </w:rPr>
        <w:commentReference w:id="49"/>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50"/>
      <w:r>
        <w:t xml:space="preserve"> </w:t>
      </w:r>
      <w:commentRangeEnd w:id="50"/>
      <w:r>
        <w:rPr>
          <w:rStyle w:val="CommentReference"/>
          <w:sz w:val="22"/>
          <w:szCs w:val="22"/>
        </w:rPr>
        <w:commentReference w:id="50"/>
      </w:r>
      <w:r>
        <w:t>questions (</w:t>
      </w:r>
      <w:r>
        <w:rPr>
          <w:highlight w:val="white"/>
        </w:rPr>
        <w:t>Dutta et al., 2021)</w:t>
      </w:r>
      <w:r>
        <w:t>.</w:t>
      </w:r>
    </w:p>
    <w:p w14:paraId="57B20B8C" w14:textId="77777777" w:rsidR="00401741" w:rsidRDefault="00000000">
      <w:pPr>
        <w:pStyle w:val="Heading3"/>
      </w:pPr>
      <w:bookmarkStart w:id="51" w:name="_fqeqowri1ro4" w:colFirst="0" w:colLast="0"/>
      <w:bookmarkEnd w:id="51"/>
      <w:r>
        <w:lastRenderedPageBreak/>
        <w:t>2.1.1.</w:t>
      </w:r>
      <w:r>
        <w:tab/>
        <w:t>The Rise of the LLM</w:t>
      </w:r>
    </w:p>
    <w:p w14:paraId="6471EEE5" w14:textId="4B532DE1" w:rsidR="00401741" w:rsidRDefault="00000000">
      <w:pPr>
        <w:rPr>
          <w:del w:id="52" w:author="Stefanie B." w:date="2026-05-11T12:43:00Z"/>
        </w:rPr>
      </w:pPr>
      <w:r>
        <w:t>But the real breakthrough came with the paper “Attention is All You Need” (</w:t>
      </w:r>
      <w:del w:id="53" w:author="Claude" w:date="2026-06-07T00:00:00Z">
        <w:r>
          <w:delText>Vaswani et al., 2016</w:delText>
        </w:r>
      </w:del>
      <w:ins w:id="54" w:author="Claude" w:date="2026-06-07T00:00:00Z">
        <w:r>
          <w:t>Vaswani et al., 2017</w:t>
        </w:r>
      </w:ins>
      <w:r>
        <w:t xml:space="preserve">), which introduced the Transformer model (the T in </w:t>
      </w:r>
      <w:commentRangeStart w:id="55"/>
      <w:commentRangeStart w:id="56"/>
      <w:r>
        <w:t>GPT</w:t>
      </w:r>
      <w:commentRangeEnd w:id="56"/>
      <w:r>
        <w:rPr>
          <w:rStyle w:val="CommentReference"/>
          <w:sz w:val="22"/>
          <w:szCs w:val="22"/>
        </w:rPr>
        <w:commentReference w:id="56"/>
      </w:r>
      <w:commentRangeEnd w:id="55"/>
      <w:r>
        <w:rPr>
          <w:rStyle w:val="CommentReference"/>
          <w:sz w:val="22"/>
          <w:szCs w:val="22"/>
        </w:rPr>
        <w:commentReference w:id="55"/>
      </w:r>
      <w:r>
        <w:t>).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7"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8"/>
      <w:commentRangeStart w:id="59"/>
      <w:r>
        <w:t>2018</w:t>
      </w:r>
      <w:commentRangeEnd w:id="59"/>
      <w:r>
        <w:rPr>
          <w:rStyle w:val="CommentReference"/>
          <w:sz w:val="22"/>
          <w:szCs w:val="22"/>
        </w:rPr>
        <w:commentReference w:id="59"/>
      </w:r>
      <w:commentRangeEnd w:id="58"/>
      <w:r>
        <w:rPr>
          <w:rStyle w:val="CommentReference"/>
          <w:sz w:val="22"/>
          <w:szCs w:val="22"/>
        </w:rPr>
        <w:commentReference w:id="58"/>
      </w:r>
      <w:r>
        <w:t>). A key element here is the term “</w:t>
      </w:r>
      <w:commentRangeStart w:id="60"/>
      <w:r>
        <w:t>pretrained</w:t>
      </w:r>
      <w:commentRangeEnd w:id="60"/>
      <w:r>
        <w:rPr>
          <w:rStyle w:val="CommentReference"/>
          <w:sz w:val="22"/>
          <w:szCs w:val="22"/>
        </w:rPr>
        <w:commentReference w:id="60"/>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1"/>
      <w:r>
        <w:t>models</w:t>
      </w:r>
      <w:commentRangeEnd w:id="61"/>
      <w:r>
        <w:rPr>
          <w:rStyle w:val="CommentReference"/>
          <w:sz w:val="22"/>
          <w:szCs w:val="22"/>
        </w:rPr>
        <w:commentReference w:id="61"/>
      </w:r>
      <w:r>
        <w:t xml:space="preserve"> (</w:t>
      </w:r>
      <w:r>
        <w:rPr>
          <w:highlight w:val="white"/>
        </w:rPr>
        <w:t>Burkhardt &amp; Rieder, 2024)</w:t>
      </w:r>
      <w:r>
        <w:t xml:space="preserve">. This </w:t>
      </w:r>
      <w:commentRangeStart w:id="62"/>
      <w:r>
        <w:t xml:space="preserve">development </w:t>
      </w:r>
      <w:commentRangeEnd w:id="62"/>
      <w:r>
        <w:rPr>
          <w:rStyle w:val="CommentReference"/>
          <w:sz w:val="22"/>
          <w:szCs w:val="22"/>
        </w:rPr>
        <w:commentReference w:id="62"/>
      </w:r>
      <w:r>
        <w:t>shift from up-front costs to usage-based costs makes AI much more applicable for small-scale use cases and quick experimentation (</w:t>
      </w:r>
      <w:r>
        <w:rPr>
          <w:highlight w:val="white"/>
        </w:rPr>
        <w:t xml:space="preserve">Burkhardt &amp; Rieder, </w:t>
      </w:r>
      <w:commentRangeStart w:id="63"/>
      <w:r>
        <w:rPr>
          <w:highlight w:val="white"/>
        </w:rPr>
        <w:t>2024</w:t>
      </w:r>
      <w:commentRangeEnd w:id="63"/>
      <w:r>
        <w:rPr>
          <w:rStyle w:val="CommentReference"/>
          <w:sz w:val="22"/>
          <w:szCs w:val="22"/>
          <w:highlight w:val="white"/>
        </w:rPr>
        <w:commentReference w:id="63"/>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4"/>
      <w:r>
        <w:t xml:space="preserve">text </w:t>
      </w:r>
      <w:commentRangeEnd w:id="64"/>
      <w:r>
        <w:rPr>
          <w:rStyle w:val="CommentReference"/>
          <w:sz w:val="22"/>
          <w:szCs w:val="22"/>
        </w:rPr>
        <w:commentReference w:id="64"/>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5" w:name="_n7fdo5m5v3pp" w:colFirst="0" w:colLast="0"/>
      <w:bookmarkEnd w:id="65"/>
      <w:r>
        <w:t>2.1.2.</w:t>
      </w:r>
      <w:r>
        <w:tab/>
        <w:t>The impact of ChatGPT</w:t>
      </w:r>
    </w:p>
    <w:p w14:paraId="7551610A" w14:textId="61DA90FF" w:rsidR="00401741" w:rsidRDefault="00000000">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w:t>
      </w:r>
      <w:r>
        <w:lastRenderedPageBreak/>
        <w:t xml:space="preserve">Marketers started using the image generation to make better briefings for the design department and used the text systems to write better copy, be a brainstorming partner for the creative process, and much more, all the while this is done more effectively (Wahid et al., 2023; </w:t>
      </w:r>
      <w:del w:id="66" w:author="Claude" w:date="2026-06-07T00:00:00Z">
        <w:r>
          <w:delText>Grewal et al., 2024</w:delText>
        </w:r>
      </w:del>
      <w:ins w:id="67" w:author="Claude" w:date="2026-06-07T00:00:00Z">
        <w:r>
          <w:t>Grewal et al., 2025</w:t>
        </w:r>
      </w:ins>
      <w:r>
        <w:t xml:space="preserve">; </w:t>
      </w:r>
      <w:del w:id="68" w:author="Claude" w:date="2026-06-07T00:00:00Z">
        <w:r>
          <w:delText>Abou Elgeit</w:delText>
        </w:r>
      </w:del>
      <w:ins w:id="69" w:author="Claude" w:date="2026-06-07T00:00:00Z">
        <w:r>
          <w:t>Abou Elgheit</w:t>
        </w:r>
      </w:ins>
      <w:r>
        <w:t xml:space="preserve">, </w:t>
      </w:r>
      <w:commentRangeStart w:id="70"/>
      <w:r>
        <w:t>2025</w:t>
      </w:r>
      <w:commentRangeEnd w:id="70"/>
      <w:r>
        <w:rPr>
          <w:rStyle w:val="CommentReference"/>
          <w:sz w:val="22"/>
          <w:szCs w:val="22"/>
        </w:rPr>
        <w:commentReference w:id="70"/>
      </w:r>
      <w:r>
        <w:t>)</w:t>
      </w:r>
      <w:ins w:id="71" w:author="Stefanie B." w:date="2026-05-11T12:53:00Z">
        <w:r>
          <w:t xml:space="preserve">. </w:t>
        </w:r>
      </w:ins>
    </w:p>
    <w:p w14:paraId="4E04B80A" w14:textId="77777777" w:rsidR="00401741" w:rsidRDefault="00000000">
      <w:pPr>
        <w:pStyle w:val="Heading3"/>
      </w:pPr>
      <w:bookmarkStart w:id="72" w:name="_7k1mujnido4y" w:colFirst="0" w:colLast="0"/>
      <w:bookmarkEnd w:id="72"/>
      <w:r>
        <w:t>2.1.3.</w:t>
      </w:r>
      <w:r>
        <w:tab/>
        <w:t>The Move to Agentic</w:t>
      </w:r>
    </w:p>
    <w:p w14:paraId="261537C5" w14:textId="3A0A89DA" w:rsidR="00401741" w:rsidRDefault="00000000">
      <w:r>
        <w:t xml:space="preserve">Just before the release of ChatGPT, the concept of Retrieval Augmented Generation (RAG) was introduced (Lewis et al., </w:t>
      </w:r>
      <w:commentRangeStart w:id="73"/>
      <w:r>
        <w:t>2020</w:t>
      </w:r>
      <w:commentRangeEnd w:id="73"/>
      <w:r>
        <w:rPr>
          <w:rStyle w:val="CommentReference"/>
          <w:sz w:val="22"/>
          <w:szCs w:val="22"/>
        </w:rPr>
        <w:commentReference w:id="73"/>
      </w:r>
      <w:r>
        <w:t xml:space="preserve">). </w:t>
      </w:r>
      <w:ins w:id="74" w:author="Claude" w:date="2026-06-07T00:00:00Z">
        <w:r>
          <w:t xml:space="preserve">In other words, RAG supplements a model’s input with relevant text retrieved from an external knowledge source at query time, grounding its output in that material rather than in its training data alone (Gao et al., 2023). </w:t>
        </w:r>
      </w:ins>
      <w:r>
        <w:t>This development was immediately relevant for business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2020; Gao et al., </w:t>
      </w:r>
      <w:commentRangeStart w:id="75"/>
      <w:commentRangeStart w:id="76"/>
      <w:r>
        <w:t>2023</w:t>
      </w:r>
      <w:commentRangeEnd w:id="76"/>
      <w:r>
        <w:rPr>
          <w:rStyle w:val="CommentReference"/>
          <w:sz w:val="22"/>
          <w:szCs w:val="22"/>
        </w:rPr>
        <w:commentReference w:id="76"/>
      </w:r>
      <w:commentRangeEnd w:id="75"/>
      <w:r>
        <w:rPr>
          <w:rStyle w:val="CommentReference"/>
          <w:sz w:val="22"/>
          <w:szCs w:val="22"/>
        </w:rPr>
        <w:commentReference w:id="75"/>
      </w:r>
      <w:r>
        <w:t>).</w:t>
      </w:r>
      <w:ins w:id="77" w:author="Stefanie B." w:date="2026-05-11T12:55:00Z">
        <w:r>
          <w:t xml:space="preserve"> </w:t>
        </w:r>
      </w:ins>
    </w:p>
    <w:p w14:paraId="170935C5" w14:textId="6A267853" w:rsidR="00401741" w:rsidRDefault="00000000">
      <w:commentRangeStart w:id="78"/>
      <w:r>
        <w:t xml:space="preserve">After the ability </w:t>
      </w:r>
      <w:ins w:id="79" w:author="Stefanie B." w:date="2026-05-11T12:55:00Z">
        <w:r>
          <w:t xml:space="preserve">of AI </w:t>
        </w:r>
      </w:ins>
      <w:r>
        <w:t xml:space="preserve">to retrieve external </w:t>
      </w:r>
      <w:commentRangeStart w:id="80"/>
      <w:r>
        <w:t>context</w:t>
      </w:r>
      <w:commentRangeEnd w:id="80"/>
      <w:r>
        <w:rPr>
          <w:rStyle w:val="CommentReference"/>
          <w:sz w:val="22"/>
          <w:szCs w:val="22"/>
        </w:rPr>
        <w:commentReference w:id="80"/>
      </w:r>
      <w:r>
        <w:t>, the ability to act was a vital next step in the</w:t>
      </w:r>
      <w:commentRangeStart w:id="81"/>
      <w:r>
        <w:t xml:space="preserve"> development of agentic systems. </w:t>
      </w:r>
      <w:commentRangeEnd w:id="81"/>
      <w:r>
        <w:rPr>
          <w:rStyle w:val="CommentReference"/>
          <w:sz w:val="22"/>
          <w:szCs w:val="22"/>
        </w:rPr>
        <w:commentReference w:id="81"/>
      </w:r>
      <w:r>
        <w:t xml:space="preserve">A key conceptual step was the </w:t>
      </w:r>
      <w:commentRangeStart w:id="82"/>
      <w:r>
        <w:t>ReAct</w:t>
      </w:r>
      <w:commentRangeEnd w:id="82"/>
      <w:r>
        <w:rPr>
          <w:rStyle w:val="CommentReference"/>
          <w:sz w:val="22"/>
          <w:szCs w:val="22"/>
        </w:rPr>
        <w:commentReference w:id="82"/>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78"/>
      <w:r>
        <w:rPr>
          <w:rStyle w:val="CommentReference"/>
          <w:sz w:val="22"/>
          <w:szCs w:val="22"/>
        </w:rPr>
        <w:commentReference w:id="78"/>
      </w:r>
    </w:p>
    <w:p w14:paraId="576078B1" w14:textId="77777777" w:rsidR="00401741" w:rsidRDefault="00000000">
      <w:r>
        <w:t>After the ReAct framework, many innovations, standards, and implementations that have built on this concept have improved the quality and availability of</w:t>
      </w:r>
      <w:commentRangeStart w:id="83"/>
      <w:r>
        <w:t xml:space="preserve"> AI agents. </w:t>
      </w:r>
      <w:commentRangeEnd w:id="83"/>
      <w:r>
        <w:rPr>
          <w:rStyle w:val="CommentReference"/>
          <w:sz w:val="22"/>
          <w:szCs w:val="22"/>
        </w:rPr>
        <w:commentReference w:id="83"/>
      </w:r>
      <w:r>
        <w:t xml:space="preserve">This includes technical means like planning and external memory, early implementations like function calling in OpenAI (OpenAI, 2023), and the release of standards like the Model Context Protocol (MCP) </w:t>
      </w:r>
      <w:r>
        <w:lastRenderedPageBreak/>
        <w:t>(</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84"/>
      <w:r>
        <w:t>software</w:t>
      </w:r>
      <w:commentRangeEnd w:id="84"/>
      <w:r>
        <w:rPr>
          <w:rStyle w:val="CommentReference"/>
          <w:sz w:val="22"/>
          <w:szCs w:val="22"/>
        </w:rPr>
        <w:commentReference w:id="84"/>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85"/>
      <w:r>
        <w:t>calling</w:t>
      </w:r>
      <w:commentRangeEnd w:id="85"/>
      <w:r>
        <w:rPr>
          <w:rStyle w:val="CommentReference"/>
          <w:sz w:val="22"/>
          <w:szCs w:val="22"/>
        </w:rPr>
        <w:commentReference w:id="85"/>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86"/>
      <w:r>
        <w:t xml:space="preserve">CRM </w:t>
      </w:r>
      <w:commentRangeEnd w:id="86"/>
      <w:r>
        <w:rPr>
          <w:rStyle w:val="CommentReference"/>
          <w:sz w:val="22"/>
          <w:szCs w:val="22"/>
        </w:rPr>
        <w:commentReference w:id="86"/>
      </w:r>
      <w:r>
        <w:t xml:space="preserve">systems, and the like (Hughes et al., </w:t>
      </w:r>
      <w:commentRangeStart w:id="87"/>
      <w:r>
        <w:t>2025</w:t>
      </w:r>
      <w:commentRangeEnd w:id="87"/>
      <w:r>
        <w:rPr>
          <w:rStyle w:val="CommentReference"/>
          <w:sz w:val="22"/>
          <w:szCs w:val="22"/>
        </w:rPr>
        <w:commentReference w:id="87"/>
      </w:r>
      <w:r>
        <w:t>).</w:t>
      </w:r>
    </w:p>
    <w:p w14:paraId="4A1B922A" w14:textId="77777777" w:rsidR="00401741" w:rsidRDefault="00000000">
      <w:pPr>
        <w:pStyle w:val="Heading3"/>
      </w:pPr>
      <w:bookmarkStart w:id="88" w:name="_ub1qv02kke7k" w:colFirst="0" w:colLast="0"/>
      <w:bookmarkEnd w:id="88"/>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89"/>
      <w:r>
        <w:rPr>
          <w:highlight w:val="white"/>
        </w:rPr>
        <w:t>interprets</w:t>
      </w:r>
      <w:commentRangeEnd w:id="89"/>
      <w:r>
        <w:rPr>
          <w:rStyle w:val="CommentReference"/>
          <w:sz w:val="22"/>
          <w:szCs w:val="22"/>
          <w:highlight w:val="white"/>
        </w:rPr>
        <w:commentReference w:id="89"/>
      </w:r>
      <w:r>
        <w:rPr>
          <w:highlight w:val="white"/>
        </w:rPr>
        <w:t>.”</w:t>
      </w:r>
    </w:p>
    <w:p w14:paraId="429650DF" w14:textId="77777777" w:rsidR="00401741" w:rsidRDefault="00000000">
      <w:pPr>
        <w:pStyle w:val="Heading2"/>
        <w:rPr>
          <w:color w:val="00312A"/>
        </w:rPr>
      </w:pPr>
      <w:bookmarkStart w:id="90" w:name="_2vf6sqrz2b2s" w:colFirst="0" w:colLast="0"/>
      <w:bookmarkEnd w:id="90"/>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91"/>
      <w:r>
        <w:rPr>
          <w:color w:val="00312A"/>
        </w:rPr>
        <w:t>performance</w:t>
      </w:r>
      <w:ins w:id="92" w:author="Claude" w:date="2026-06-07T00:00:00Z">
        <w:r>
          <w:rPr>
            <w:color w:val="00312A"/>
          </w:rPr>
          <w:t xml:space="preserve"> (Huang &amp; Rust, 2021)</w:t>
        </w:r>
      </w:ins>
      <w:commentRangeEnd w:id="91"/>
      <w:r>
        <w:rPr>
          <w:rStyle w:val="CommentReference"/>
          <w:color w:val="00312A"/>
          <w:sz w:val="22"/>
          <w:szCs w:val="22"/>
        </w:rPr>
        <w:commentReference w:id="91"/>
      </w:r>
      <w:r>
        <w:rPr>
          <w:color w:val="00312A"/>
        </w:rPr>
        <w:t xml:space="preserve">. The AI marketing literature </w:t>
      </w:r>
      <w:r>
        <w:rPr>
          <w:color w:val="00312A"/>
        </w:rPr>
        <w:lastRenderedPageBreak/>
        <w:t xml:space="preserve">shows that AI can contribute across the marketing process rather than only within </w:t>
      </w:r>
      <w:commentRangeStart w:id="93"/>
      <w:r>
        <w:rPr>
          <w:color w:val="00312A"/>
        </w:rPr>
        <w:t>communications</w:t>
      </w:r>
      <w:ins w:id="94" w:author="Claude" w:date="2026-06-07T00:00:00Z">
        <w:r>
          <w:rPr>
            <w:color w:val="00312A"/>
          </w:rPr>
          <w:t xml:space="preserve"> (Vaid et al., 2025; Prasanna &amp; Kushwaha, 2025)</w:t>
        </w:r>
      </w:ins>
      <w:commentRangeEnd w:id="93"/>
      <w:r>
        <w:rPr>
          <w:rStyle w:val="CommentReference"/>
          <w:color w:val="00312A"/>
          <w:sz w:val="22"/>
          <w:szCs w:val="22"/>
        </w:rPr>
        <w:commentReference w:id="93"/>
      </w:r>
      <w:r>
        <w:rPr>
          <w:color w:val="00312A"/>
        </w:rPr>
        <w:t>.</w:t>
      </w:r>
    </w:p>
    <w:p w14:paraId="4BE96CB1" w14:textId="77777777" w:rsidR="00401741" w:rsidRDefault="00000000">
      <w:pPr>
        <w:rPr>
          <w:color w:val="00312A"/>
        </w:rPr>
      </w:pPr>
      <w:r>
        <w:rPr>
          <w:color w:val="00312A"/>
        </w:rPr>
        <w:t xml:space="preserve">Generative </w:t>
      </w:r>
      <w:commentRangeStart w:id="95"/>
      <w:r>
        <w:rPr>
          <w:color w:val="00312A"/>
        </w:rPr>
        <w:t>AI</w:t>
      </w:r>
      <w:commentRangeEnd w:id="95"/>
      <w:r>
        <w:rPr>
          <w:rStyle w:val="CommentReference"/>
          <w:color w:val="00312A"/>
          <w:sz w:val="22"/>
          <w:szCs w:val="22"/>
        </w:rPr>
        <w:commentReference w:id="95"/>
      </w:r>
      <w:r>
        <w:rPr>
          <w:color w:val="00312A"/>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96"/>
      <w:r>
        <w:rPr>
          <w:color w:val="00312A"/>
        </w:rPr>
        <w:t>how marketing managers create value with agentic systems beyond content generation.</w:t>
      </w:r>
      <w:commentRangeEnd w:id="96"/>
      <w:r>
        <w:rPr>
          <w:rStyle w:val="CommentReference"/>
          <w:color w:val="00312A"/>
          <w:sz w:val="22"/>
          <w:szCs w:val="22"/>
        </w:rPr>
        <w:commentReference w:id="96"/>
      </w:r>
    </w:p>
    <w:p w14:paraId="54FBA4FB" w14:textId="77777777" w:rsidR="00401741" w:rsidRDefault="00000000">
      <w:pPr>
        <w:rPr>
          <w:color w:val="00312A"/>
        </w:rPr>
      </w:pPr>
      <w:commentRangeStart w:id="97"/>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98"/>
      <w:r>
        <w:rPr>
          <w:color w:val="00312A"/>
        </w:rPr>
        <w:t>productivity</w:t>
      </w:r>
      <w:ins w:id="99" w:author="Claude" w:date="2026-06-07T00:00:00Z">
        <w:r>
          <w:rPr>
            <w:color w:val="00312A"/>
          </w:rPr>
          <w:t xml:space="preserve"> (Brynjolfsson et al., 2025)</w:t>
        </w:r>
      </w:ins>
      <w:commentRangeEnd w:id="98"/>
      <w:r>
        <w:rPr>
          <w:rStyle w:val="CommentReference"/>
          <w:color w:val="00312A"/>
          <w:sz w:val="22"/>
          <w:szCs w:val="22"/>
        </w:rPr>
        <w:commentReference w:id="98"/>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w:t>
      </w:r>
      <w:del w:id="100" w:author="Claude" w:date="2026-06-07T00:00:00Z">
        <w:r>
          <w:rPr>
            <w:color w:val="00312A"/>
          </w:rPr>
          <w:delText>Agrawal, 2023</w:delText>
        </w:r>
      </w:del>
      <w:ins w:id="101" w:author="Claude" w:date="2026-06-07T00:00:00Z">
        <w:r>
          <w:rPr>
            <w:color w:val="00312A"/>
          </w:rPr>
          <w:t>Prasad Agrawal, 2023</w:t>
        </w:r>
      </w:ins>
      <w:r>
        <w:rPr>
          <w:color w:val="00312A"/>
        </w:rPr>
        <w:t xml:space="preserve">). Strategic reviews of AI and business value similarly emphasize that AI creates value when it is aligned with organizational strategy, </w:t>
      </w:r>
      <w:r>
        <w:rPr>
          <w:color w:val="00312A"/>
        </w:rPr>
        <w:lastRenderedPageBreak/>
        <w:t>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97"/>
      <w:r>
        <w:rPr>
          <w:rStyle w:val="CommentReference"/>
          <w:sz w:val="22"/>
          <w:szCs w:val="22"/>
        </w:rPr>
        <w:commentReference w:id="97"/>
      </w:r>
      <w:ins w:id="102" w:author="Claude" w:date="2026-06-07T21:00:00Z">
        <w:r>
          <w:t xml:space="preserve"> More recent work locates the decisive factors in organizational readiness and capability: employee resistance to change can undermine AI readiness (Cieslak &amp; Valor, 2025), and realizing value depends on building the organizational capabilities for AI implementation and on navigating the drivers and barriers of adoption (Weber et al., 2023; Romeo &amp; Lacko, 2026).</w:t>
        </w:r>
      </w:ins>
    </w:p>
    <w:p w14:paraId="742EE997" w14:textId="7B5AD08F" w:rsidR="00401741" w:rsidRDefault="00000000">
      <w:pPr>
        <w:pStyle w:val="Heading2"/>
        <w:rPr>
          <w:color w:val="00312A"/>
        </w:rPr>
      </w:pPr>
      <w:bookmarkStart w:id="103" w:name="_z3s6q9rk0mxk" w:colFirst="0" w:colLast="0"/>
      <w:bookmarkStart w:id="104" w:name="_y36s1eehq7rd" w:colFirst="0" w:colLast="0"/>
      <w:bookmarkEnd w:id="103"/>
      <w:bookmarkEnd w:id="104"/>
      <w:r>
        <w:rPr>
          <w:color w:val="00312A"/>
        </w:rPr>
        <w:t>2.</w:t>
      </w:r>
      <w:r w:rsidR="003178AD">
        <w:rPr>
          <w:color w:val="00312A"/>
        </w:rPr>
        <w:t>3</w:t>
      </w:r>
      <w:r>
        <w:rPr>
          <w:color w:val="00312A"/>
        </w:rPr>
        <w:t>.</w:t>
      </w:r>
      <w:r>
        <w:rPr>
          <w:color w:val="00312A"/>
        </w:rPr>
        <w:tab/>
        <w:t>Value theory and value creation with agentic AI</w:t>
      </w:r>
    </w:p>
    <w:p w14:paraId="5477381E" w14:textId="77777777" w:rsidR="00B40B2D" w:rsidRDefault="00000000" w:rsidP="00B40B2D">
      <w:pPr>
        <w:rPr>
          <w:color w:val="00312A"/>
        </w:rPr>
      </w:pPr>
      <w:r>
        <w:rPr>
          <w:color w:val="00312A"/>
        </w:rPr>
        <w:t xml:space="preserve">Because the central research question asks how marketing managers create value, the thesis requires a clear but flexible understanding of value. </w:t>
      </w:r>
      <w:commentRangeStart w:id="105"/>
      <w:r>
        <w:rPr>
          <w:color w:val="00312A"/>
        </w:rPr>
        <w:t>Marketing</w:t>
      </w:r>
      <w:commentRangeEnd w:id="105"/>
      <w:r>
        <w:rPr>
          <w:rStyle w:val="CommentReference"/>
          <w:color w:val="00312A"/>
          <w:sz w:val="22"/>
          <w:szCs w:val="22"/>
        </w:rPr>
        <w:commentReference w:id="105"/>
      </w:r>
      <w:r>
        <w:rPr>
          <w:color w:val="00312A"/>
        </w:rPr>
        <w:t xml:space="preserve"> theory treats value as a multidimensional construct. Woodside et al. (2008) emphasize that customer value includes theory, research, and practice </w:t>
      </w:r>
      <w:commentRangeStart w:id="106"/>
      <w:r>
        <w:rPr>
          <w:color w:val="00312A"/>
        </w:rPr>
        <w:t>dimensions</w:t>
      </w:r>
      <w:commentRangeEnd w:id="106"/>
      <w:r>
        <w:rPr>
          <w:rStyle w:val="CommentReference"/>
          <w:color w:val="00312A"/>
          <w:sz w:val="22"/>
          <w:szCs w:val="22"/>
        </w:rPr>
        <w:commentReference w:id="106"/>
      </w:r>
      <w:r>
        <w:rPr>
          <w:color w:val="00312A"/>
        </w:rPr>
        <w:t xml:space="preserve">, while Sidorchuk (2015) describes value as a central but contested concept in marketing theory. Almquist et al. (2016) offer a managerial framework in which customer </w:t>
      </w:r>
      <w:commentRangeStart w:id="107"/>
      <w:r>
        <w:rPr>
          <w:color w:val="00312A"/>
        </w:rPr>
        <w:t xml:space="preserve">value </w:t>
      </w:r>
      <w:commentRangeEnd w:id="107"/>
      <w:r>
        <w:rPr>
          <w:rStyle w:val="CommentReference"/>
          <w:color w:val="00312A"/>
          <w:sz w:val="22"/>
          <w:szCs w:val="22"/>
        </w:rPr>
        <w:commentReference w:id="107"/>
      </w:r>
      <w:r>
        <w:rPr>
          <w:color w:val="00312A"/>
        </w:rPr>
        <w:t xml:space="preserve">can be understood through multiple elements, ranging from functional benefits such as saving time or reducing effort to emotional and social benefits. </w:t>
      </w:r>
    </w:p>
    <w:p w14:paraId="03B3063C" w14:textId="06AFB754" w:rsidR="00401741" w:rsidRDefault="00000000" w:rsidP="00B40B2D">
      <w:pPr>
        <w:rPr>
          <w:color w:val="00312A"/>
        </w:rPr>
      </w:pPr>
      <w:r>
        <w:rPr>
          <w:color w:val="00312A"/>
        </w:rPr>
        <w:t>Value co-creation literature adds perspective because AI systems increasingly participate in service and marketing interactions. Service-dominant logic provides the foundational lens here: value is co-created by multiple actors</w:t>
      </w:r>
      <w:r w:rsidR="005F7BC2">
        <w:rPr>
          <w:color w:val="00312A"/>
        </w:rPr>
        <w:t xml:space="preserve"> (</w:t>
      </w:r>
      <w:r>
        <w:rPr>
          <w:color w:val="00312A"/>
        </w:rPr>
        <w:t>including the beneficiary</w:t>
      </w:r>
      <w:r w:rsidR="005F7BC2">
        <w:rPr>
          <w:color w:val="00312A"/>
        </w:rPr>
        <w:t xml:space="preserve">) </w:t>
      </w:r>
      <w:r>
        <w:rPr>
          <w:color w:val="00312A"/>
        </w:rPr>
        <w:t>through the integration of operant resources, and is determined in use and in context rather than embedded in a product or delivered by a single firm (Vargo &amp; Lusch, 2017). Kaartemo and Helkkula (2018) argue that AI and robots should be understood withi</w:t>
      </w:r>
      <w:commentRangeStart w:id="108"/>
      <w:r>
        <w:rPr>
          <w:color w:val="00312A"/>
        </w:rPr>
        <w:t xml:space="preserve">n value co-creation </w:t>
      </w:r>
      <w:commentRangeEnd w:id="108"/>
      <w:r>
        <w:rPr>
          <w:rStyle w:val="CommentReference"/>
          <w:color w:val="00312A"/>
          <w:sz w:val="22"/>
          <w:szCs w:val="22"/>
        </w:rPr>
        <w:commentReference w:id="108"/>
      </w:r>
      <w:r>
        <w:rPr>
          <w:color w:val="00312A"/>
        </w:rPr>
        <w:t xml:space="preserve">because technology can support providers, enable resource integration between providers and beneficiaries, and influence beneficiary well-being. Leone et al. (2021) similarly show that AI can enable value co-creation in B2B settings by connecting technology providers, customers, and end users through iterative </w:t>
      </w:r>
      <w:r>
        <w:rPr>
          <w:color w:val="00312A"/>
        </w:rPr>
        <w:lastRenderedPageBreak/>
        <w:t>loops of knowledge and operational improvement. In agentic AI, the role of technology potentially becomes even more pronounced because the system may not merely support a human actor but perform actions in the value creation process itself.</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09"/>
      <w:r>
        <w:rPr>
          <w:color w:val="00312A"/>
        </w:rPr>
        <w:t>incorrect information, violates privacy expectations, biases decisions, reduces trust, weakens brand distinctiveness, or creates employee resistance. Generative AI may also increase content homogeneity</w:t>
      </w:r>
      <w:ins w:id="110" w:author="Claude" w:date="2026-06-07T00:00:00Z">
        <w:r>
          <w:rPr>
            <w:color w:val="00312A"/>
          </w:rPr>
          <w:t xml:space="preserve"> (Kumar et al., 2025)</w:t>
        </w:r>
      </w:ins>
      <w:commentRangeEnd w:id="109"/>
      <w:r>
        <w:rPr>
          <w:rStyle w:val="CommentReference"/>
          <w:color w:val="00312A"/>
          <w:sz w:val="22"/>
          <w:szCs w:val="22"/>
        </w:rPr>
        <w:commentReference w:id="109"/>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11"/>
      <w:r>
        <w:rPr>
          <w:color w:val="00312A"/>
        </w:rPr>
        <w:t>AI</w:t>
      </w:r>
      <w:commentRangeEnd w:id="111"/>
      <w:r>
        <w:rPr>
          <w:rStyle w:val="CommentReference"/>
          <w:color w:val="00312A"/>
          <w:sz w:val="22"/>
          <w:szCs w:val="22"/>
        </w:rPr>
        <w:commentReference w:id="111"/>
      </w:r>
      <w:r>
        <w:rPr>
          <w:color w:val="00312A"/>
        </w:rPr>
        <w:t xml:space="preserve"> may increase speed and efficiency, but if every firm uses similar systems to generate similar campaigns, the long-term effect may be weaker </w:t>
      </w:r>
      <w:commentRangeStart w:id="112"/>
      <w:r>
        <w:rPr>
          <w:color w:val="00312A"/>
        </w:rPr>
        <w:t>differentiation</w:t>
      </w:r>
      <w:commentRangeEnd w:id="112"/>
      <w:r>
        <w:rPr>
          <w:rStyle w:val="CommentReference"/>
          <w:color w:val="00312A"/>
          <w:sz w:val="22"/>
          <w:szCs w:val="22"/>
        </w:rPr>
        <w:commentReference w:id="112"/>
      </w:r>
      <w:r>
        <w:rPr>
          <w:color w:val="00312A"/>
        </w:rPr>
        <w:t>. Value creation therefore requires attention to both immediate productivity and longer-term brand, customer, and capability effects.</w:t>
      </w:r>
    </w:p>
    <w:p w14:paraId="35D359B5" w14:textId="79A8FC27" w:rsidR="00BF144A" w:rsidRPr="00234300" w:rsidRDefault="00BF144A" w:rsidP="00BF144A">
      <w:pPr>
        <w:pStyle w:val="Heading2"/>
        <w:rPr>
          <w:color w:val="auto"/>
        </w:rPr>
      </w:pPr>
      <w:bookmarkStart w:id="113" w:name="OLE_LINK10"/>
      <w:commentRangeStart w:id="114"/>
      <w:r w:rsidRPr="00234300">
        <w:rPr>
          <w:color w:val="auto"/>
        </w:rPr>
        <w:t>2.</w:t>
      </w:r>
      <w:r w:rsidR="00CA642F" w:rsidRPr="00234300">
        <w:rPr>
          <w:color w:val="auto"/>
        </w:rPr>
        <w:t>4</w:t>
      </w:r>
      <w:r w:rsidRPr="00234300">
        <w:rPr>
          <w:color w:val="auto"/>
        </w:rPr>
        <w:t>.</w:t>
      </w:r>
      <w:r w:rsidRPr="00234300">
        <w:rPr>
          <w:color w:val="auto"/>
        </w:rPr>
        <w:tab/>
        <w:t>Learnings from earlier waves of digital transformation</w:t>
      </w:r>
      <w:commentRangeEnd w:id="114"/>
      <w:r w:rsidR="000F33F9" w:rsidRPr="00234300">
        <w:rPr>
          <w:rStyle w:val="CommentReference"/>
          <w:color w:val="auto"/>
          <w:sz w:val="22"/>
          <w:szCs w:val="22"/>
        </w:rPr>
        <w:commentReference w:id="114"/>
      </w:r>
    </w:p>
    <w:p w14:paraId="413716D1" w14:textId="40B2F8C0" w:rsidR="006F0740" w:rsidRPr="00234300" w:rsidRDefault="006F0740">
      <w:pPr>
        <w:rPr>
          <w:lang w:val="en-US"/>
        </w:rPr>
      </w:pPr>
      <w:bookmarkStart w:id="115" w:name="OLE_LINK12"/>
      <w:bookmarkEnd w:id="113"/>
      <w:r w:rsidRPr="00234300">
        <w:rPr>
          <w:lang w:val="en-US"/>
        </w:rPr>
        <w:t xml:space="preserve">Vial (2019) </w:t>
      </w:r>
      <w:r w:rsidRPr="00234300">
        <w:rPr>
          <w:lang w:val="en-US"/>
        </w:rPr>
        <w:t>describes the process of</w:t>
      </w:r>
      <w:r w:rsidRPr="00234300">
        <w:rPr>
          <w:lang w:val="en-US"/>
        </w:rPr>
        <w:t xml:space="preserve"> </w:t>
      </w:r>
      <w:r w:rsidRPr="00234300">
        <w:rPr>
          <w:lang w:val="en-US"/>
        </w:rPr>
        <w:t>digital transformation, noting that it</w:t>
      </w:r>
      <w:r w:rsidRPr="00234300">
        <w:rPr>
          <w:lang w:val="en-US"/>
        </w:rPr>
        <w:t xml:space="preserve"> </w:t>
      </w:r>
      <w:r w:rsidRPr="00234300">
        <w:rPr>
          <w:lang w:val="en-US"/>
        </w:rPr>
        <w:t xml:space="preserve">generates strategic </w:t>
      </w:r>
      <w:r w:rsidRPr="00234300">
        <w:rPr>
          <w:lang w:val="en-US"/>
        </w:rPr>
        <w:t xml:space="preserve">and operational changes in companies </w:t>
      </w:r>
      <w:r w:rsidRPr="00234300">
        <w:rPr>
          <w:lang w:val="en-US"/>
        </w:rPr>
        <w:t xml:space="preserve">resulting from the </w:t>
      </w:r>
      <w:r w:rsidRPr="00234300">
        <w:rPr>
          <w:lang w:val="en-US"/>
        </w:rPr>
        <w:t xml:space="preserve">opportunities and threats </w:t>
      </w:r>
      <w:r w:rsidRPr="00234300">
        <w:rPr>
          <w:lang w:val="en-US"/>
        </w:rPr>
        <w:t xml:space="preserve">resulting from </w:t>
      </w:r>
      <w:r w:rsidRPr="00234300">
        <w:rPr>
          <w:lang w:val="en-US"/>
        </w:rPr>
        <w:t xml:space="preserve">digital technologies. </w:t>
      </w:r>
      <w:r w:rsidRPr="00234300">
        <w:rPr>
          <w:lang w:val="en-US"/>
        </w:rPr>
        <w:t xml:space="preserve">Since agentic AI is a novel digital technology, it makes sense to analyze it through this lens. </w:t>
      </w:r>
    </w:p>
    <w:p w14:paraId="2041F399" w14:textId="3B1D5DFF" w:rsidR="0073194F" w:rsidRPr="00234300" w:rsidRDefault="000356C3" w:rsidP="00037F51">
      <w:r w:rsidRPr="00234300">
        <w:t>A</w:t>
      </w:r>
      <w:r w:rsidR="00000000" w:rsidRPr="00234300">
        <w:t xml:space="preserve"> consistent lesson is the </w:t>
      </w:r>
      <w:r w:rsidR="00000000" w:rsidRPr="00234300">
        <w:rPr>
          <w:i/>
          <w:iCs/>
        </w:rPr>
        <w:t>digital paradox</w:t>
      </w:r>
      <w:r w:rsidR="00000000" w:rsidRPr="00234300">
        <w:t>: organizations frequently fail to extract value from digital technologies despite heavy investment, because technology value is mediated by complementary assets</w:t>
      </w:r>
      <w:r w:rsidR="00037F51" w:rsidRPr="00234300">
        <w:t>:</w:t>
      </w:r>
      <w:r w:rsidR="00000000" w:rsidRPr="00234300">
        <w:t xml:space="preserve"> the skills, data, processes, structure, and leadership that surround the tool </w:t>
      </w:r>
      <w:r w:rsidR="003A51E7" w:rsidRPr="00234300">
        <w:t>(Ancillai et al., 2023)</w:t>
      </w:r>
      <w:r w:rsidR="00000000" w:rsidRPr="00234300">
        <w:t xml:space="preserve">. </w:t>
      </w:r>
      <w:r w:rsidR="001914FF" w:rsidRPr="00234300">
        <w:t xml:space="preserve">Enholm et al (2021) </w:t>
      </w:r>
      <w:r w:rsidR="001914FF" w:rsidRPr="00234300">
        <w:t xml:space="preserve">and </w:t>
      </w:r>
      <w:r w:rsidR="00000000"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00000000" w:rsidRPr="00234300">
        <w:t xml:space="preserve">frames AI readiness as exactly this </w:t>
      </w:r>
      <w:r w:rsidR="002D7683" w:rsidRPr="00234300">
        <w:t xml:space="preserve">based on </w:t>
      </w:r>
      <w:r w:rsidR="00AF5128" w:rsidRPr="00234300">
        <w:t>similar</w:t>
      </w:r>
      <w:r w:rsidR="002D7683" w:rsidRPr="00234300">
        <w:t xml:space="preserve"> elements</w:t>
      </w:r>
      <w:r w:rsidR="00000000" w:rsidRPr="00234300">
        <w:t>: the capabilities, data, governance, and learning practices an organization must build before AI produces value.</w:t>
      </w:r>
      <w:r w:rsidR="00037F51" w:rsidRPr="00234300">
        <w:t xml:space="preserve"> </w:t>
      </w:r>
      <w:r w:rsidR="001914FF" w:rsidRPr="00234300">
        <w:t xml:space="preserve">Enholm et al (2021) </w:t>
      </w:r>
      <w:r w:rsidR="001914FF" w:rsidRPr="00234300">
        <w:t xml:space="preserve">show a link between AI Capabilities and competitive value, highlighting technological, organizational, and environmental enablers </w:t>
      </w:r>
      <w:r w:rsidR="001914FF" w:rsidRPr="00234300">
        <w:lastRenderedPageBreak/>
        <w:t xml:space="preserve">and inhibitors and noting efficiency as a key first-order effect, among others. Note that both the work by </w:t>
      </w:r>
      <w:r w:rsidR="001914FF" w:rsidRPr="00234300">
        <w:t xml:space="preserve">Enholm et al (2021) and Holmström (2022) </w:t>
      </w:r>
      <w:r w:rsidR="001914FF" w:rsidRPr="00234300">
        <w:t xml:space="preserve">was done before GenAI became prevalent and well before agentic AI came into play. </w:t>
      </w:r>
    </w:p>
    <w:p w14:paraId="60F1BB35" w14:textId="6E7901AD" w:rsidR="006C56A6" w:rsidRPr="00234300" w:rsidRDefault="006C56A6" w:rsidP="00037F51">
      <w:pPr>
        <w:rPr>
          <w:lang w:val="en-US"/>
        </w:rPr>
      </w:pPr>
      <w:r w:rsidRPr="00234300">
        <w:t>Vidal et al. (</w:t>
      </w:r>
      <w:r w:rsidRPr="00234300">
        <w:rPr>
          <w:lang w:val="en-US"/>
        </w:rPr>
        <w:t>2022</w:t>
      </w:r>
      <w:r w:rsidRPr="00234300">
        <w:rPr>
          <w:lang w:val="en-US"/>
        </w:rPr>
        <w:t>) describe</w:t>
      </w:r>
      <w:r w:rsidRPr="00234300">
        <w:rPr>
          <w:lang w:val="en-US"/>
        </w:rPr>
        <w:t xml:space="preserve"> digital transformation from the managerial perspective.</w:t>
      </w:r>
      <w:r w:rsidRPr="00234300">
        <w:rPr>
          <w:lang w:val="en-US"/>
        </w:rPr>
        <w:t xml:space="preserve"> While focusing mainly on the technical roles, Vidal et al. (2002) describe the importance of the role of management in creating business changes, managing technical talent,  and prioritizing learning.</w:t>
      </w:r>
    </w:p>
    <w:p w14:paraId="4A9C17A6" w14:textId="7FF8272C" w:rsidR="004F4D1D" w:rsidRPr="00234300" w:rsidRDefault="004F4D1D" w:rsidP="00037F51">
      <w:pPr>
        <w:rPr>
          <w:lang w:val="en-US"/>
        </w:rPr>
      </w:pPr>
      <w:r w:rsidRPr="00234300">
        <w:rPr>
          <w:lang w:val="fr-FR"/>
        </w:rPr>
        <w:t xml:space="preserve">Gebauer et al. </w:t>
      </w:r>
      <w:r w:rsidRPr="00234300">
        <w:rPr>
          <w:lang w:val="en-US"/>
        </w:rPr>
        <w:t>(2020) describe a concerning pattern which he calls the digitalization paradox; this pattern notes that while companies often invest significantly in digital transformation, they often do not yield the expected returns.</w:t>
      </w:r>
      <w:r w:rsidR="008F3E1F" w:rsidRPr="00234300">
        <w:rPr>
          <w:lang w:val="en-US"/>
        </w:rPr>
        <w:t xml:space="preserve"> </w:t>
      </w:r>
      <w:r w:rsidR="008F3E1F" w:rsidRPr="00234300">
        <w:rPr>
          <w:lang w:val="en-US"/>
        </w:rPr>
        <w:t xml:space="preserve">Gebauer et al. (2020) </w:t>
      </w:r>
      <w:r w:rsidR="008F3E1F" w:rsidRPr="00234300">
        <w:rPr>
          <w:lang w:val="en-US"/>
        </w:rPr>
        <w:t>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Default="00000000">
      <w:pPr>
        <w:pStyle w:val="Heading2"/>
        <w:rPr>
          <w:color w:val="00312A"/>
        </w:rPr>
      </w:pPr>
      <w:bookmarkStart w:id="116" w:name="_cnr93e5ter7y" w:colFirst="0" w:colLast="0"/>
      <w:bookmarkEnd w:id="115"/>
      <w:bookmarkEnd w:id="116"/>
      <w:r w:rsidRPr="006C56A6">
        <w:rPr>
          <w:color w:val="00312A"/>
        </w:rPr>
        <w:t>2.5. Synthesis: s</w:t>
      </w:r>
      <w:r>
        <w:rPr>
          <w:color w:val="00312A"/>
        </w:rPr>
        <w:t>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17"/>
      <w:r>
        <w:rPr>
          <w:color w:val="00312A"/>
        </w:rPr>
        <w:t xml:space="preserve">socio-technical capability </w:t>
      </w:r>
      <w:commentRangeEnd w:id="117"/>
      <w:r>
        <w:rPr>
          <w:rStyle w:val="CommentReference"/>
          <w:color w:val="00312A"/>
          <w:sz w:val="22"/>
          <w:szCs w:val="22"/>
        </w:rPr>
        <w:commentReference w:id="117"/>
      </w:r>
      <w:r>
        <w:rPr>
          <w:color w:val="00312A"/>
        </w:rPr>
        <w:t>rather than as a standalone technology.</w:t>
      </w:r>
      <w:commentRangeStart w:id="118"/>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18"/>
      <w:r>
        <w:rPr>
          <w:rStyle w:val="CommentReference"/>
          <w:color w:val="00312A"/>
          <w:sz w:val="22"/>
          <w:szCs w:val="22"/>
        </w:rPr>
        <w:commentReference w:id="118"/>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lastRenderedPageBreak/>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19"/>
      <w:r>
        <w:rPr>
          <w:color w:val="00312A"/>
        </w:rPr>
        <w:t>value</w:t>
      </w:r>
      <w:commentRangeEnd w:id="119"/>
      <w:r>
        <w:rPr>
          <w:rStyle w:val="CommentReference"/>
          <w:color w:val="00312A"/>
          <w:sz w:val="22"/>
          <w:szCs w:val="22"/>
        </w:rPr>
        <w:commentReference w:id="119"/>
      </w:r>
      <w:r>
        <w:rPr>
          <w:color w:val="00312A"/>
        </w:rPr>
        <w:t>.</w:t>
      </w:r>
    </w:p>
    <w:p w14:paraId="2FECC5F5" w14:textId="77777777" w:rsidR="00401741" w:rsidRDefault="00000000">
      <w:pPr>
        <w:rPr>
          <w:color w:val="00312A"/>
        </w:rPr>
      </w:pPr>
      <w:commentRangeStart w:id="120"/>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20"/>
      <w:r>
        <w:rPr>
          <w:rStyle w:val="CommentReference"/>
          <w:color w:val="00312A"/>
          <w:sz w:val="22"/>
          <w:szCs w:val="22"/>
        </w:rPr>
        <w:commentReference w:id="120"/>
      </w:r>
    </w:p>
    <w:p w14:paraId="29730406" w14:textId="77777777" w:rsidR="00401741" w:rsidRDefault="00401741">
      <w:pPr>
        <w:ind w:firstLine="0"/>
      </w:pPr>
    </w:p>
    <w:p w14:paraId="3C6E209D" w14:textId="77777777" w:rsidR="00401741" w:rsidRDefault="00000000">
      <w:pPr>
        <w:pStyle w:val="Heading1"/>
        <w:ind w:firstLine="0"/>
        <w:jc w:val="left"/>
      </w:pPr>
      <w:bookmarkStart w:id="121" w:name="_squzp6x0kd2d" w:colFirst="0" w:colLast="0"/>
      <w:bookmarkEnd w:id="121"/>
      <w:r>
        <w:br w:type="page"/>
      </w:r>
    </w:p>
    <w:p w14:paraId="67E5F6FB" w14:textId="77777777" w:rsidR="00401741" w:rsidRPr="00366C98" w:rsidRDefault="00000000">
      <w:pPr>
        <w:pStyle w:val="Heading1"/>
        <w:rPr>
          <w:lang w:val="en-US"/>
        </w:rPr>
      </w:pPr>
      <w:bookmarkStart w:id="122" w:name="_vuulw5cmria2" w:colFirst="0" w:colLast="0"/>
      <w:bookmarkEnd w:id="122"/>
      <w:r w:rsidRPr="00366C98">
        <w:rPr>
          <w:lang w:val="en-US"/>
        </w:rPr>
        <w:lastRenderedPageBreak/>
        <w:t>3.</w:t>
      </w:r>
      <w:r w:rsidRPr="00366C98">
        <w:rPr>
          <w:lang w:val="en-US"/>
        </w:rPr>
        <w:tab/>
      </w:r>
      <w:commentRangeStart w:id="123"/>
      <w:r w:rsidRPr="00366C98">
        <w:rPr>
          <w:lang w:val="en-US"/>
        </w:rPr>
        <w:t>Methodology</w:t>
      </w:r>
      <w:commentRangeEnd w:id="123"/>
      <w:r w:rsidRPr="00366C98">
        <w:rPr>
          <w:rStyle w:val="CommentReference"/>
          <w:sz w:val="22"/>
          <w:szCs w:val="22"/>
          <w:lang w:val="en-US"/>
        </w:rPr>
        <w:commentReference w:id="123"/>
      </w:r>
      <w:commentRangeStart w:id="124"/>
      <w:r w:rsidRPr="00366C98">
        <w:rPr>
          <w:lang w:val="en-US"/>
        </w:rPr>
        <w:t xml:space="preserve"> (10-12 pages)</w:t>
      </w:r>
      <w:commentRangeEnd w:id="124"/>
      <w:r w:rsidRPr="00366C98">
        <w:rPr>
          <w:rStyle w:val="CommentReference"/>
          <w:sz w:val="22"/>
          <w:szCs w:val="22"/>
          <w:lang w:val="en-US"/>
        </w:rPr>
        <w:commentReference w:id="124"/>
      </w:r>
    </w:p>
    <w:p w14:paraId="7C40F41D" w14:textId="77777777" w:rsidR="00401741" w:rsidRDefault="00000000">
      <w:pPr>
        <w:pStyle w:val="Heading2"/>
        <w:spacing w:before="80"/>
      </w:pPr>
      <w:bookmarkStart w:id="125" w:name="_jx9b7a6d4j0v" w:colFirst="0" w:colLast="0"/>
      <w:bookmarkEnd w:id="125"/>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w:t>
      </w:r>
      <w:del w:id="126" w:author="Claude" w:date="2026-06-07T00:00:00Z">
        <w:r>
          <w:delText>Charmaz, 2024</w:delText>
        </w:r>
      </w:del>
      <w:ins w:id="127" w:author="Claude" w:date="2026-06-07T00:00:00Z">
        <w:r>
          <w:t>Charmaz, 2014</w:t>
        </w:r>
      </w:ins>
      <w:r>
        <w:t>).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28" w:name="_m0alptie2pwk" w:colFirst="0" w:colLast="0"/>
      <w:bookmarkEnd w:id="128"/>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29"/>
      <w:commentRangeStart w:id="130"/>
      <w:commentRangeStart w:id="131"/>
      <w:r>
        <w:t>TODO</w:t>
      </w:r>
      <w:commentRangeEnd w:id="131"/>
      <w:r>
        <w:rPr>
          <w:rStyle w:val="CommentReference"/>
          <w:sz w:val="22"/>
          <w:szCs w:val="22"/>
        </w:rPr>
        <w:commentReference w:id="131"/>
      </w:r>
      <w:commentRangeEnd w:id="130"/>
      <w:r>
        <w:rPr>
          <w:rStyle w:val="CommentReference"/>
          <w:sz w:val="22"/>
          <w:szCs w:val="22"/>
        </w:rPr>
        <w:commentReference w:id="130"/>
      </w:r>
      <w:commentRangeEnd w:id="129"/>
      <w:r>
        <w:rPr>
          <w:rStyle w:val="CommentReference"/>
          <w:sz w:val="22"/>
          <w:szCs w:val="22"/>
        </w:rPr>
        <w:commentReference w:id="129"/>
      </w:r>
    </w:p>
    <w:p w14:paraId="56730C29" w14:textId="77777777" w:rsidR="00401741" w:rsidRDefault="00000000">
      <w:pPr>
        <w:pStyle w:val="Heading2"/>
        <w:spacing w:before="80"/>
      </w:pPr>
      <w:bookmarkStart w:id="132" w:name="_s5mzxyxu5jog" w:colFirst="0" w:colLast="0"/>
      <w:bookmarkEnd w:id="132"/>
      <w:r>
        <w:lastRenderedPageBreak/>
        <w:t>3.3.</w:t>
      </w:r>
      <w:r>
        <w:tab/>
      </w:r>
      <w:commentRangeStart w:id="133"/>
      <w:commentRangeStart w:id="134"/>
      <w:r>
        <w:t>Intended sample and sample size</w:t>
      </w:r>
      <w:commentRangeEnd w:id="134"/>
      <w:r>
        <w:rPr>
          <w:rStyle w:val="CommentReference"/>
          <w:sz w:val="22"/>
          <w:szCs w:val="22"/>
        </w:rPr>
        <w:commentReference w:id="134"/>
      </w:r>
      <w:commentRangeEnd w:id="133"/>
      <w:r>
        <w:rPr>
          <w:rStyle w:val="CommentReference"/>
          <w:sz w:val="22"/>
          <w:szCs w:val="22"/>
        </w:rPr>
        <w:commentReference w:id="133"/>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35"/>
      <w:commentRangeStart w:id="136"/>
      <w:commentRangeStart w:id="137"/>
      <w:r>
        <w:t>sampling</w:t>
      </w:r>
      <w:commentRangeEnd w:id="137"/>
      <w:r>
        <w:rPr>
          <w:rStyle w:val="CommentReference"/>
          <w:sz w:val="22"/>
          <w:szCs w:val="22"/>
        </w:rPr>
        <w:commentReference w:id="137"/>
      </w:r>
      <w:commentRangeEnd w:id="136"/>
      <w:r>
        <w:rPr>
          <w:rStyle w:val="CommentReference"/>
          <w:sz w:val="22"/>
          <w:szCs w:val="22"/>
        </w:rPr>
        <w:commentReference w:id="136"/>
      </w:r>
      <w:commentRangeEnd w:id="135"/>
      <w:r>
        <w:rPr>
          <w:rStyle w:val="CommentReference"/>
          <w:sz w:val="22"/>
          <w:szCs w:val="22"/>
        </w:rPr>
        <w:commentReference w:id="135"/>
      </w:r>
      <w:r>
        <w:t xml:space="preserve"> (Patton, 2014) and snowball sampling (</w:t>
      </w:r>
      <w:r>
        <w:rPr>
          <w:highlight w:val="white"/>
        </w:rPr>
        <w:t>Parker et al., 2019</w:t>
      </w:r>
      <w:r>
        <w:t>) to identify interview participants is used. The sampling starts with the personal network of the researcher</w:t>
      </w:r>
      <w:commentRangeStart w:id="138"/>
      <w:commentRangeStart w:id="139"/>
      <w:r>
        <w:t>, relying mainly on LinkedIn</w:t>
      </w:r>
      <w:commentRangeEnd w:id="139"/>
      <w:r>
        <w:rPr>
          <w:rStyle w:val="CommentReference"/>
          <w:sz w:val="22"/>
          <w:szCs w:val="22"/>
        </w:rPr>
        <w:commentReference w:id="139"/>
      </w:r>
      <w:commentRangeEnd w:id="138"/>
      <w:r>
        <w:rPr>
          <w:rStyle w:val="CommentReference"/>
          <w:sz w:val="22"/>
          <w:szCs w:val="22"/>
        </w:rPr>
        <w:commentReference w:id="138"/>
      </w:r>
      <w:r>
        <w:t>; candidates were selected when their role matched the selection criteria. Candidates are selected based on their Since the sampling universe is already narrow and access might be limited, n</w:t>
      </w:r>
      <w:commentRangeStart w:id="140"/>
      <w:commentRangeStart w:id="141"/>
      <w:commentRangeStart w:id="142"/>
      <w:commentRangeStart w:id="143"/>
      <w:commentRangeStart w:id="144"/>
      <w:r>
        <w:t>o further selection criteria are applied to potential participants.</w:t>
      </w:r>
      <w:commentRangeEnd w:id="144"/>
      <w:r>
        <w:rPr>
          <w:rStyle w:val="CommentReference"/>
          <w:sz w:val="22"/>
          <w:szCs w:val="22"/>
        </w:rPr>
        <w:commentReference w:id="144"/>
      </w:r>
      <w:commentRangeEnd w:id="143"/>
      <w:r>
        <w:rPr>
          <w:rStyle w:val="CommentReference"/>
          <w:sz w:val="22"/>
          <w:szCs w:val="22"/>
        </w:rPr>
        <w:commentReference w:id="143"/>
      </w:r>
      <w:commentRangeEnd w:id="142"/>
      <w:r>
        <w:rPr>
          <w:rStyle w:val="CommentReference"/>
          <w:sz w:val="22"/>
          <w:szCs w:val="22"/>
        </w:rPr>
        <w:commentReference w:id="142"/>
      </w:r>
      <w:commentRangeEnd w:id="141"/>
      <w:r>
        <w:rPr>
          <w:rStyle w:val="CommentReference"/>
          <w:sz w:val="22"/>
          <w:szCs w:val="22"/>
        </w:rPr>
        <w:commentReference w:id="141"/>
      </w:r>
      <w:commentRangeEnd w:id="140"/>
      <w:r>
        <w:rPr>
          <w:rStyle w:val="CommentReference"/>
          <w:sz w:val="22"/>
          <w:szCs w:val="22"/>
        </w:rPr>
        <w:commentReference w:id="140"/>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45" w:name="_jewz4ftnfnae" w:colFirst="0" w:colLast="0"/>
      <w:bookmarkEnd w:id="145"/>
      <w:r>
        <w:t xml:space="preserve"> </w:t>
      </w:r>
    </w:p>
    <w:p w14:paraId="533F3760" w14:textId="77777777" w:rsidR="00401741" w:rsidRDefault="00000000">
      <w:pPr>
        <w:pStyle w:val="Heading2"/>
      </w:pPr>
      <w:bookmarkStart w:id="146" w:name="_kqzta5wwdy54" w:colFirst="0" w:colLast="0"/>
      <w:bookmarkEnd w:id="146"/>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47"/>
            <w:r>
              <w:rPr>
                <w:sz w:val="20"/>
                <w:szCs w:val="20"/>
              </w:rPr>
              <w:t xml:space="preserve"> scope conditions in Section 5.3</w:t>
            </w:r>
            <w:commentRangeEnd w:id="147"/>
            <w:r w:rsidR="009B3605">
              <w:rPr>
                <w:rStyle w:val="CommentReference"/>
                <w:sz w:val="20"/>
                <w:szCs w:val="20"/>
              </w:rPr>
              <w:commentReference w:id="147"/>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000000">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48"/>
            <w:r>
              <w:rPr>
                <w:sz w:val="20"/>
                <w:szCs w:val="20"/>
              </w:rPr>
              <w:t>sampling implications appears in Section 3.2.1</w:t>
            </w:r>
            <w:commentRangeEnd w:id="148"/>
            <w:r>
              <w:rPr>
                <w:rStyle w:val="CommentReference"/>
                <w:sz w:val="20"/>
                <w:szCs w:val="20"/>
              </w:rPr>
              <w:commentReference w:id="148"/>
            </w:r>
            <w:r>
              <w:rPr>
                <w:sz w:val="20"/>
                <w:szCs w:val="20"/>
              </w:rPr>
              <w:t>.</w:t>
            </w:r>
          </w:p>
        </w:tc>
      </w:tr>
    </w:tbl>
    <w:p w14:paraId="376D9968" w14:textId="77777777" w:rsidR="00401741" w:rsidRDefault="00401741">
      <w:pPr>
        <w:ind w:firstLine="0"/>
      </w:pPr>
    </w:p>
    <w:p w14:paraId="612009EE" w14:textId="77777777" w:rsidR="00BA5CA7" w:rsidRDefault="00BA5CA7">
      <w:pPr>
        <w:rPr>
          <w:b/>
          <w:bCs/>
        </w:rPr>
      </w:pPr>
      <w:bookmarkStart w:id="149" w:name="_81ng021tuy7p" w:colFirst="0" w:colLast="0"/>
      <w:bookmarkEnd w:id="149"/>
      <w:r>
        <w:br w:type="page"/>
      </w:r>
    </w:p>
    <w:p w14:paraId="02A30AEB" w14:textId="4CFB5606" w:rsidR="00401741" w:rsidRDefault="00000000">
      <w:pPr>
        <w:pStyle w:val="Heading1"/>
      </w:pPr>
      <w:r>
        <w:lastRenderedPageBreak/>
        <w:t xml:space="preserve">4. </w:t>
      </w:r>
      <w:r>
        <w:tab/>
        <w:t>Findings</w:t>
      </w:r>
    </w:p>
    <w:p w14:paraId="43E68E92" w14:textId="2390EA62" w:rsidR="00401741" w:rsidRDefault="00000000">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000000">
      <w:pPr>
        <w:ind w:firstLine="0"/>
        <w:rPr>
          <w:b/>
          <w:bCs/>
        </w:rPr>
      </w:pPr>
      <w:bookmarkStart w:id="150" w:name="OLE_LINK8"/>
      <w:r>
        <w:rPr>
          <w:b/>
        </w:rPr>
        <w:t>Table 3</w:t>
      </w:r>
    </w:p>
    <w:p w14:paraId="18084423" w14:textId="104DB9F7" w:rsidR="0059315C" w:rsidRPr="0059315C" w:rsidRDefault="00000000" w:rsidP="0059315C">
      <w:pPr>
        <w:ind w:firstLine="0"/>
        <w:rPr>
          <w:i/>
          <w:iCs/>
        </w:rPr>
      </w:pPr>
      <w:r>
        <w:rPr>
          <w:i/>
          <w:iCs/>
        </w:rPr>
        <w:t>Overview of code development</w:t>
      </w:r>
      <w:bookmarkEnd w:id="150"/>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51" w:name="_2wlwvpj75lya" w:colFirst="0" w:colLast="0"/>
      <w:bookmarkEnd w:id="151"/>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52" w:name="_k7eypdjcmoyh" w:colFirst="0" w:colLast="0"/>
      <w:bookmarkEnd w:id="152"/>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53" w:name="_cel1ujnps8" w:colFirst="0" w:colLast="0"/>
      <w:bookmarkEnd w:id="153"/>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000000">
      <w:pPr>
        <w:pStyle w:val="Heading3"/>
      </w:pPr>
      <w:bookmarkStart w:id="154" w:name="_7alih1d45osl" w:colFirst="0" w:colLast="0"/>
      <w:bookmarkEnd w:id="154"/>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55"/>
      <w:r>
        <w:t xml:space="preserve">“to get to parity in the present with what they’re saying they can do”, </w:t>
      </w:r>
      <w:commentRangeEnd w:id="155"/>
      <w:r>
        <w:rPr>
          <w:rStyle w:val="CommentReference"/>
          <w:sz w:val="22"/>
          <w:szCs w:val="22"/>
        </w:rPr>
        <w:commentReference w:id="155"/>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56" w:name="_hvgdgrm8c1y2" w:colFirst="0" w:colLast="0"/>
      <w:bookmarkEnd w:id="156"/>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57"/>
      <w:r>
        <w:t>this seems to be mostly present amongst those who have little ambition to be leading in the domain of AI</w:t>
      </w:r>
      <w:commentRangeEnd w:id="157"/>
      <w:r>
        <w:rPr>
          <w:rStyle w:val="CommentReference"/>
          <w:sz w:val="22"/>
          <w:szCs w:val="22"/>
        </w:rPr>
        <w:commentReference w:id="157"/>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58" w:name="_kdh3jovkecpb" w:colFirst="0" w:colLast="0"/>
      <w:bookmarkEnd w:id="158"/>
      <w:commentRangeStart w:id="159"/>
      <w:r>
        <w:rPr>
          <w:color w:val="000000"/>
        </w:rPr>
        <w:t>4.2</w:t>
      </w:r>
      <w:r>
        <w:rPr>
          <w:color w:val="000000"/>
        </w:rPr>
        <w:tab/>
      </w:r>
      <w:commentRangeEnd w:id="159"/>
      <w:r>
        <w:rPr>
          <w:rStyle w:val="CommentReference"/>
          <w:color w:val="000000"/>
          <w:sz w:val="22"/>
          <w:szCs w:val="22"/>
        </w:rPr>
        <w:commentReference w:id="159"/>
      </w:r>
      <w:r>
        <w:rPr>
          <w:color w:val="000000"/>
        </w:rPr>
        <w:t>The organizational context</w:t>
      </w:r>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60"/>
      <w:r>
        <w:t>organizational ability to act quickly under uncertainty</w:t>
      </w:r>
      <w:commentRangeEnd w:id="160"/>
      <w:r>
        <w:rPr>
          <w:rStyle w:val="CommentReference"/>
          <w:sz w:val="22"/>
          <w:szCs w:val="22"/>
        </w:rPr>
        <w:commentReference w:id="160"/>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61" w:name="OLE_LINK1"/>
      <w:r>
        <w:t>capacity concerns culture</w:t>
      </w:r>
      <w:bookmarkEnd w:id="161"/>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000000">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000000">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62" w:name="OLE_LINK3"/>
      <w:r>
        <w:t>‘</w:t>
      </w:r>
      <w:bookmarkEnd w:id="162"/>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63" w:name="OLE_LINK4"/>
      <w:r>
        <w:rPr>
          <w:bCs/>
          <w:i/>
          <w:iCs/>
        </w:rPr>
        <w:t>Leadership backing</w:t>
      </w:r>
      <w:r>
        <w:t xml:space="preserve"> concerns the visible endorsement, resource authorization, and organizational protection that senior leaders provide.  </w:t>
      </w:r>
      <w:bookmarkEnd w:id="163"/>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64" w:name="_xw6d9a4ef7wu" w:colFirst="0" w:colLast="0"/>
      <w:bookmarkEnd w:id="164"/>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000000">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65" w:name="_qy9fnmmddxdy" w:colFirst="0" w:colLast="0"/>
      <w:bookmarkEnd w:id="165"/>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66" w:name="_hojo1f9yxiy" w:colFirst="0" w:colLast="0"/>
      <w:bookmarkEnd w:id="166"/>
      <w:r>
        <w:rPr>
          <w:color w:val="auto"/>
        </w:rPr>
        <w:t>4.3</w:t>
      </w:r>
      <w:r>
        <w:rPr>
          <w:color w:val="auto"/>
        </w:rPr>
        <w:tab/>
        <w:t>Applying agentic AI</w:t>
      </w:r>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67" w:name="_iuvuby6hzug8" w:colFirst="0" w:colLast="0"/>
      <w:bookmarkEnd w:id="167"/>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bookmarkStart w:id="168" w:name="_niqmcast9jsc" w:colFirst="0" w:colLast="0"/>
      <w:bookmarkEnd w:id="168"/>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69" w:name="OLE_LINK5"/>
      <w:r>
        <w:t xml:space="preserve">[human] </w:t>
      </w:r>
      <w:bookmarkEnd w:id="169"/>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w:t>
      </w:r>
      <w:bookmarkStart w:id="170" w:name="_d3o8hfs61axc" w:colFirst="0" w:colLast="0"/>
      <w:bookmarkEnd w:id="170"/>
      <w:r>
        <w:t>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r>
        <w:t>4.4</w:t>
      </w:r>
      <w:r>
        <w:tab/>
        <w:t xml:space="preserve">Value </w:t>
      </w:r>
      <w:commentRangeStart w:id="171"/>
      <w:r>
        <w:t>Outcomes</w:t>
      </w:r>
      <w:commentRangeEnd w:id="171"/>
      <w:r>
        <w:rPr>
          <w:rStyle w:val="CommentReference"/>
          <w:sz w:val="22"/>
          <w:szCs w:val="22"/>
        </w:rPr>
        <w:commentReference w:id="171"/>
      </w:r>
    </w:p>
    <w:p w14:paraId="2D502457" w14:textId="77777777" w:rsidR="006F4101"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000000" w:rsidP="00175508">
      <w:pPr>
        <w:pStyle w:val="Heading3"/>
      </w:pPr>
      <w:bookmarkStart w:id="172" w:name="_psp9v76zeahl" w:colFirst="0" w:colLast="0"/>
      <w:bookmarkEnd w:id="172"/>
      <w:r>
        <w:t>4.4.1</w:t>
      </w:r>
      <w:r>
        <w:tab/>
        <w:t>Benefits</w:t>
      </w:r>
    </w:p>
    <w:p w14:paraId="2E6E9B2D" w14:textId="5FDB89F0" w:rsidR="00401741" w:rsidRPr="00F9706B" w:rsidRDefault="00000000">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w:t>
      </w:r>
      <w:bookmarkStart w:id="173" w:name="_vkh433kqk3oi" w:colFirst="0" w:colLast="0"/>
      <w:bookmarkEnd w:id="173"/>
      <w:r>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74" w:name="OLE_LINK6"/>
      <w:r>
        <w:t>; things that are knowingly given up or altered as a consequence of AI adoption</w:t>
      </w:r>
      <w:bookmarkEnd w:id="174"/>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bookmarkStart w:id="175" w:name="_i62wq5quevoe" w:colFirst="0" w:colLast="0"/>
      <w:bookmarkEnd w:id="175"/>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76"/>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76"/>
      <w:r w:rsidR="006510E8">
        <w:rPr>
          <w:rStyle w:val="CommentReference"/>
          <w:sz w:val="22"/>
          <w:szCs w:val="22"/>
        </w:rPr>
        <w:commentReference w:id="176"/>
      </w:r>
    </w:p>
    <w:p w14:paraId="181BD607" w14:textId="0BA33B41" w:rsidR="00401741" w:rsidRPr="00864F3E" w:rsidRDefault="00000000" w:rsidP="00A227E8">
      <w:pPr>
        <w:pStyle w:val="Heading2"/>
      </w:pPr>
      <w:commentRangeStart w:id="177"/>
      <w:r>
        <w:t xml:space="preserve">4.5 </w:t>
      </w:r>
      <w:r>
        <w:tab/>
        <w:t>Paradoxes</w:t>
      </w:r>
      <w:commentRangeEnd w:id="177"/>
      <w:r w:rsidRPr="00864F3E">
        <w:rPr>
          <w:rStyle w:val="CommentReference"/>
          <w:sz w:val="22"/>
          <w:szCs w:val="22"/>
        </w:rPr>
        <w:commentReference w:id="177"/>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78"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79"/>
      <w:r>
        <w:t xml:space="preserve">Furthermore, the organizations most exposed to AI-driven brand risk are therefore also the ones with the strongest incentive to invest in AI-driven brand control. </w:t>
      </w:r>
      <w:bookmarkEnd w:id="178"/>
      <w:commentRangeEnd w:id="179"/>
      <w:r>
        <w:rPr>
          <w:rStyle w:val="CommentReference"/>
          <w:color w:val="00312A"/>
          <w:sz w:val="22"/>
          <w:szCs w:val="22"/>
        </w:rPr>
        <w:commentReference w:id="179"/>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80"/>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80"/>
      <w:r w:rsidRPr="00F2696B">
        <w:rPr>
          <w:rStyle w:val="CommentReference"/>
          <w:sz w:val="22"/>
          <w:szCs w:val="22"/>
        </w:rPr>
        <w:commentReference w:id="180"/>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000000" w:rsidP="00BD693C">
      <w:pPr>
        <w:pStyle w:val="Heading1"/>
        <w:rPr>
          <w:color w:val="00312A"/>
        </w:rPr>
      </w:pPr>
      <w:r>
        <w:rPr>
          <w:color w:val="00312A"/>
        </w:rPr>
        <w:lastRenderedPageBreak/>
        <w:t>5.</w:t>
      </w:r>
      <w:r>
        <w:rPr>
          <w:color w:val="00312A"/>
        </w:rPr>
        <w:tab/>
        <w:t>Discussion</w:t>
      </w:r>
    </w:p>
    <w:p w14:paraId="1FA2B7CF" w14:textId="396190D1" w:rsidR="00396F15" w:rsidRDefault="00000000">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81"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Start w:id="182" w:name="_7rbdabewznnc" w:colFirst="0" w:colLast="0"/>
      <w:bookmarkEnd w:id="181"/>
      <w:bookmarkEnd w:id="182"/>
    </w:p>
    <w:p w14:paraId="613019AE" w14:textId="760F7F91" w:rsidR="00401741" w:rsidRDefault="00000000" w:rsidP="00DF1B07">
      <w:pPr>
        <w:pStyle w:val="Heading2"/>
      </w:pPr>
      <w:r>
        <w:t>5.1</w:t>
      </w:r>
      <w:r>
        <w:tab/>
        <w:t>Contributions to Theory</w:t>
      </w:r>
    </w:p>
    <w:p w14:paraId="4B0A3671" w14:textId="3FF2178F" w:rsidR="00AF1AEE" w:rsidRDefault="00000000">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&amp; Eastman, 2024). This study answers those calls directly</w:t>
      </w:r>
      <w:r w:rsidR="00C26590">
        <w:t xml:space="preserve"> by providing a grounded emperical account of how marketing managers create value with agentic AI in practice</w:t>
      </w:r>
      <w:r w:rsidR="007C47A9">
        <w:t>.</w:t>
      </w:r>
      <w:r>
        <w:t xml:space="preserve"> The theoretical contributions set out below build on </w:t>
      </w:r>
      <w:r w:rsidR="007C47A9">
        <w:t>the</w:t>
      </w:r>
      <w:r>
        <w:t xml:space="preserve"> foundation</w:t>
      </w:r>
      <w:r w:rsidR="007C47A9">
        <w:t xml:space="preserve">s provided by </w:t>
      </w:r>
      <w:r w:rsidR="006C5378">
        <w:t>earlier</w:t>
      </w:r>
      <w:r w:rsidR="007C47A9">
        <w:t xml:space="preserve"> works on </w:t>
      </w:r>
      <w:commentRangeStart w:id="183"/>
      <w:r w:rsidR="007C47A9">
        <w:t>xxx</w:t>
      </w:r>
      <w:commentRangeEnd w:id="183"/>
      <w:r w:rsidR="006C5378">
        <w:rPr>
          <w:rStyle w:val="CommentReference"/>
          <w:sz w:val="22"/>
          <w:szCs w:val="22"/>
        </w:rPr>
        <w:commentReference w:id="183"/>
      </w:r>
      <w:r w:rsidR="007C47A9">
        <w:t>.</w:t>
      </w:r>
    </w:p>
    <w:p w14:paraId="6473BEE5" w14:textId="77777777" w:rsidR="00F512B0"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w:t>
      </w:r>
      <w:r>
        <w:rPr>
          <w:color w:val="00312A"/>
        </w:rPr>
        <w:lastRenderedPageBreak/>
        <w:t xml:space="preserve">strategies; and the value outcomes that result, understood as a portfolio of benefits, sacrifices, and risks. </w:t>
      </w:r>
    </w:p>
    <w:p w14:paraId="468B55C3" w14:textId="77777777" w:rsidR="00660DCE" w:rsidRDefault="00000000" w:rsidP="00660DCE">
      <w:r>
        <w:rPr>
          <w:color w:val="00312A"/>
        </w:rPr>
        <w:t>Running through the chain is a set of paradoxes</w:t>
      </w:r>
      <w:r w:rsidR="00845DE7">
        <w:rPr>
          <w:color w:val="00312A"/>
        </w:rPr>
        <w:t xml:space="preserve">, often centered around cases where </w:t>
      </w:r>
      <w:r>
        <w:rPr>
          <w:color w:val="00312A"/>
        </w:rPr>
        <w:t>the technology that generates a problem also supplies the means to manage it. The model is offered as an interpretive account of how value is constructed; its contribution lies</w:t>
      </w:r>
      <w:r w:rsidR="00216097">
        <w:rPr>
          <w:color w:val="00312A"/>
        </w:rPr>
        <w:t xml:space="preserve"> primairily</w:t>
      </w:r>
      <w:r>
        <w:rPr>
          <w:color w:val="00312A"/>
        </w:rPr>
        <w:t xml:space="preserve"> in locating </w:t>
      </w:r>
      <w:r>
        <w:t xml:space="preserve">the determinants of value in the organization’s internal conditions and the configuration in which the technology is </w:t>
      </w:r>
      <w:r w:rsidR="00216097">
        <w:t>applied</w:t>
      </w:r>
      <w:r>
        <w:rPr>
          <w:color w:val="00312A"/>
        </w:rPr>
        <w:t>.</w:t>
      </w:r>
      <w:r>
        <w:t xml:space="preserve"> </w:t>
      </w:r>
    </w:p>
    <w:p w14:paraId="7F99AF69" w14:textId="4FC0C54B" w:rsidR="005E2144" w:rsidRDefault="005E2144" w:rsidP="00660DCE">
      <w:pPr>
        <w:pStyle w:val="Heading3"/>
      </w:pPr>
      <w:r>
        <w:t>5.1.1</w:t>
      </w:r>
      <w:r w:rsidR="00CA2438">
        <w:tab/>
      </w:r>
      <w:r>
        <w:t>Agentic AI value creation as a continuation of digital transformation</w:t>
      </w:r>
      <w:r>
        <w:t>.</w:t>
      </w:r>
    </w:p>
    <w:p w14:paraId="10A858D8" w14:textId="12342B8F" w:rsidR="00CF7F63" w:rsidRDefault="001021F4" w:rsidP="00AF5128">
      <w:pPr>
        <w:rPr>
          <w:color w:val="00312A"/>
        </w:rPr>
      </w:pPr>
      <w:r>
        <w:rPr>
          <w:color w:val="00312A"/>
        </w:rPr>
        <w:t xml:space="preserve">In line with earlier work on digital transformation by </w:t>
      </w:r>
      <w:r w:rsidR="00CF7F63">
        <w:rPr>
          <w:color w:val="00312A"/>
        </w:rPr>
        <w:t xml:space="preserve">Enholm </w:t>
      </w:r>
      <w:r>
        <w:rPr>
          <w:color w:val="00312A"/>
        </w:rPr>
        <w:t>et al. (</w:t>
      </w:r>
      <w:r w:rsidR="00CF7F63">
        <w:rPr>
          <w:color w:val="00312A"/>
        </w:rPr>
        <w:t>2021)</w:t>
      </w:r>
      <w:r>
        <w:rPr>
          <w:color w:val="00312A"/>
        </w:rPr>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6590A868" w:rsidR="001021F4" w:rsidRDefault="001021F4" w:rsidP="00AF5128">
      <w:pPr>
        <w:rPr>
          <w:color w:val="00312A"/>
        </w:rPr>
      </w:pPr>
      <w:r>
        <w:rPr>
          <w:color w:val="00312A"/>
        </w:rPr>
        <w:t>Where Enholm et al. (2021) still notes governance as a key enabler for adopting AI, we see that governance often has become overly restrictive and has become one of the main inhibitors of agentic AI</w:t>
      </w:r>
      <w:r w:rsidR="006C56A6">
        <w:rPr>
          <w:color w:val="00312A"/>
        </w:rPr>
        <w:t xml:space="preserve"> (see section 4.2.4)</w:t>
      </w:r>
      <w:r>
        <w:rPr>
          <w:color w:val="00312A"/>
        </w:rPr>
        <w:t xml:space="preserve">. Additionally, where the AI of 2021 often served a narrow purpose, agentic AI </w:t>
      </w:r>
      <w:r w:rsidR="006C56A6">
        <w:rPr>
          <w:color w:val="00312A"/>
        </w:rPr>
        <w:t>is more broadly applicable; this leads to the benefit that interviewees describe as e</w:t>
      </w:r>
      <w:r w:rsidR="006C56A6" w:rsidRPr="006C56A6">
        <w:rPr>
          <w:color w:val="00312A"/>
        </w:rPr>
        <w:t>xtending the personal skillset</w:t>
      </w:r>
      <w:r w:rsidR="006C56A6">
        <w:rPr>
          <w:color w:val="00312A"/>
        </w:rPr>
        <w:t xml:space="preserve">. </w:t>
      </w:r>
    </w:p>
    <w:p w14:paraId="5C645A37" w14:textId="4412C307" w:rsidR="006C56A6" w:rsidRDefault="006C56A6" w:rsidP="00AF5128">
      <w:pPr>
        <w:rPr>
          <w:color w:val="00312A"/>
        </w:rPr>
      </w:pPr>
      <w:r>
        <w:rPr>
          <w:color w:val="00312A"/>
        </w:rPr>
        <w:t>Likewise, our work also aligns with and builds on the insights from Vidal et al. (2022). Vidal et al</w:t>
      </w:r>
      <w:r w:rsidR="004F4D1D">
        <w:rPr>
          <w:color w:val="00312A"/>
        </w:rPr>
        <w:t>.</w:t>
      </w:r>
      <w:r>
        <w:rPr>
          <w:color w:val="00312A"/>
        </w:rPr>
        <w:t xml:space="preserve"> (2022) notes how digital leaders should </w:t>
      </w:r>
      <w:r w:rsidR="004F4D1D">
        <w:rPr>
          <w:color w:val="00312A"/>
        </w:rPr>
        <w:t>become business leaders, including developing business know how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38D334D" w:rsidR="00C62543" w:rsidRPr="00C62543" w:rsidRDefault="00C62543">
      <w:pPr>
        <w:rPr>
          <w:color w:val="00312A"/>
        </w:rPr>
      </w:pPr>
      <w:r>
        <w:rPr>
          <w:color w:val="00312A"/>
        </w:rPr>
        <w:t xml:space="preserve">In line with </w:t>
      </w:r>
      <w:r w:rsidRPr="00C62543">
        <w:rPr>
          <w:lang w:val="en-US"/>
        </w:rPr>
        <w:t>Gebauer et al.</w:t>
      </w:r>
      <w:r>
        <w:rPr>
          <w:lang w:val="en-US"/>
        </w:rPr>
        <w:t>’s</w:t>
      </w:r>
      <w:r w:rsidRPr="00C62543">
        <w:rPr>
          <w:lang w:val="en-US"/>
        </w:rPr>
        <w:t xml:space="preserve"> </w:t>
      </w:r>
      <w:r w:rsidRPr="004F4D1D">
        <w:rPr>
          <w:lang w:val="en-US"/>
        </w:rPr>
        <w:t>(2020)</w:t>
      </w:r>
      <w:bookmarkStart w:id="184" w:name="OLE_LINK14"/>
      <w:r>
        <w:rPr>
          <w:color w:val="00312A"/>
        </w:rPr>
        <w:t xml:space="preserve"> </w:t>
      </w:r>
      <w:r w:rsidR="00000000">
        <w:rPr>
          <w:i/>
          <w:iCs/>
          <w:color w:val="00312A"/>
        </w:rPr>
        <w:t>digital</w:t>
      </w:r>
      <w:r>
        <w:rPr>
          <w:i/>
          <w:iCs/>
          <w:color w:val="00312A"/>
        </w:rPr>
        <w:t>ization</w:t>
      </w:r>
      <w:r w:rsidR="00000000">
        <w:rPr>
          <w:i/>
          <w:iCs/>
          <w:color w:val="00312A"/>
        </w:rPr>
        <w:t xml:space="preserve"> paradox</w:t>
      </w:r>
      <w:r w:rsidR="00000000">
        <w:rPr>
          <w:color w:val="00312A"/>
        </w:rPr>
        <w:t xml:space="preserve"> </w:t>
      </w:r>
      <w:bookmarkEnd w:id="184"/>
      <w:r>
        <w:rPr>
          <w:color w:val="00312A"/>
        </w:rPr>
        <w:t xml:space="preserve">we see a pattern where outcomes of investments in agentic AI differ significantly. Notably, ignoring customer needs is </w:t>
      </w:r>
      <w:r>
        <w:rPr>
          <w:color w:val="00312A"/>
        </w:rPr>
        <w:lastRenderedPageBreak/>
        <w:t xml:space="preserve">not a pattern we observed; however, </w:t>
      </w:r>
      <w:bookmarkStart w:id="185" w:name="OLE_LINK15"/>
      <w:r w:rsidRPr="00C62543">
        <w:rPr>
          <w:lang w:val="en-US"/>
        </w:rPr>
        <w:t>Gebauer et al.</w:t>
      </w:r>
      <w:r>
        <w:rPr>
          <w:lang w:val="en-US"/>
        </w:rPr>
        <w:t>’s</w:t>
      </w:r>
      <w:r w:rsidRPr="00C62543">
        <w:rPr>
          <w:lang w:val="en-US"/>
        </w:rPr>
        <w:t xml:space="preserve"> </w:t>
      </w:r>
      <w:r w:rsidRPr="004F4D1D">
        <w:rPr>
          <w:lang w:val="en-US"/>
        </w:rPr>
        <w:t>(2020)</w:t>
      </w:r>
      <w:r>
        <w:rPr>
          <w:lang w:val="en-US"/>
        </w:rPr>
        <w:t xml:space="preserve"> </w:t>
      </w:r>
      <w:bookmarkEnd w:id="185"/>
      <w:r>
        <w:rPr>
          <w:lang w:val="en-US"/>
        </w:rPr>
        <w:t xml:space="preserve">trap of </w:t>
      </w:r>
      <w:r>
        <w:rPr>
          <w:color w:val="00312A"/>
        </w:rPr>
        <w:t xml:space="preserve">failing to build trust among partners could be seen as a slice of the broader </w:t>
      </w:r>
      <w:r w:rsidRPr="00C62543">
        <w:rPr>
          <w:rStyle w:val="Strong"/>
          <w:rFonts w:cs="Segoe UI"/>
          <w:b w:val="0"/>
          <w:bCs w:val="0"/>
          <w:i/>
          <w:iCs/>
          <w:color w:val="0A0A0A"/>
          <w:sz w:val="21"/>
          <w:szCs w:val="21"/>
        </w:rPr>
        <w:t>s</w:t>
      </w:r>
      <w:r w:rsidRPr="00C62543">
        <w:rPr>
          <w:rStyle w:val="Strong"/>
          <w:rFonts w:cs="Segoe UI"/>
          <w:b w:val="0"/>
          <w:bCs w:val="0"/>
          <w:i/>
          <w:iCs/>
          <w:color w:val="0A0A0A"/>
          <w:sz w:val="21"/>
          <w:szCs w:val="21"/>
        </w:rPr>
        <w:t>teering the organization</w:t>
      </w:r>
      <w:r>
        <w:rPr>
          <w:rStyle w:val="Strong"/>
          <w:rFonts w:cs="Segoe UI"/>
          <w:b w:val="0"/>
          <w:bCs w:val="0"/>
          <w:i/>
          <w:iCs/>
          <w:color w:val="0A0A0A"/>
          <w:sz w:val="21"/>
          <w:szCs w:val="21"/>
        </w:rPr>
        <w:t xml:space="preserve"> </w:t>
      </w:r>
      <w:r>
        <w:rPr>
          <w:rStyle w:val="Strong"/>
          <w:rFonts w:cs="Segoe UI"/>
          <w:b w:val="0"/>
          <w:bCs w:val="0"/>
          <w:color w:val="0A0A0A"/>
          <w:sz w:val="21"/>
          <w:szCs w:val="21"/>
        </w:rPr>
        <w:t>that we observed (see section 4.2)</w:t>
      </w:r>
      <w:r w:rsidR="005574C9">
        <w:rPr>
          <w:rStyle w:val="Strong"/>
          <w:rFonts w:cs="Segoe UI"/>
          <w:b w:val="0"/>
          <w:bCs w:val="0"/>
          <w:color w:val="0A0A0A"/>
          <w:sz w:val="21"/>
          <w:szCs w:val="21"/>
        </w:rPr>
        <w:t xml:space="preserve">. In addition to the traps that Gebauer notes we note a much wider range of elements that the manager can steer and shape to ensure that initiatives take hold and create value (see section 4). </w:t>
      </w:r>
    </w:p>
    <w:p w14:paraId="45AB9157" w14:textId="5730BDEE" w:rsidR="005574C9" w:rsidRDefault="005574C9">
      <w:pPr>
        <w:rPr>
          <w:color w:val="00312A"/>
        </w:rPr>
      </w:pPr>
      <w:r w:rsidRPr="005574C9">
        <w:rPr>
          <w:color w:val="00312A"/>
        </w:rPr>
        <w:t xml:space="preserve"> </w:t>
      </w:r>
      <w:r>
        <w:rPr>
          <w:color w:val="00312A"/>
        </w:rPr>
        <w:t>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w:t>
      </w:r>
      <w:r w:rsidRPr="005574C9">
        <w:rPr>
          <w:color w:val="00312A"/>
        </w:rPr>
        <w:t>It goes so fast that they get overwhelmed</w:t>
      </w:r>
      <w:r>
        <w:rPr>
          <w:color w:val="00312A"/>
        </w:rPr>
        <w:t>” (see section 4.1.1). This implies that the managerial behaviors that were important in the age of digital transformation have become even more important in the age of agentic AI.</w:t>
      </w:r>
    </w:p>
    <w:p w14:paraId="32F72768" w14:textId="15B39171" w:rsidR="005E2144" w:rsidRDefault="005E2144" w:rsidP="005E2144">
      <w:pPr>
        <w:pStyle w:val="Heading3"/>
      </w:pPr>
      <w:r>
        <w:t>5.1.2</w:t>
      </w:r>
      <w:r>
        <w:tab/>
        <w:t>Value as configuration-in-use rather than capability</w:t>
      </w:r>
    </w:p>
    <w:p w14:paraId="1EDF4A10" w14:textId="3435DAFE" w:rsidR="006E2577" w:rsidRDefault="00000000">
      <w:pPr>
        <w:rPr>
          <w:color w:val="00312A"/>
        </w:rPr>
      </w:pPr>
      <w:commentRangeStart w:id="186"/>
      <w:r>
        <w:rPr>
          <w:color w:val="00312A"/>
        </w:rPr>
        <w:t xml:space="preserve">A second contribution concerns where value resides. The dominant framing in the AI-in-marketing literature treats value as a property of a capability or a tool. The present findings suggest instead that value with agentic AI is emergent from configuration-in-use: </w:t>
      </w:r>
      <w:r>
        <w:t>it is produced not by the model but by the wider configuration in which the model is embedded — the organizational conditions and processes around it, together with the agent’s own harness (the data it can reach, its memory, the tools it can call, the guardrails, the prompt, and the choice of model; Sections 4.3.2 and 4.4.4). The study’s most technically experienced participants located this most precisely, pointing beyond the agent’s harness to the surrounding technical context: the state of the data infrastructure and pipelines, the integration with existing systems and tooling, and the maturity of the organization’s wider stack. Because outcomes for nominally identical use cases diverged with this configuration (Table 4), value cannot be read off the technology;</w:t>
      </w:r>
      <w:commentRangeEnd w:id="186"/>
      <w:r>
        <w:rPr>
          <w:rStyle w:val="CommentReference"/>
          <w:color w:val="00312A"/>
          <w:sz w:val="22"/>
          <w:szCs w:val="22"/>
        </w:rPr>
        <w:commentReference w:id="186"/>
      </w:r>
      <w:r>
        <w:rPr>
          <w:color w:val="00312A"/>
        </w:rPr>
        <w:t xml:space="preserve"> it is co-produced as organizational resources are integrated with the system in practice.</w:t>
      </w:r>
      <w:r>
        <w:rPr>
          <w:color w:val="00312A"/>
        </w:rPr>
        <w:t xml:space="preserve"> The practice-lens tradition makes the same point: a technology’s structures and effects are emergent in its use rather than embodied in the artifact, so that what matters is the return </w:t>
      </w:r>
      <w:r>
        <w:rPr>
          <w:color w:val="00312A"/>
        </w:rPr>
        <w:lastRenderedPageBreak/>
        <w:t>on the use of a technology, not the technology itself (Orlikowski, 2000).</w:t>
      </w:r>
      <w:r>
        <w:rPr>
          <w:color w:val="00312A"/>
        </w:rPr>
        <w:t xml:space="preserve"> This aligns the findings with value co-creation accounts in which technology actively participates in resource integration rather than serving as a passive instrument (</w:t>
      </w:r>
      <w:ins w:id="187" w:author="Claude" w:date="2026-06-07T00:00:00Z">
        <w:r>
          <w:rPr>
            <w:color w:val="00312A"/>
          </w:rPr>
          <w:t xml:space="preserve">Vargo &amp; Lusch, 2017; </w:t>
        </w:r>
      </w:ins>
      <w:r>
        <w:rPr>
          <w:color w:val="00312A"/>
        </w:rPr>
        <w:t xml:space="preserve">Kaartemo &amp; Helkkula, 2018; </w:t>
      </w:r>
      <w:del w:id="188" w:author="Claude" w:date="2026-06-07T00:00:00Z">
        <w:r>
          <w:rPr>
            <w:color w:val="00312A"/>
          </w:rPr>
          <w:delText>Leone et al., 2020</w:delText>
        </w:r>
      </w:del>
      <w:ins w:id="189" w:author="Claude" w:date="2026-06-07T00:00:00Z">
        <w:r>
          <w:rPr>
            <w:color w:val="00312A"/>
          </w:rPr>
          <w:t>Leone et al., 2021</w:t>
        </w:r>
      </w:ins>
      <w:r>
        <w:rPr>
          <w:color w:val="00312A"/>
        </w:rPr>
        <w:t>),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280B1D94" w14:textId="2971CBEF" w:rsidR="005E2144" w:rsidRDefault="005E2144" w:rsidP="005E2144">
      <w:pPr>
        <w:pStyle w:val="Heading3"/>
      </w:pPr>
      <w:r>
        <w:t>5.1.3</w:t>
      </w:r>
      <w:r>
        <w:tab/>
        <w:t>A managerial repertoire and its navigation bias</w:t>
      </w:r>
    </w:p>
    <w:p w14:paraId="7728FC1C" w14:textId="65A1F4B7" w:rsidR="006E2577" w:rsidRDefault="00000000">
      <w:pPr>
        <w:rPr>
          <w:color w:val="00312A"/>
        </w:rPr>
      </w:pPr>
      <w:r>
        <w:rPr>
          <w:color w:val="00312A"/>
        </w:rPr>
        <w:t>Third, the study identifies a three-part repertoire through which managers act on organizational conditions — reshaping the condition, leveraging a favorable condition, and navigating an unfavorable one as given — and a 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w:t>
      </w:r>
      <w:r>
        <w:rPr>
          <w:color w:val="00312A"/>
        </w:rPr>
        <w:t>Cieslak &amp; Valor, 2025</w:t>
      </w:r>
      <w:r>
        <w:rPr>
          <w:color w:val="00312A"/>
        </w:rPr>
        <w:t xml:space="preserve">; Li et al., 2023) and with the organizational-capability view of AI adoption (Romeo &amp; Lacko, 2026; Weber et al., 2023), and it foregrounds a micro-foundational actor that this work has largely left implicit: the </w:t>
      </w:r>
      <w:r>
        <w:rPr>
          <w:i/>
          <w:iCs/>
          <w:color w:val="00312A"/>
        </w:rPr>
        <w:t>AI champion</w:t>
      </w:r>
      <w:r>
        <w:rPr>
          <w:color w:val="00312A"/>
        </w:rPr>
        <w:t>, whose combination of technical and business fluency allowed individuals to convert leadership backing into disproportionate organizational change (Section 4.2.2).</w:t>
      </w:r>
    </w:p>
    <w:p w14:paraId="79F9A373" w14:textId="4954311A" w:rsidR="00207B8A" w:rsidRDefault="00207B8A" w:rsidP="00207B8A">
      <w:pPr>
        <w:pStyle w:val="Heading3"/>
      </w:pPr>
      <w:r>
        <w:lastRenderedPageBreak/>
        <w:t>5.1.4</w:t>
      </w:r>
      <w:r>
        <w:tab/>
        <w:t xml:space="preserve">Value as an entangled portfolio, managed through paradox. </w:t>
      </w:r>
    </w:p>
    <w:p w14:paraId="7A5CB621" w14:textId="1EA34E25" w:rsidR="006E2577" w:rsidRDefault="00000000">
      <w:pPr>
        <w:rPr>
          <w:color w:val="00312A"/>
        </w:rPr>
      </w:pPr>
      <w:r>
        <w:rPr>
          <w:color w:val="00312A"/>
        </w:rPr>
        <w:t>Fourth, the findings recast the relationship between value creation and value destruction. Rather than treating benefits and harms as opposite ends of a single dimension, participants described value as a portfolio in which benefits (efficiency, scale, skill extension, 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 increasingly by delegating the oversight of AI to further AI. It follows that the organizations most exposed to AI-driven value destruction also have the strongest incentive, and the readiest means, to invest in AI-driven control.</w:t>
      </w:r>
    </w:p>
    <w:p w14:paraId="39B5E615" w14:textId="77777777" w:rsidR="00401741" w:rsidRDefault="00000000">
      <w:pPr>
        <w:pStyle w:val="Heading2"/>
        <w:rPr>
          <w:color w:val="00312A"/>
        </w:rPr>
      </w:pPr>
      <w:bookmarkStart w:id="190" w:name="_vqcghgtkedix" w:colFirst="0" w:colLast="0"/>
      <w:bookmarkEnd w:id="190"/>
      <w:r>
        <w:rPr>
          <w:color w:val="00312A"/>
        </w:rPr>
        <w:t>5.2</w:t>
      </w:r>
      <w:r>
        <w:rPr>
          <w:color w:val="00312A"/>
        </w:rPr>
        <w:tab/>
        <w:t>Practical implications</w:t>
      </w:r>
    </w:p>
    <w:p w14:paraId="68944638" w14:textId="0760313A" w:rsidR="006E2577" w:rsidRDefault="00000000">
      <w:pPr>
        <w:rPr>
          <w:color w:val="00312A"/>
        </w:rPr>
      </w:pPr>
      <w:r>
        <w:rPr>
          <w:color w:val="00312A"/>
        </w:rPr>
        <w:t xml:space="preserve">Because value creation with agentic AI </w:t>
      </w:r>
      <w:r>
        <w:t>depends far more on internal conditions and the configuration in which it is applied than on the procurement decision</w:t>
      </w:r>
      <w:r>
        <w:rPr>
          <w:color w:val="00312A"/>
        </w:rPr>
        <w:t>, the practical implications of this study concern how marketing managers build the conditions, make the configuration choices, and manage the trade-offs through which agentic AI yields value. The guidance below follows the logic of the model developed in Chapter 4.</w:t>
      </w:r>
      <w:r>
        <w:t xml:space="preserve"> An operational checklist of these implications, organized by the stages of the model, is provided in Appendix B.</w:t>
      </w:r>
    </w:p>
    <w:p w14:paraId="3A577C88" w14:textId="77777777" w:rsidR="00526454" w:rsidRDefault="00000000">
      <w:pPr>
        <w:pStyle w:val="Heading3"/>
      </w:pPr>
      <w:r>
        <w:t>5.2.1</w:t>
      </w:r>
      <w:r>
        <w:tab/>
        <w:t>Build the conditions and lead the change</w:t>
      </w:r>
    </w:p>
    <w:p w14:paraId="4951539C" w14:textId="77777777" w:rsidR="00526454" w:rsidRDefault="00000000">
      <w:r>
        <w:t xml:space="preserve">The most consistent obstacle to value was organizational rather than technical (Section 4.2.1) — limited AI literacy, resistance to change, and an inability to think in systems — so managers should treat adoption as a change programme rather than a procurement. This means </w:t>
      </w:r>
      <w:r>
        <w:lastRenderedPageBreak/>
        <w:t>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 accepting that early learning does not always produce immediate returns — because tangible value is most reliably discovered by doing rather than planning, and because senior leaders who absorb or centralize that cost remove one of the most powerful brakes on adoption.</w:t>
      </w:r>
    </w:p>
    <w:p w14:paraId="50015838" w14:textId="77777777" w:rsidR="00526454" w:rsidRDefault="00000000">
      <w:pPr>
        <w:pStyle w:val="Heading3"/>
      </w:pPr>
      <w:r>
        <w:t>5.2.2</w:t>
      </w:r>
      <w:r>
        <w:tab/>
        <w:t>Choose your posture: follow or differentiate</w:t>
      </w:r>
    </w:p>
    <w:p w14:paraId="5EA2404C" w14:textId="77777777" w:rsidR="00526454" w:rsidRDefault="00000000">
      <w:r>
        <w:t>The findings imply a strategic choice between two postures. Much adoption is essentially AI hygiene — executing proven use cases efficiently to reach parity —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1189894A" w14:textId="77777777" w:rsidR="00526454" w:rsidRDefault="00000000">
      <w:pPr>
        <w:pStyle w:val="Heading3"/>
      </w:pPr>
      <w:r>
        <w:t>5.2.3</w:t>
      </w:r>
      <w:r>
        <w:tab/>
        <w:t>Start from the workflow and engineer the configuration</w:t>
      </w:r>
    </w:p>
    <w:p w14:paraId="6464A204" w14:textId="77777777" w:rsidR="00526454" w:rsidRDefault="00000000">
      <w: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outcomes then depend on configuration rather than on the model alone, managers should treat the configuration as the real object of design — the harness around </w:t>
      </w:r>
      <w:r>
        <w:lastRenderedPageBreak/>
        <w:t>the agent (accessible data, memory, tool access, a clear system prompt, and guardrails) together with the surrounding data infrastructure and integration with existing systems (Section 4.3.2). Designing this deliberately lowers risk and makes the specific contribution of AI measurable.</w:t>
      </w:r>
    </w:p>
    <w:p w14:paraId="03A84DE5" w14:textId="77777777" w:rsidR="00526454" w:rsidRDefault="00000000">
      <w:pPr>
        <w:pStyle w:val="Heading3"/>
      </w:pPr>
      <w:r>
        <w:t>5.2.4</w:t>
      </w:r>
      <w:r>
        <w:tab/>
        <w:t>Govern AI with AI, calibrated to risk</w:t>
      </w:r>
    </w:p>
    <w:p w14:paraId="6AC106E2" w14:textId="77777777" w:rsidR="00526454" w:rsidRDefault="00000000">
      <w:r>
        <w:t>The same configuration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0A31EAE4" w14:textId="77777777" w:rsidR="00526454" w:rsidRDefault="00000000">
      <w:pPr>
        <w:pStyle w:val="Heading3"/>
      </w:pPr>
      <w:r>
        <w:t>5.2.5</w:t>
      </w:r>
      <w:r>
        <w:tab/>
        <w:t>Resource and source it strategically</w:t>
      </w:r>
    </w:p>
    <w:p w14:paraId="380CD7B0" w14:textId="77777777" w:rsidR="00526454" w:rsidRDefault="00000000">
      <w: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so managers should use external help to accelerate while deliberately retaining and internalizing capability.</w:t>
      </w:r>
    </w:p>
    <w:p w14:paraId="5FBB50E1" w14:textId="77777777" w:rsidR="00526454" w:rsidRDefault="00000000">
      <w:pPr>
        <w:pStyle w:val="Heading3"/>
      </w:pPr>
      <w:r>
        <w:t>5.2.6</w:t>
      </w:r>
      <w:r>
        <w:tab/>
        <w:t>Look outward: the agentic demand side and the talent pipeline</w:t>
      </w:r>
    </w:p>
    <w:p w14:paraId="301AAEB1" w14:textId="77777777" w:rsidR="00526454" w:rsidRDefault="00000000">
      <w: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w:t>
      </w:r>
      <w:r>
        <w:lastRenderedPageBreak/>
        <w:t>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Default="00000000">
      <w:pPr>
        <w:pStyle w:val="Heading2"/>
        <w:rPr>
          <w:color w:val="00312A"/>
        </w:rPr>
      </w:pPr>
      <w:bookmarkStart w:id="191" w:name="_mnyukkjx9iq" w:colFirst="0" w:colLast="0"/>
      <w:bookmarkEnd w:id="191"/>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r>
        <w:t xml:space="preserve"> Finally, the analysis reflects a single researcher’s interpretation, and the researcher’s own background as a marketing-technology practitioner inevitably shaped the coding and the categories developed; </w:t>
      </w:r>
      <w:r>
        <w:lastRenderedPageBreak/>
        <w:t>consistent with constructivist grounded theory this positionality is treated as part of the analytic instrument rather than a flaw, and it was partially offset by regular debriefing with the thesis supervisor, who reviewed and discussed the evolving coding.</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6CA00912"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w:t>
      </w:r>
      <w:r>
        <w:t xml:space="preserve">Several directions of future research follow. The most important is to move below the high-level treatment typical of non-technical AI research and to study, for a given use case, which specific configuration, implementation, and cost choices most determine the value created — since the findings suggest that value is differentiated by context and implementation detail rather than by the use case itself. Beyond this, longitudinal designs </w:t>
      </w:r>
      <w:r>
        <w:lastRenderedPageBreak/>
        <w:t>could track initiatives from experiment to production; triangulating interview data with observational methods, workflow documentation, or objectively measured performance indicators would test where the dependence on internal conditions and configuration identified in Section 4 actually produces the value it describes; and the emerging agentic demand side — consumers acting through their own agents — warrants study as it matures.</w:t>
      </w:r>
    </w:p>
    <w:p w14:paraId="59A162D0" w14:textId="77777777" w:rsidR="002A7378" w:rsidRDefault="002A7378">
      <w:pPr>
        <w:rPr>
          <w:b/>
          <w:bCs/>
        </w:rPr>
      </w:pPr>
      <w:bookmarkStart w:id="192" w:name="_dd6zel2y4t5x" w:colFirst="0" w:colLast="0"/>
      <w:bookmarkEnd w:id="192"/>
      <w:r>
        <w:br w:type="page"/>
      </w:r>
    </w:p>
    <w:p w14:paraId="3ECCF3F9" w14:textId="082DA1B5" w:rsidR="00401741" w:rsidRDefault="00000000">
      <w:pPr>
        <w:pStyle w:val="Heading1"/>
      </w:pPr>
      <w:r>
        <w:lastRenderedPageBreak/>
        <w:t>6.</w:t>
      </w:r>
      <w:r>
        <w:tab/>
        <w:t>Conclusion</w:t>
      </w:r>
    </w:p>
    <w:p w14:paraId="5F2588FD" w14:textId="3689CC66" w:rsidR="006E2577" w:rsidRDefault="00000000">
      <w:pPr>
        <w:rPr>
          <w:color w:val="00312A"/>
        </w:rPr>
      </w:pPr>
      <w:r>
        <w:rPr>
          <w:color w:val="00312A"/>
        </w:rPr>
        <w:t xml:space="preserve">This thesis asked how marketing managers create value with agentic AI. Drawing on seventeen interviews with marketing managers and AI experts, analyzed through constructivist grounded theory, it concludes that value creation with agentic AI </w:t>
      </w:r>
      <w:r>
        <w:t>is highly dependent on internal conditions and the configuration in which it is applied</w:t>
      </w:r>
      <w:r>
        <w:rPr>
          <w:color w:val="00312A"/>
        </w:rPr>
        <w:t>.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Default="00000000">
      <w:pPr>
        <w:rPr>
          <w:color w:val="00312A"/>
        </w:rPr>
      </w:pPr>
      <w:r>
        <w:rPr>
          <w:color w:val="00312A"/>
        </w:rPr>
        <w:t xml:space="preserve">The three subquestions structure this answer. Marketing managers </w:t>
      </w:r>
      <w:r>
        <w:rPr>
          <w:i/>
          <w:iCs/>
          <w:color w:val="00312A"/>
        </w:rPr>
        <w:t>identify and translate</w:t>
      </w:r>
      <w:r>
        <w:rPr>
          <w:color w:val="00312A"/>
        </w:rPr>
        <w:t xml:space="preserve"> agentic AI opportunities by observing three external signals — the rapid progression of AI, market pressure from competitors and increasingly from consumers’ own agents, and the roadmaps of their software suppliers —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Default="00000000">
      <w:pPr>
        <w:rPr>
          <w:color w:val="00312A"/>
        </w:rPr>
      </w:pPr>
      <w:r>
        <w:rPr>
          <w:color w:val="00312A"/>
        </w:rPr>
        <w:t xml:space="preserve">They </w:t>
      </w:r>
      <w:r>
        <w:rPr>
          <w:i/>
          <w:iCs/>
          <w:color w:val="00312A"/>
        </w:rPr>
        <w:t>enable adoption</w:t>
      </w:r>
      <w:r>
        <w:rPr>
          <w:color w:val="00312A"/>
        </w:rPr>
        <w:t xml:space="preserve"> by steering the organization through three responses to its conditions: reshaping the conditions they control —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Default="00000000">
      <w:pPr>
        <w:rPr>
          <w:color w:val="00312A"/>
        </w:rPr>
      </w:pPr>
      <w:r>
        <w:rPr>
          <w:color w:val="00312A"/>
        </w:rPr>
        <w:t xml:space="preserve">They </w:t>
      </w:r>
      <w:r>
        <w:rPr>
          <w:i/>
          <w:iCs/>
          <w:color w:val="00312A"/>
        </w:rPr>
        <w:t>navigate obstacles and risks</w:t>
      </w:r>
      <w:r>
        <w:rPr>
          <w:color w:val="00312A"/>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Pr>
          <w:color w:val="00312A"/>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3DE10FCC" w:rsidR="00401741" w:rsidRPr="00396066" w:rsidRDefault="00000000" w:rsidP="00396066">
      <w:pPr>
        <w:rPr>
          <w:color w:val="00312A"/>
        </w:rPr>
      </w:pPr>
      <w:r>
        <w:t xml:space="preserve">Empirically, this study answers recent calls for research into agentic AI in marketing (Kim, 2025; Mogaji &amp; Jain, 2024; Jain &amp; Eastman, 2024): it provides one of the first grounded accounts of how marketing managers create value with agentic AI in practice, moving beyond the field’s prevailing focus on content generation. </w:t>
      </w:r>
      <w:r>
        <w:rPr>
          <w:color w:val="00312A"/>
        </w:rPr>
        <w:t xml:space="preserve">The contribution of this study is </w:t>
      </w:r>
      <w:r>
        <w:t>a grounded</w:t>
      </w:r>
      <w:r w:rsidR="00463318">
        <w:t xml:space="preserve"> </w:t>
      </w:r>
      <w:r>
        <w:t>account of how internal conditions and the configuration in which agentic AI is applied shape value creation, together with</w:t>
      </w:r>
      <w:r>
        <w:rPr>
          <w:color w:val="00312A"/>
        </w:rPr>
        <w:t xml:space="preserve"> the analytical vocabulary — observing, steering, leveraging, navigating, the harness, and value as a managed portfolio —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193" w:name="_9375lqp6ztft" w:colFirst="0" w:colLast="0"/>
      <w:bookmarkEnd w:id="193"/>
    </w:p>
    <w:p w14:paraId="7ACEF2C9" w14:textId="77777777" w:rsidR="001655AC" w:rsidRDefault="001655AC">
      <w:pPr>
        <w:rPr>
          <w:b/>
          <w:bCs/>
        </w:rPr>
      </w:pPr>
      <w:bookmarkStart w:id="194" w:name="_kgmnd1ymad1c" w:colFirst="0" w:colLast="0"/>
      <w:bookmarkEnd w:id="194"/>
      <w:r>
        <w:br w:type="page"/>
      </w:r>
    </w:p>
    <w:p w14:paraId="5BA28DFA" w14:textId="77405A23" w:rsidR="00401741" w:rsidRDefault="00000000">
      <w:pPr>
        <w:pStyle w:val="Heading1"/>
        <w:rPr>
          <w:color w:val="222222"/>
          <w:highlight w:val="white"/>
        </w:rPr>
      </w:pPr>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000000">
      <w:pPr>
        <w:spacing w:line="360" w:lineRule="auto"/>
        <w:ind w:left="720" w:hanging="720"/>
        <w:rPr>
          <w:highlight w:val="white"/>
        </w:rPr>
      </w:pPr>
      <w:ins w:id="195" w:author="Claude" w:date="2026-06-07T21:00:00Z">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ins>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000000">
      <w:pPr>
        <w:ind w:left="720" w:hanging="720"/>
        <w:rPr>
          <w:ins w:id="196" w:author="Claude" w:date="2026-06-07T00:00:00Z"/>
          <w:highlight w:val="white"/>
        </w:rPr>
      </w:pPr>
      <w:ins w:id="197" w:author="Claude" w:date="2026-06-07T00:00:00Z">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ins>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000000">
      <w:pPr>
        <w:ind w:left="720" w:hanging="720"/>
        <w:rPr>
          <w:ins w:id="198" w:author="Claude" w:date="2026-06-07T00:00:00Z"/>
          <w:highlight w:val="white"/>
        </w:rPr>
      </w:pPr>
      <w:ins w:id="199" w:author="Claude" w:date="2026-06-07T00:00:00Z">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ins>
    </w:p>
    <w:p w14:paraId="0745FD5D" w14:textId="77777777" w:rsidR="00B9769B" w:rsidRDefault="00000000">
      <w:pPr>
        <w:ind w:left="720" w:hanging="720"/>
        <w:rPr>
          <w:ins w:id="200" w:author="Claude" w:date="2026-06-07T00:00:00Z"/>
          <w:highlight w:val="white"/>
        </w:rPr>
      </w:pPr>
      <w:ins w:id="201" w:author="Claude" w:date="2026-06-07T00:00:00Z">
        <w:r>
          <w:rPr>
            <w:highlight w:val="white"/>
          </w:rPr>
          <w:lastRenderedPageBreak/>
          <w:t xml:space="preserve">Bughin, J. (2024). Inside the successful make-up of ‘AI-first’ organisations. </w:t>
        </w:r>
        <w:r>
          <w:rPr>
            <w:i/>
            <w:iCs/>
            <w:highlight w:val="white"/>
          </w:rPr>
          <w:t>Journal of AI, Robotics &amp; Workplace Automation, 3</w:t>
        </w:r>
        <w:r>
          <w:rPr>
            <w:highlight w:val="white"/>
          </w:rPr>
          <w:t>(3), 211–219. https://doi.org/10.69554/WPNS5765</w:t>
        </w:r>
      </w:ins>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w:t>
      </w:r>
      <w:del w:id="202" w:author="Claude" w:date="2026-06-07T00:00:00Z">
        <w:r>
          <w:rPr>
            <w:highlight w:val="white"/>
          </w:rPr>
          <w:delText>(2006)</w:delText>
        </w:r>
      </w:del>
      <w:ins w:id="203" w:author="Claude" w:date="2026-06-07T00:00:00Z">
        <w:r>
          <w:rPr>
            <w:highlight w:val="white"/>
          </w:rPr>
          <w:t>(2014)</w:t>
        </w:r>
      </w:ins>
      <w:r>
        <w:rPr>
          <w:highlight w:val="white"/>
        </w:rPr>
        <w:t xml:space="preserve">. </w:t>
      </w:r>
      <w:r>
        <w:rPr>
          <w:i/>
          <w:iCs/>
          <w:highlight w:val="white"/>
        </w:rPr>
        <w:t xml:space="preserve">Constructing grounded theory: A practical guide through </w:t>
      </w:r>
      <w:del w:id="204" w:author="Claude" w:date="2026-06-07T00:00:00Z">
        <w:r>
          <w:rPr>
            <w:i/>
            <w:iCs/>
            <w:highlight w:val="white"/>
          </w:rPr>
          <w:delText>qualitative analysis</w:delText>
        </w:r>
      </w:del>
      <w:ins w:id="205" w:author="Claude" w:date="2026-06-07T00:00:00Z">
        <w:r>
          <w:rPr>
            <w:i/>
            <w:iCs/>
            <w:highlight w:val="white"/>
          </w:rPr>
          <w:t>qualitative analysis (2nd ed.)</w:t>
        </w:r>
      </w:ins>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6"/>
      <w:r>
        <w:rPr>
          <w:strike/>
          <w:color w:val="18181B"/>
          <w:highlight w:val="white"/>
          <w:lang w:val="it-IT"/>
        </w:rPr>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6"/>
      <w:r>
        <w:rPr>
          <w:rStyle w:val="CommentReference"/>
          <w:strike/>
          <w:sz w:val="20"/>
          <w:szCs w:val="20"/>
          <w:highlight w:val="white"/>
        </w:rPr>
        <w:commentReference w:id="206"/>
      </w:r>
    </w:p>
    <w:p w14:paraId="3A3835CB" w14:textId="77777777" w:rsidR="00401741" w:rsidRDefault="00000000">
      <w:pPr>
        <w:ind w:left="720" w:hanging="720"/>
        <w:rPr>
          <w:strike/>
          <w:sz w:val="20"/>
          <w:szCs w:val="20"/>
          <w:highlight w:val="white"/>
        </w:rPr>
      </w:pPr>
      <w:commentRangeStart w:id="207"/>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7"/>
      <w:r>
        <w:rPr>
          <w:rStyle w:val="CommentReference"/>
          <w:strike/>
          <w:sz w:val="20"/>
          <w:szCs w:val="20"/>
          <w:highlight w:val="white"/>
        </w:rPr>
        <w:commentReference w:id="207"/>
      </w:r>
    </w:p>
    <w:p w14:paraId="5F7CA868" w14:textId="774558BB" w:rsidR="006E2577" w:rsidRDefault="003F6F63">
      <w:pPr>
        <w:spacing w:line="360" w:lineRule="auto"/>
        <w:ind w:left="720" w:hanging="720"/>
        <w:rPr>
          <w:highlight w:val="white"/>
        </w:rPr>
      </w:pPr>
      <w:bookmarkStart w:id="208" w:name="OLE_LINK9"/>
      <w:r w:rsidRPr="003F6F63">
        <w:rPr>
          <w:highlight w:val="white"/>
        </w:rPr>
        <w:t>Cieslak</w:t>
      </w:r>
      <w:bookmarkEnd w:id="208"/>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000000">
      <w:pPr>
        <w:spacing w:line="360" w:lineRule="auto"/>
        <w:ind w:left="720" w:hanging="720"/>
        <w:rPr>
          <w:highlight w:val="white"/>
          <w:lang w:val="fr-FR"/>
        </w:rPr>
      </w:pPr>
      <w:ins w:id="209" w:author="Claude" w:date="2026-06-07T21:00:00Z">
        <w:r w:rsidRPr="00CB0362">
          <w:rPr>
            <w:highlight w:val="white"/>
            <w:lang w:val="de-DE"/>
          </w:rPr>
          <w:lastRenderedPageBreak/>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ins>
    </w:p>
    <w:p w14:paraId="55A6B502" w14:textId="77777777" w:rsidR="00401741" w:rsidRDefault="00000000">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FBDFF00" w14:textId="77777777" w:rsidR="00550857" w:rsidRDefault="00000000">
      <w:pPr>
        <w:spacing w:line="360" w:lineRule="auto"/>
        <w:ind w:left="720" w:hanging="720"/>
        <w:rPr>
          <w:highlight w:val="white"/>
        </w:rPr>
      </w:pPr>
      <w:ins w:id="210" w:author="Claude" w:date="2026-06-07T21:00:00Z">
        <w:r w:rsidRPr="00CB0362">
          <w:rPr>
            <w:highlight w:val="white"/>
            <w:lang w:val="de-DE"/>
          </w:rPr>
          <w:t xml:space="preserve">Ellström, D., Holtström, J., Berg, E., &amp; Josefsson, C. (2022). </w:t>
        </w:r>
        <w:r>
          <w:rPr>
            <w:highlight w:val="white"/>
          </w:rPr>
          <w:t xml:space="preserve">Dynamic capabilities for digital transformation. </w:t>
        </w:r>
        <w:r>
          <w:rPr>
            <w:i/>
            <w:iCs/>
            <w:highlight w:val="white"/>
          </w:rPr>
          <w:t>Journal of Strategy and Management</w:t>
        </w:r>
        <w:r>
          <w:rPr>
            <w:highlight w:val="white"/>
          </w:rPr>
          <w:t>, </w:t>
        </w:r>
        <w:r>
          <w:rPr>
            <w:i/>
            <w:iCs/>
            <w:highlight w:val="white"/>
          </w:rPr>
          <w:t>15</w:t>
        </w:r>
        <w:r>
          <w:rPr>
            <w:highlight w:val="white"/>
          </w:rPr>
          <w:t>(2), 272–286. https://doi.org/10.1108/JSMA-04-2021-0089</w:t>
        </w:r>
      </w:ins>
    </w:p>
    <w:p w14:paraId="26EC7007" w14:textId="77777777" w:rsidR="00550857" w:rsidRDefault="00000000">
      <w:pPr>
        <w:spacing w:line="360" w:lineRule="auto"/>
        <w:ind w:left="720" w:hanging="720"/>
        <w:rPr>
          <w:highlight w:val="white"/>
        </w:rPr>
      </w:pPr>
      <w:ins w:id="211" w:author="Claude" w:date="2026-06-07T21:00:00Z">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ins>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000000">
      <w:pPr>
        <w:ind w:left="720" w:hanging="720"/>
        <w:rPr>
          <w:ins w:id="212" w:author="Claude" w:date="2026-06-07T00:00:00Z"/>
          <w:highlight w:val="white"/>
        </w:rPr>
      </w:pPr>
      <w:ins w:id="213" w:author="Claude" w:date="2026-06-07T00:00:00Z">
        <w:r>
          <w:rPr>
            <w:highlight w:val="white"/>
          </w:rPr>
          <w:lastRenderedPageBreak/>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ins>
    </w:p>
    <w:p w14:paraId="0D3440E6" w14:textId="77777777" w:rsidR="00D23504" w:rsidRDefault="00000000">
      <w:pPr>
        <w:ind w:left="720" w:hanging="720"/>
        <w:rPr>
          <w:ins w:id="214" w:author="Claude" w:date="2026-06-07T00:00:00Z"/>
          <w:highlight w:val="white"/>
        </w:rPr>
      </w:pPr>
      <w:ins w:id="215" w:author="Claude" w:date="2026-06-07T00:00:00Z">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ins>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16"/>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16"/>
      <w:r>
        <w:rPr>
          <w:rStyle w:val="CommentReference"/>
          <w:strike/>
          <w:sz w:val="22"/>
          <w:szCs w:val="22"/>
        </w:rPr>
        <w:commentReference w:id="216"/>
      </w:r>
    </w:p>
    <w:p w14:paraId="38B55AA4" w14:textId="77777777" w:rsidR="00B9769B" w:rsidRDefault="00000000">
      <w:pPr>
        <w:ind w:left="720" w:hanging="720"/>
        <w:rPr>
          <w:ins w:id="217" w:author="Claude" w:date="2026-06-07T00:00:00Z"/>
          <w:highlight w:val="white"/>
        </w:rPr>
      </w:pPr>
      <w:ins w:id="218" w:author="Claude" w:date="2026-06-07T00:00:00Z">
        <w:r>
          <w:rPr>
            <w:highlight w:val="white"/>
          </w:rPr>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ins>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000000">
      <w:pPr>
        <w:spacing w:line="360" w:lineRule="auto"/>
        <w:ind w:left="720" w:hanging="720"/>
        <w:rPr>
          <w:highlight w:val="white"/>
        </w:rPr>
      </w:pPr>
      <w:ins w:id="219" w:author="Claude" w:date="2026-06-07T21:00:00Z">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ins>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lastRenderedPageBreak/>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000000">
      <w:pPr>
        <w:ind w:left="720" w:hanging="720"/>
        <w:rPr>
          <w:ins w:id="220" w:author="Claude" w:date="2026-06-07T00:00:00Z"/>
          <w:highlight w:val="white"/>
        </w:rPr>
      </w:pPr>
      <w:ins w:id="221" w:author="Claude" w:date="2026-06-07T00:00:00Z">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ins>
    </w:p>
    <w:p w14:paraId="0D84FC0F" w14:textId="77777777" w:rsidR="00401741" w:rsidRDefault="00000000">
      <w:pPr>
        <w:ind w:left="720" w:hanging="720"/>
        <w:rPr>
          <w:highlight w:val="white"/>
        </w:rPr>
      </w:pPr>
      <w:r>
        <w:rPr>
          <w:highlight w:val="white"/>
        </w:rPr>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57D1B4A" w14:textId="77777777" w:rsidR="00D23504" w:rsidRDefault="00000000">
      <w:pPr>
        <w:ind w:left="720" w:hanging="720"/>
        <w:rPr>
          <w:ins w:id="222" w:author="Claude" w:date="2026-06-07T00:00:00Z"/>
          <w:highlight w:val="white"/>
        </w:rPr>
      </w:pPr>
      <w:ins w:id="223" w:author="Claude" w:date="2026-06-07T00:00:00Z">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ins>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000000">
      <w:pPr>
        <w:spacing w:line="360" w:lineRule="auto"/>
        <w:ind w:left="720" w:hanging="720"/>
        <w:rPr>
          <w:highlight w:val="white"/>
        </w:rPr>
      </w:pPr>
      <w:ins w:id="224" w:author="Claude" w:date="2026-06-07T21:00:00Z">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ins>
    </w:p>
    <w:p w14:paraId="1B8CBF46" w14:textId="77777777" w:rsidR="00D23504" w:rsidRDefault="00000000">
      <w:pPr>
        <w:ind w:left="720" w:hanging="720"/>
        <w:rPr>
          <w:ins w:id="225" w:author="Claude" w:date="2026-06-07T00:00:00Z"/>
          <w:highlight w:val="white"/>
        </w:rPr>
      </w:pPr>
      <w:ins w:id="226" w:author="Claude" w:date="2026-06-07T00:00:00Z">
        <w:r>
          <w:rPr>
            <w:highlight w:val="white"/>
          </w:rPr>
          <w:t xml:space="preserve">Lepak, D. P., Smith, K. G., &amp; Taylor, M. S. (2007). Value creation and value capture: A multilevel perspective. </w:t>
        </w:r>
        <w:r>
          <w:rPr>
            <w:i/>
            <w:iCs/>
            <w:highlight w:val="white"/>
          </w:rPr>
          <w:t>Academy of Management Review, 32</w:t>
        </w:r>
        <w:r>
          <w:rPr>
            <w:highlight w:val="white"/>
          </w:rPr>
          <w:t>(1), 180–194. https://doi.org/10.5465/amr.2007.23464011</w:t>
        </w:r>
      </w:ins>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227" w:author="Claude" w:date="2026-06-06T00:00:00Z"/>
          <w:highlight w:val="white"/>
        </w:rPr>
      </w:pPr>
      <w:ins w:id="228"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t>
        </w:r>
        <w:r>
          <w:rPr>
            <w:highlight w:val="white"/>
          </w:rPr>
          <w:lastRenderedPageBreak/>
          <w:t xml:space="preserve">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Pr="00DF1B07" w:rsidRDefault="00000000">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000000">
      <w:pPr>
        <w:ind w:left="720" w:hanging="720"/>
        <w:rPr>
          <w:ins w:id="229" w:author="Claude" w:date="2026-06-07T00:00:00Z"/>
          <w:highlight w:val="white"/>
          <w:lang w:val="it-IT"/>
        </w:rPr>
      </w:pPr>
      <w:ins w:id="230" w:author="Claude" w:date="2026-06-07T00:00:00Z">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ins>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31"/>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31"/>
      <w:r>
        <w:rPr>
          <w:rStyle w:val="CommentReference"/>
          <w:strike/>
          <w:sz w:val="22"/>
          <w:szCs w:val="22"/>
          <w:highlight w:val="white"/>
        </w:rPr>
        <w:commentReference w:id="231"/>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17068E8B" w14:textId="77777777" w:rsidR="00B9769B" w:rsidRDefault="00000000">
      <w:pPr>
        <w:ind w:left="720" w:hanging="720"/>
        <w:rPr>
          <w:ins w:id="232" w:author="Claude" w:date="2026-06-07T00:00:00Z"/>
          <w:highlight w:val="white"/>
        </w:rPr>
      </w:pPr>
      <w:ins w:id="233" w:author="Claude" w:date="2026-06-07T00:00:00Z">
        <w:r>
          <w:rPr>
            <w:highlight w:val="white"/>
          </w:rPr>
          <w:lastRenderedPageBreak/>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ins>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34"/>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34"/>
      <w:r>
        <w:rPr>
          <w:rStyle w:val="CommentReference"/>
          <w:strike/>
          <w:sz w:val="22"/>
          <w:szCs w:val="22"/>
          <w:highlight w:val="white"/>
        </w:rPr>
        <w:commentReference w:id="234"/>
      </w:r>
    </w:p>
    <w:p w14:paraId="433B430F" w14:textId="77777777" w:rsidR="00D23504" w:rsidRDefault="00000000">
      <w:pPr>
        <w:ind w:left="720" w:hanging="720"/>
        <w:rPr>
          <w:ins w:id="235" w:author="Claude" w:date="2026-06-07T00:00:00Z"/>
          <w:highlight w:val="white"/>
        </w:rPr>
      </w:pPr>
      <w:ins w:id="236" w:author="Claude" w:date="2026-06-07T00:00:00Z">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ins>
    </w:p>
    <w:p w14:paraId="506DC836" w14:textId="77777777" w:rsidR="00B9769B" w:rsidRDefault="00000000">
      <w:pPr>
        <w:ind w:left="720" w:hanging="720"/>
        <w:rPr>
          <w:ins w:id="237" w:author="Claude" w:date="2026-06-07T00:00:00Z"/>
          <w:highlight w:val="white"/>
        </w:rPr>
      </w:pPr>
      <w:ins w:id="238" w:author="Claude" w:date="2026-06-07T00:00:00Z">
        <w:r>
          <w:rPr>
            <w:highlight w:val="white"/>
          </w:rPr>
          <w:t xml:space="preserve">Prasanna, A., &amp; Kushwaha, B. P. (2025). Transforming marketing landscapes: A systematic literature review of generative AI using the TCCM model framework. </w:t>
        </w:r>
        <w:r>
          <w:rPr>
            <w:i/>
            <w:iCs/>
            <w:highlight w:val="white"/>
          </w:rPr>
          <w:t>Management Review Quarterly</w:t>
        </w:r>
        <w:r>
          <w:rPr>
            <w:highlight w:val="white"/>
          </w:rPr>
          <w:t>. Advance online publication. https://doi.org/10.1007/s11301-025-00486-9</w:t>
        </w:r>
      </w:ins>
    </w:p>
    <w:p w14:paraId="538869FE" w14:textId="77777777" w:rsidR="00D23504" w:rsidRPr="00366C98" w:rsidRDefault="00000000">
      <w:pPr>
        <w:ind w:left="720" w:hanging="720"/>
        <w:rPr>
          <w:ins w:id="239" w:author="Claude" w:date="2026-06-07T00:00:00Z"/>
          <w:highlight w:val="white"/>
          <w:lang w:val="nl-NL"/>
        </w:rPr>
      </w:pPr>
      <w:ins w:id="240" w:author="Claude" w:date="2026-06-07T00:00:00Z">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ins>
    </w:p>
    <w:p w14:paraId="793D775A" w14:textId="77777777" w:rsidR="006E2577" w:rsidRDefault="00000000">
      <w:pPr>
        <w:spacing w:line="360" w:lineRule="auto"/>
        <w:ind w:left="720" w:hanging="720"/>
        <w:rPr>
          <w:ins w:id="241" w:author="Claude" w:date="2026-06-06T00:00:00Z"/>
          <w:highlight w:val="white"/>
        </w:rPr>
      </w:pPr>
      <w:ins w:id="242" w:author="Claude" w:date="2026-06-06T00:00:00Z">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243" w:author="Claude" w:date="2026-06-06T00:00:00Z"/>
          <w:highlight w:val="white"/>
          <w:lang w:val="de-DE"/>
        </w:rPr>
      </w:pPr>
      <w:ins w:id="244"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lastRenderedPageBreak/>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1EA698DC" w14:textId="77777777" w:rsidR="00B9769B" w:rsidRDefault="00000000">
      <w:pPr>
        <w:ind w:left="720" w:hanging="720"/>
        <w:rPr>
          <w:ins w:id="245" w:author="Claude" w:date="2026-06-07T00:00:00Z"/>
          <w:highlight w:val="white"/>
        </w:rPr>
      </w:pPr>
      <w:ins w:id="246" w:author="Claude" w:date="2026-06-07T00:00:00Z">
        <w:r>
          <w:rPr>
            <w:highlight w:val="white"/>
          </w:rPr>
          <w:t xml:space="preserve">Teece, D. J. (1986). Profiting from technological innovation: Implications for integration, collaboration, licensing and public policy. </w:t>
        </w:r>
        <w:r>
          <w:rPr>
            <w:i/>
            <w:iCs/>
            <w:highlight w:val="white"/>
          </w:rPr>
          <w:t>Research Policy, 15</w:t>
        </w:r>
        <w:r>
          <w:rPr>
            <w:highlight w:val="white"/>
          </w:rPr>
          <w:t>(6), 285–305. https://doi.org/10.1016/0048-7333(86)90027-2</w:t>
        </w:r>
      </w:ins>
    </w:p>
    <w:p w14:paraId="7842F035" w14:textId="77777777" w:rsidR="00B9769B" w:rsidRDefault="00000000">
      <w:pPr>
        <w:ind w:left="720" w:hanging="720"/>
        <w:rPr>
          <w:ins w:id="247" w:author="Claude" w:date="2026-06-07T00:00:00Z"/>
          <w:del w:id="248" w:author="Claude" w:date="2026-06-07T00:00:00Z"/>
          <w:highlight w:val="white"/>
        </w:rPr>
      </w:pPr>
      <w:ins w:id="249" w:author="Claude" w:date="2026-06-07T00:00:00Z">
        <w:del w:id="250" w:author="Claude" w:date="2026-06-07T00:00:00Z">
          <w:r>
            <w:rPr>
              <w:highlight w:val="white"/>
            </w:rPr>
            <w:delText xml:space="preserve">Teece, D. J. (2007). Explicating dynamic capabilities: The nature and microfoundations of (sustainable) enterprise performance. </w:delText>
          </w:r>
          <w:r>
            <w:rPr>
              <w:i/>
              <w:iCs/>
              <w:highlight w:val="white"/>
            </w:rPr>
            <w:delText>Strategic Management Journal, 28</w:delText>
          </w:r>
          <w:r>
            <w:rPr>
              <w:highlight w:val="white"/>
            </w:rPr>
            <w:delText>(13), 1319–1350. https://doi.org/10.1002/smj.640</w:delText>
          </w:r>
        </w:del>
      </w:ins>
    </w:p>
    <w:p w14:paraId="5CCFEFE1" w14:textId="77777777" w:rsidR="00401741" w:rsidRPr="006F0740" w:rsidRDefault="00000000">
      <w:pPr>
        <w:ind w:left="720" w:hanging="720"/>
        <w:rPr>
          <w:lang w:val="en-US"/>
        </w:rPr>
      </w:pPr>
      <w:r w:rsidRPr="006F0740">
        <w:rPr>
          <w:lang w:val="it-IT"/>
        </w:rPr>
        <w:t xml:space="preserve">Teece, D., Pisano, G., &amp; Shuen, A. (1997). </w:t>
      </w:r>
      <w:r>
        <w:t>Dynamic capabilities and strategic management. Strategic Management Journal, 18(7), 509–533.</w:t>
      </w:r>
      <w:hyperlink r:id="rId35">
        <w:r w:rsidR="00401741">
          <w:rPr>
            <w:u w:val="single"/>
          </w:rPr>
          <w:t xml:space="preserve"> </w:t>
        </w:r>
      </w:hyperlink>
      <w:hyperlink r:id="rId36">
        <w:r w:rsidR="00401741" w:rsidRPr="006F0740">
          <w:rPr>
            <w:color w:val="1155CC"/>
            <w:u w:val="single"/>
            <w:lang w:val="en-US"/>
          </w:rPr>
          <w:t>https://doi.org/10.1002/(SICI)1097-0266(199708)18:7&lt;509::AID-SMJ882&gt;3.0.CO;2-Z</w:t>
        </w:r>
      </w:hyperlink>
    </w:p>
    <w:p w14:paraId="3B061B9D" w14:textId="77777777" w:rsidR="00B9769B" w:rsidRDefault="00000000">
      <w:pPr>
        <w:ind w:left="720" w:hanging="720"/>
        <w:rPr>
          <w:ins w:id="251" w:author="Claude" w:date="2026-06-07T00:00:00Z"/>
          <w:highlight w:val="white"/>
        </w:rPr>
      </w:pPr>
      <w:ins w:id="252" w:author="Claude" w:date="2026-06-07T00:00:00Z">
        <w:r w:rsidRPr="006F0740">
          <w:rPr>
            <w:highlight w:val="white"/>
            <w:lang w:val="en-US"/>
          </w:rPr>
          <w:t xml:space="preserve">Vaid, S., Puntoni, S., Honig, B., &amp; Michael, K. (2025). </w:t>
        </w:r>
        <w:r>
          <w:rPr>
            <w:highlight w:val="white"/>
          </w:rPr>
          <w:t xml:space="preserve">When attention is all marketers need—Artificial intelligence in marketing [Editorial]. </w:t>
        </w:r>
        <w:r>
          <w:rPr>
            <w:i/>
            <w:iCs/>
            <w:highlight w:val="white"/>
          </w:rPr>
          <w:t>IEEE Transactions on Technology and Society, 6</w:t>
        </w:r>
        <w:r>
          <w:rPr>
            <w:highlight w:val="white"/>
          </w:rPr>
          <w:t>(3), 242–249. https://doi.org/10.1109/TTS.2025.3568113</w:t>
        </w:r>
      </w:ins>
    </w:p>
    <w:p w14:paraId="745E2156" w14:textId="77777777" w:rsidR="00B9769B" w:rsidRDefault="00000000">
      <w:pPr>
        <w:ind w:left="720" w:hanging="720"/>
        <w:rPr>
          <w:ins w:id="253" w:author="Claude" w:date="2026-06-07T00:00:00Z"/>
          <w:highlight w:val="white"/>
        </w:rPr>
      </w:pPr>
      <w:ins w:id="254" w:author="Claude" w:date="2026-06-07T00:00:00Z">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ins>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000000">
      <w:pPr>
        <w:ind w:left="720" w:hanging="720"/>
        <w:rPr>
          <w:ins w:id="255" w:author="Claude" w:date="2026-06-07T00:00:00Z"/>
          <w:highlight w:val="white"/>
        </w:rPr>
      </w:pPr>
      <w:ins w:id="256" w:author="Claude" w:date="2026-06-07T00:00:00Z">
        <w:r>
          <w:rPr>
            <w:highlight w:val="white"/>
          </w:rPr>
          <w:t xml:space="preserve">Verhoef, P. C., Broekhuizen, T., Bart, Y., Bhattacharya, A., Qi Dong, J., Fabian, N., &amp; Haenlein, M. (2021). Digital transformation: A multidisciplinary reflection and research agenda. </w:t>
        </w:r>
        <w:r>
          <w:rPr>
            <w:i/>
            <w:iCs/>
            <w:highlight w:val="white"/>
          </w:rPr>
          <w:lastRenderedPageBreak/>
          <w:t>Journal of Business Research, 122</w:t>
        </w:r>
        <w:r>
          <w:rPr>
            <w:highlight w:val="white"/>
          </w:rPr>
          <w:t>, 889–901. https://doi.org/10.1016/j.jbusres.2019.09.022</w:t>
        </w:r>
      </w:ins>
    </w:p>
    <w:p w14:paraId="1A575BC6" w14:textId="77777777" w:rsidR="00401741" w:rsidRDefault="00000000">
      <w:pPr>
        <w:ind w:left="720" w:hanging="720"/>
        <w:rPr>
          <w:strike/>
        </w:rPr>
      </w:pPr>
      <w:commentRangeStart w:id="257"/>
      <w:r>
        <w:rPr>
          <w:strike/>
          <w:lang w:val="it-IT"/>
        </w:rPr>
        <w:t>Vidal, J. F., Perotti, F. A., Gonzalez, R., &amp; Gasco, J. (</w:t>
      </w:r>
      <w:bookmarkStart w:id="258" w:name="OLE_LINK13"/>
      <w:r>
        <w:rPr>
          <w:strike/>
          <w:lang w:val="it-IT"/>
        </w:rPr>
        <w:t>2022</w:t>
      </w:r>
      <w:bookmarkEnd w:id="258"/>
      <w:r>
        <w:rPr>
          <w:strike/>
          <w:lang w:val="it-IT"/>
        </w:rPr>
        <w:t xml:space="preserve">).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w:t>
        </w:r>
        <w:r w:rsidR="00401741">
          <w:rPr>
            <w:strike/>
            <w:color w:val="1155CC"/>
            <w:u w:val="single"/>
          </w:rPr>
          <w:t>r</w:t>
        </w:r>
        <w:r w:rsidR="00401741">
          <w:rPr>
            <w:strike/>
            <w:color w:val="1155CC"/>
            <w:u w:val="single"/>
          </w:rPr>
          <w:t>es.2022.07.0200</w:t>
        </w:r>
      </w:hyperlink>
      <w:commentRangeEnd w:id="257"/>
      <w:r>
        <w:rPr>
          <w:rStyle w:val="CommentReference"/>
          <w:strike/>
          <w:sz w:val="22"/>
          <w:szCs w:val="22"/>
        </w:rPr>
        <w:commentReference w:id="257"/>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3CE44231" w14:textId="77777777" w:rsidR="00550857" w:rsidRDefault="00000000">
      <w:pPr>
        <w:spacing w:line="360" w:lineRule="auto"/>
        <w:ind w:left="720" w:hanging="720"/>
        <w:rPr>
          <w:highlight w:val="white"/>
        </w:rPr>
      </w:pPr>
      <w:ins w:id="259" w:author="Claude" w:date="2026-06-07T21:00:00Z">
        <w:r>
          <w:rPr>
            <w:highlight w:val="white"/>
          </w:rPr>
          <w:t xml:space="preserve">Warner, K. S. R., &amp; Wäger, M. (2019). Building dynamic capabilities for digital transformation: An ongoing process of strategic renewal. </w:t>
        </w:r>
        <w:r>
          <w:rPr>
            <w:i/>
            <w:iCs/>
            <w:highlight w:val="white"/>
          </w:rPr>
          <w:t>Long Range Planning</w:t>
        </w:r>
        <w:r>
          <w:rPr>
            <w:highlight w:val="white"/>
          </w:rPr>
          <w:t>, </w:t>
        </w:r>
        <w:r>
          <w:rPr>
            <w:i/>
            <w:iCs/>
            <w:highlight w:val="white"/>
          </w:rPr>
          <w:t>52</w:t>
        </w:r>
        <w:r>
          <w:rPr>
            <w:highlight w:val="white"/>
          </w:rPr>
          <w:t>(3), 326–349. https://doi.org/10.1016/j.lrp.2018.12.001</w:t>
        </w:r>
      </w:ins>
    </w:p>
    <w:p w14:paraId="0F247F6E" w14:textId="77777777" w:rsidR="006E2577" w:rsidRDefault="00000000">
      <w:pPr>
        <w:spacing w:line="360" w:lineRule="auto"/>
        <w:ind w:left="720" w:hanging="720"/>
        <w:rPr>
          <w:ins w:id="260" w:author="Claude" w:date="2026-06-06T00:00:00Z"/>
          <w:highlight w:val="white"/>
        </w:rPr>
      </w:pPr>
      <w:ins w:id="261" w:author="Claude" w:date="2026-06-06T00:00:00Z">
        <w:r>
          <w:rPr>
            <w:highlight w:val="white"/>
          </w:rPr>
          <w:t xml:space="preserve">Weber, M., Engert, M., Schaffer, N., Weking, J., &amp; Krcmar, H. (2023). 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7F84EC02" w14:textId="77777777" w:rsidR="00D23504" w:rsidRDefault="00000000">
      <w:pPr>
        <w:ind w:left="720" w:hanging="720"/>
        <w:rPr>
          <w:ins w:id="262" w:author="Claude" w:date="2026-06-07T00:00:00Z"/>
          <w:highlight w:val="white"/>
        </w:rPr>
      </w:pPr>
      <w:ins w:id="263" w:author="Claude" w:date="2026-06-07T00:00:00Z">
        <w:r>
          <w:rPr>
            <w:highlight w:val="white"/>
          </w:rPr>
          <w:t xml:space="preserve">Wessel, L., Baiyere, A., Ologeanu-Taddei, R., Cha, J., &amp; Blegind-Jensen, T. (2021). Unpacking the difference between digital transformation and IT-enabled organizational transformation. </w:t>
        </w:r>
        <w:r>
          <w:rPr>
            <w:i/>
            <w:iCs/>
            <w:highlight w:val="white"/>
          </w:rPr>
          <w:t>Journal of the Association for Information Systems, 22</w:t>
        </w:r>
        <w:r>
          <w:rPr>
            <w:highlight w:val="white"/>
          </w:rPr>
          <w:t>(1), 102–129. https://doi.org/10.17705/1jais.00655</w:t>
        </w:r>
      </w:ins>
    </w:p>
    <w:p w14:paraId="43E444F6" w14:textId="77777777" w:rsidR="00B9769B" w:rsidRDefault="00000000">
      <w:pPr>
        <w:ind w:left="720" w:hanging="720"/>
        <w:rPr>
          <w:ins w:id="264" w:author="Claude" w:date="2026-06-07T00:00:00Z"/>
          <w:highlight w:val="white"/>
        </w:rPr>
      </w:pPr>
      <w:ins w:id="265" w:author="Claude" w:date="2026-06-07T00:00:00Z">
        <w:r>
          <w:rPr>
            <w:highlight w:val="white"/>
          </w:rPr>
          <w:t xml:space="preserve">Wharton Human-AI Research &amp; GBK Collective. (2025). </w:t>
        </w:r>
        <w:r>
          <w:rPr>
            <w:i/>
            <w:iCs/>
            <w:highlight w:val="white"/>
          </w:rPr>
          <w:t>Accountable acceleration: Gen AI fast-tracks into the enterprise</w:t>
        </w:r>
        <w:r>
          <w:rPr>
            <w:highlight w:val="white"/>
          </w:rPr>
          <w:t xml:space="preserve"> (Year three full report). The Wharton School, University of Pennsylvania.</w:t>
        </w:r>
      </w:ins>
    </w:p>
    <w:p w14:paraId="57462799" w14:textId="77777777" w:rsidR="00401741" w:rsidRDefault="00000000">
      <w:pPr>
        <w:spacing w:line="360" w:lineRule="auto"/>
        <w:ind w:left="720" w:hanging="720"/>
        <w:rPr>
          <w:highlight w:val="white"/>
        </w:rPr>
      </w:pPr>
      <w:r w:rsidRPr="00366C98">
        <w:rPr>
          <w:highlight w:val="white"/>
          <w:lang w:val="en-US"/>
        </w:rPr>
        <w:t xml:space="preserve">Woodside, A. G., Golfetto, F., &amp; Gibbert, M. (2008). </w:t>
      </w:r>
      <w:r>
        <w:rPr>
          <w:highlight w:val="white"/>
        </w:rPr>
        <w:t xml:space="preserve">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000000">
      <w:pPr>
        <w:ind w:left="720" w:hanging="720"/>
        <w:rPr>
          <w:ins w:id="266" w:author="Claude" w:date="2026-06-07T00:00:00Z"/>
          <w:highlight w:val="white"/>
        </w:rPr>
      </w:pPr>
      <w:ins w:id="267" w:author="Claude" w:date="2026-06-07T00:00:00Z">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ins>
    </w:p>
    <w:p w14:paraId="2F9195E6" w14:textId="77777777" w:rsidR="00401741" w:rsidRDefault="00000000">
      <w:pPr>
        <w:pStyle w:val="Heading1"/>
      </w:pPr>
      <w:bookmarkStart w:id="268" w:name="_icpp6ljm25yc" w:colFirst="0" w:colLast="0"/>
      <w:bookmarkEnd w:id="268"/>
      <w:r>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69" w:name="_yaxctkjupl5f" w:colFirst="0" w:colLast="0"/>
      <w:bookmarkEnd w:id="269"/>
      <w:r>
        <w:t>A.1.</w:t>
      </w:r>
      <w:r>
        <w:tab/>
        <w:t>Interview Guide</w:t>
      </w:r>
    </w:p>
    <w:p w14:paraId="10752A95" w14:textId="77777777" w:rsidR="00401741" w:rsidRDefault="00000000">
      <w:pPr>
        <w:pStyle w:val="Heading3"/>
      </w:pPr>
      <w:bookmarkStart w:id="270" w:name="_fso8dir40043" w:colFirst="0" w:colLast="0"/>
      <w:bookmarkEnd w:id="270"/>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lastRenderedPageBreak/>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71" w:name="_xu7tl6fyia16" w:colFirst="0" w:colLast="0"/>
      <w:bookmarkEnd w:id="271"/>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72" w:name="_uslcrode5spj" w:colFirst="0" w:colLast="0"/>
      <w:bookmarkEnd w:id="272"/>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lastRenderedPageBreak/>
        <w:t>Is the “model deprecation risk” a universal concern, or is it specific to teams building production workflows (like Jon’s)?</w:t>
      </w:r>
    </w:p>
    <w:p w14:paraId="7116F5D2" w14:textId="77777777" w:rsidR="00401741" w:rsidRDefault="00000000">
      <w:pPr>
        <w:numPr>
          <w:ilvl w:val="1"/>
          <w:numId w:val="4"/>
        </w:numPr>
        <w:ind w:left="1440"/>
      </w:pPr>
      <w:r>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73" w:name="_4i48gt7nuy87" w:colFirst="0" w:colLast="0"/>
      <w:bookmarkEnd w:id="273"/>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7396CC0C" w14:textId="06DE06E3" w:rsidR="00401741" w:rsidRDefault="00000000">
      <w:pPr>
        <w:pStyle w:val="Heading1"/>
        <w:rPr>
          <w:del w:id="274" w:author="Claude" w:date="2026-06-07T18:00:00Z"/>
        </w:rPr>
      </w:pPr>
      <w:bookmarkStart w:id="275" w:name="_n4q94a2ei39t" w:colFirst="0" w:colLast="0"/>
      <w:bookmarkEnd w:id="275"/>
      <w:del w:id="276" w:author="Claude" w:date="2026-06-07T18:00:00Z">
        <w:r>
          <w:delText>Appendix B. The process of constructive grounded theory</w:delText>
        </w:r>
      </w:del>
    </w:p>
    <w:p w14:paraId="7B1EDA66" w14:textId="77777777" w:rsidR="00401741" w:rsidRDefault="00000000">
      <w:pPr>
        <w:spacing w:line="360" w:lineRule="auto"/>
        <w:rPr>
          <w:del w:id="277" w:author="Claude" w:date="2026-06-07T18:00:00Z"/>
          <w:b/>
          <w:bCs/>
        </w:rPr>
      </w:pPr>
      <w:del w:id="278" w:author="Claude" w:date="2026-06-07T18:00:00Z">
        <w:r>
          <w:rPr>
            <w:b/>
            <w:bCs/>
          </w:rPr>
          <w:delText>Figure B1.</w:delText>
        </w:r>
      </w:del>
    </w:p>
    <w:p w14:paraId="69AD6693" w14:textId="77777777" w:rsidR="00401741" w:rsidRDefault="00000000">
      <w:pPr>
        <w:spacing w:line="360" w:lineRule="auto"/>
        <w:rPr>
          <w:del w:id="279" w:author="Claude" w:date="2026-06-07T18:00:00Z"/>
          <w:i/>
          <w:iCs/>
        </w:rPr>
      </w:pPr>
      <w:del w:id="280" w:author="Claude" w:date="2026-06-07T18:00:00Z">
        <w:r>
          <w:rPr>
            <w:i/>
            <w:iCs/>
          </w:rPr>
          <w:delText>The process of constructive grounded theory.</w:delText>
        </w:r>
      </w:del>
    </w:p>
    <w:p w14:paraId="3C45086B" w14:textId="77777777" w:rsidR="00401741" w:rsidRDefault="00000000">
      <w:pPr>
        <w:spacing w:line="360" w:lineRule="auto"/>
        <w:rPr>
          <w:del w:id="281" w:author="Claude" w:date="2026-06-07T18:00:00Z"/>
        </w:rPr>
      </w:pPr>
      <w:del w:id="282" w:author="Claude" w:date="2026-06-07T18:00:00Z">
        <w:r>
          <w:rPr>
            <w:noProof/>
          </w:rPr>
          <w:lastRenderedPageBreak/>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del>
    </w:p>
    <w:p w14:paraId="3F60C3BE" w14:textId="77777777" w:rsidR="00401741" w:rsidRDefault="00000000">
      <w:pPr>
        <w:spacing w:line="360" w:lineRule="auto"/>
        <w:rPr>
          <w:del w:id="283" w:author="Claude" w:date="2026-06-07T18:00:00Z"/>
        </w:rPr>
      </w:pPr>
      <w:del w:id="284" w:author="Claude" w:date="2026-06-07T18:00:00Z">
        <w:r>
          <w:rPr>
            <w:i/>
            <w:iCs/>
          </w:rPr>
          <w:delText xml:space="preserve">Note: </w:delText>
        </w:r>
        <w:r>
          <w:delText>Figure taken from Charmaz (2014)</w:delText>
        </w:r>
      </w:del>
    </w:p>
    <w:p w14:paraId="7E4225D0" w14:textId="77777777" w:rsidR="00401741" w:rsidRDefault="00000000">
      <w:pPr>
        <w:pStyle w:val="Heading1"/>
        <w:rPr>
          <w:del w:id="285" w:author="Claude" w:date="2026-06-07T18:00:00Z"/>
        </w:rPr>
      </w:pPr>
      <w:bookmarkStart w:id="286" w:name="_z0nzv114icat" w:colFirst="0" w:colLast="0"/>
      <w:bookmarkEnd w:id="286"/>
      <w:del w:id="287" w:author="Claude" w:date="2026-06-07T18:00:00Z">
        <w:r>
          <w:br w:type="page"/>
        </w:r>
      </w:del>
    </w:p>
    <w:p w14:paraId="4AB19BF1" w14:textId="547926A8" w:rsidR="00401741" w:rsidRDefault="00000000">
      <w:pPr>
        <w:pStyle w:val="Heading1"/>
        <w:rPr>
          <w:del w:id="288" w:author="Claude" w:date="2026-06-07T18:00:00Z"/>
        </w:rPr>
      </w:pPr>
      <w:bookmarkStart w:id="289" w:name="_8iomnw571gh6" w:colFirst="0" w:colLast="0"/>
      <w:bookmarkEnd w:id="289"/>
      <w:del w:id="290" w:author="Claude" w:date="2026-06-07T18:00:00Z">
        <w:r>
          <w:lastRenderedPageBreak/>
          <w:delText>Appendix C. Supporting Quotes</w:delText>
        </w:r>
      </w:del>
    </w:p>
    <w:p w14:paraId="1AB83E4D" w14:textId="77777777" w:rsidR="00401741" w:rsidRDefault="00000000">
      <w:pPr>
        <w:rPr>
          <w:del w:id="291" w:author="Claude" w:date="2026-06-07T18:00:00Z"/>
        </w:rPr>
      </w:pPr>
      <w:del w:id="292" w:author="Claude" w:date="2026-06-07T18:00:00Z">
        <w:r>
          <w:delText>Placeholder (</w:delText>
        </w:r>
      </w:del>
      <w:hyperlink r:id="rId40">
        <w:r w:rsidR="00401741">
          <w:rPr>
            <w:color w:val="1155CC"/>
            <w:u w:val="single"/>
          </w:rPr>
          <w:t>example paper</w:t>
        </w:r>
      </w:hyperlink>
      <w:del w:id="293" w:author="Claude" w:date="2026-06-07T18:00:00Z">
        <w:r>
          <w:delText>)</w:delText>
        </w:r>
      </w:del>
    </w:p>
    <w:p w14:paraId="293AC9F8" w14:textId="77777777" w:rsidR="00401741" w:rsidRDefault="00000000">
      <w:pPr>
        <w:rPr>
          <w:del w:id="294" w:author="Claude" w:date="2026-06-07T18:00:00Z"/>
        </w:rPr>
      </w:pPr>
      <w:del w:id="295" w:author="Claude" w:date="2026-06-07T18:00:00Z">
        <w:r>
          <w:br w:type="page"/>
        </w:r>
      </w:del>
    </w:p>
    <w:p w14:paraId="24BF066A" w14:textId="77777777" w:rsidR="00AF1AEE" w:rsidRDefault="00000000">
      <w:pPr>
        <w:pStyle w:val="Heading1"/>
      </w:pPr>
      <w:ins w:id="296" w:author="Claude" w:date="2026-06-07T17:00:00Z">
        <w:r>
          <w:lastRenderedPageBreak/>
          <w:t>Appendix B. Putting the model to work: a manager’s checklist</w:t>
        </w:r>
      </w:ins>
    </w:p>
    <w:p w14:paraId="4F65E7A6" w14:textId="77777777" w:rsidR="00AF1AEE" w:rsidRDefault="00000000">
      <w:ins w:id="297" w:author="Claude" w:date="2026-06-07T17:00:00Z">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 a marketing manager can use it to audit where an agentic-AI initiative is strong and where it is exposed. The items distil patterns reported across the interviews in Chapter 4; not every item will apply to every organization.</w:t>
        </w:r>
      </w:ins>
    </w:p>
    <w:p w14:paraId="1374AEAA" w14:textId="77777777" w:rsidR="00AF1AEE" w:rsidRDefault="00000000">
      <w:pPr>
        <w:pStyle w:val="Heading2"/>
      </w:pPr>
      <w:ins w:id="298" w:author="Claude" w:date="2026-06-07T17:00:00Z">
        <w:r>
          <w:t>Observing — sensing the changing context</w:t>
        </w:r>
      </w:ins>
    </w:p>
    <w:p w14:paraId="7E5D5DAF" w14:textId="77777777" w:rsidR="00AF1AEE" w:rsidRDefault="00000000">
      <w:pPr>
        <w:numPr>
          <w:ilvl w:val="0"/>
          <w:numId w:val="1"/>
        </w:numPr>
      </w:pPr>
      <w:ins w:id="299" w:author="Claude" w:date="2026-06-07T17:00:00Z">
        <w:r>
          <w:t>Watch the emerging use cases, and the combinations of tool (or approach) with use case — value tends to lie in the pairing, not in the tool alone.</w:t>
        </w:r>
      </w:ins>
    </w:p>
    <w:p w14:paraId="5EE0100A" w14:textId="77777777" w:rsidR="00AF1AEE" w:rsidRDefault="00000000">
      <w:pPr>
        <w:numPr>
          <w:ilvl w:val="0"/>
          <w:numId w:val="1"/>
        </w:numPr>
      </w:pPr>
      <w:ins w:id="300" w:author="Claude" w:date="2026-06-07T17:00:00Z">
        <w:r>
          <w:t>Track AI’s capability progression, but treat tool- and model-specific facts as dating within months.</w:t>
        </w:r>
      </w:ins>
    </w:p>
    <w:p w14:paraId="54D42713" w14:textId="77777777" w:rsidR="00AF1AEE" w:rsidRDefault="00000000">
      <w:pPr>
        <w:numPr>
          <w:ilvl w:val="0"/>
          <w:numId w:val="1"/>
        </w:numPr>
      </w:pPr>
      <w:ins w:id="301" w:author="Claude" w:date="2026-06-07T17:00:00Z">
        <w:r>
          <w:t>Monitor competitors’ adoption of agentic AI.</w:t>
        </w:r>
      </w:ins>
    </w:p>
    <w:p w14:paraId="69EBDCC4" w14:textId="77777777" w:rsidR="00AF1AEE" w:rsidRDefault="00000000">
      <w:pPr>
        <w:numPr>
          <w:ilvl w:val="0"/>
          <w:numId w:val="1"/>
        </w:numPr>
      </w:pPr>
      <w:ins w:id="302" w:author="Claude" w:date="2026-06-07T17:00:00Z">
        <w:r>
          <w:t>Monitor shifts in consumer behaviour, including customers acting through their own agents (“agents of customers”).</w:t>
        </w:r>
      </w:ins>
    </w:p>
    <w:p w14:paraId="18813561" w14:textId="77777777" w:rsidR="00AF1AEE" w:rsidRDefault="00000000">
      <w:pPr>
        <w:numPr>
          <w:ilvl w:val="0"/>
          <w:numId w:val="1"/>
        </w:numPr>
      </w:pPr>
      <w:ins w:id="303" w:author="Claude" w:date="2026-06-07T17:00:00Z">
        <w:r>
          <w:t>Read vendor roadmaps, but separate what is operationally available from what is merely announced.</w:t>
        </w:r>
      </w:ins>
    </w:p>
    <w:p w14:paraId="2FE98C7A" w14:textId="77777777" w:rsidR="00AF1AEE" w:rsidRDefault="00000000">
      <w:pPr>
        <w:numPr>
          <w:ilvl w:val="0"/>
          <w:numId w:val="1"/>
        </w:numPr>
      </w:pPr>
      <w:ins w:id="304" w:author="Claude" w:date="2026-06-07T17:00:00Z">
        <w:r>
          <w:t>Test each reported “use case” for whether it is actually in production and creating value, rather than hype or optics — whether it is “truly agentic” is beside the point.</w:t>
        </w:r>
      </w:ins>
    </w:p>
    <w:p w14:paraId="2DBEEDAD" w14:textId="77777777" w:rsidR="00AF1AEE" w:rsidRDefault="00000000">
      <w:pPr>
        <w:numPr>
          <w:ilvl w:val="0"/>
          <w:numId w:val="1"/>
        </w:numPr>
      </w:pPr>
      <w:ins w:id="305" w:author="Claude" w:date="2026-06-07T17:00:00Z">
        <w:r>
          <w:t>Make observation collective — for example, a recurring internal AI sparring group — rather than leaving sensing to chance.</w:t>
        </w:r>
      </w:ins>
    </w:p>
    <w:p w14:paraId="10B0D905" w14:textId="77777777" w:rsidR="00AF1AEE" w:rsidRDefault="00000000">
      <w:pPr>
        <w:pStyle w:val="Heading2"/>
      </w:pPr>
      <w:ins w:id="306" w:author="Claude" w:date="2026-06-07T17:00:00Z">
        <w:r>
          <w:t>Conditions — auditing what enables or constrains</w:t>
        </w:r>
      </w:ins>
    </w:p>
    <w:p w14:paraId="6B82601E" w14:textId="77777777" w:rsidR="00AF1AEE" w:rsidRDefault="00000000">
      <w:pPr>
        <w:numPr>
          <w:ilvl w:val="0"/>
          <w:numId w:val="1"/>
        </w:numPr>
      </w:pPr>
      <w:ins w:id="307" w:author="Claude" w:date="2026-06-07T17:00:00Z">
        <w:r>
          <w:t>Assess AI literacy at every level and locate resistance, analysis paralysis, and gaps in systems thinking.</w:t>
        </w:r>
      </w:ins>
    </w:p>
    <w:p w14:paraId="03AE4DCC" w14:textId="77777777" w:rsidR="00AF1AEE" w:rsidRDefault="00000000">
      <w:pPr>
        <w:numPr>
          <w:ilvl w:val="0"/>
          <w:numId w:val="1"/>
        </w:numPr>
      </w:pPr>
      <w:ins w:id="308" w:author="Claude" w:date="2026-06-07T17:00:00Z">
        <w:r>
          <w:lastRenderedPageBreak/>
          <w:t>Audit data availability, infrastructure, and the technical talent to use them; an agent cannot reach what the organization has not made accessible.</w:t>
        </w:r>
      </w:ins>
    </w:p>
    <w:p w14:paraId="50EB37FE" w14:textId="77777777" w:rsidR="00AF1AEE" w:rsidRDefault="00000000">
      <w:pPr>
        <w:numPr>
          <w:ilvl w:val="0"/>
          <w:numId w:val="1"/>
        </w:numPr>
      </w:pPr>
      <w:ins w:id="309" w:author="Claude" w:date="2026-06-07T17:00:00Z">
        <w:r>
          <w:t>Confirm strategic direction and secure senior-leadership backing before scaling.</w:t>
        </w:r>
      </w:ins>
    </w:p>
    <w:p w14:paraId="6ACFDD8B" w14:textId="77777777" w:rsidR="00AF1AEE" w:rsidRDefault="00000000">
      <w:pPr>
        <w:numPr>
          <w:ilvl w:val="0"/>
          <w:numId w:val="1"/>
        </w:numPr>
      </w:pPr>
      <w:ins w:id="310" w:author="Claude" w:date="2026-06-07T17:00:00Z">
        <w:r>
          <w:t>Map governance, legal, and compliance constraints (such as GDPR) and the political silos that slow delivery.</w:t>
        </w:r>
      </w:ins>
    </w:p>
    <w:p w14:paraId="43730845" w14:textId="77777777" w:rsidR="00AF1AEE" w:rsidRDefault="00000000">
      <w:pPr>
        <w:numPr>
          <w:ilvl w:val="0"/>
          <w:numId w:val="1"/>
        </w:numPr>
      </w:pPr>
      <w:ins w:id="311" w:author="Claude" w:date="2026-06-07T17:00:00Z">
        <w:r>
          <w:t>Resolve definitional ambiguity early: agree shared business definitions and a data catalogue as a precondition for reliable AI.</w:t>
        </w:r>
      </w:ins>
    </w:p>
    <w:p w14:paraId="2F1112C3" w14:textId="77777777" w:rsidR="00AF1AEE" w:rsidRDefault="00000000">
      <w:pPr>
        <w:pStyle w:val="Heading2"/>
      </w:pPr>
      <w:ins w:id="312" w:author="Claude" w:date="2026-06-07T17:00:00Z">
        <w:r>
          <w:t>Steering — acting on the conditions</w:t>
        </w:r>
      </w:ins>
    </w:p>
    <w:p w14:paraId="3D09988F" w14:textId="77777777" w:rsidR="00AF1AEE" w:rsidRDefault="00000000">
      <w:pPr>
        <w:numPr>
          <w:ilvl w:val="0"/>
          <w:numId w:val="1"/>
        </w:numPr>
      </w:pPr>
      <w:ins w:id="313" w:author="Claude" w:date="2026-06-07T17:00:00Z">
        <w:r>
          <w:t>Reshape what you control: educate (differentiated by level), run experiments, bring people along, provide clarity, and champion the work.</w:t>
        </w:r>
      </w:ins>
    </w:p>
    <w:p w14:paraId="342E77FF" w14:textId="77777777" w:rsidR="00AF1AEE" w:rsidRDefault="00000000">
      <w:pPr>
        <w:numPr>
          <w:ilvl w:val="0"/>
          <w:numId w:val="1"/>
        </w:numPr>
      </w:pPr>
      <w:ins w:id="314" w:author="Claude" w:date="2026-06-07T17:00:00Z">
        <w:r>
          <w:t>Leverage what is favourable: accessible data, good tooling, an innovation culture, and credible external experts.</w:t>
        </w:r>
      </w:ins>
    </w:p>
    <w:p w14:paraId="75BE4780" w14:textId="77777777" w:rsidR="00AF1AEE" w:rsidRDefault="00000000">
      <w:pPr>
        <w:numPr>
          <w:ilvl w:val="0"/>
          <w:numId w:val="1"/>
        </w:numPr>
      </w:pPr>
      <w:ins w:id="315" w:author="Claude" w:date="2026-06-07T17:00:00Z">
        <w:r>
          <w:t>Where you cannot reshape a constraint, create room within it rather than only working around it — for example, a protected laboratory or sandbox, separated from the production environment, where experiments can fail safely, promoting only proven use cases into production.</w:t>
        </w:r>
      </w:ins>
    </w:p>
    <w:p w14:paraId="1FC9FFD9" w14:textId="77777777" w:rsidR="00AF1AEE" w:rsidRDefault="00000000">
      <w:pPr>
        <w:numPr>
          <w:ilvl w:val="0"/>
          <w:numId w:val="1"/>
        </w:numPr>
      </w:pPr>
      <w:ins w:id="316" w:author="Claude" w:date="2026-06-07T17:00:00Z">
        <w:r>
          <w:t>Identify, empower, and protect AI champions who combine technical and business fluency.</w:t>
        </w:r>
      </w:ins>
    </w:p>
    <w:p w14:paraId="2368F589" w14:textId="77777777" w:rsidR="00AF1AEE" w:rsidRDefault="00000000">
      <w:pPr>
        <w:numPr>
          <w:ilvl w:val="0"/>
          <w:numId w:val="1"/>
        </w:numPr>
      </w:pPr>
      <w:ins w:id="317" w:author="Claude" w:date="2026-06-07T17:00:00Z">
        <w:r>
          <w:t>Fund and protect experimentation: centralize or absorb its cost so teams are not penalized for early, low-return learning.</w:t>
        </w:r>
      </w:ins>
    </w:p>
    <w:p w14:paraId="0CA04A1C" w14:textId="77777777" w:rsidR="00AF1AEE" w:rsidRDefault="00000000">
      <w:pPr>
        <w:numPr>
          <w:ilvl w:val="0"/>
          <w:numId w:val="1"/>
        </w:numPr>
      </w:pPr>
      <w:ins w:id="318" w:author="Claude" w:date="2026-06-07T17:00:00Z">
        <w:r>
          <w:t>Use external help to accelerate, but deliberately retain and internalize capability to avoid dependence.</w:t>
        </w:r>
      </w:ins>
    </w:p>
    <w:p w14:paraId="7C47D6A1" w14:textId="77777777" w:rsidR="00AF1AEE" w:rsidRDefault="00000000">
      <w:pPr>
        <w:pStyle w:val="Heading2"/>
      </w:pPr>
      <w:ins w:id="319" w:author="Claude" w:date="2026-06-07T17:00:00Z">
        <w:r>
          <w:t>Applying — putting agentic AI to work</w:t>
        </w:r>
      </w:ins>
    </w:p>
    <w:p w14:paraId="6B01E31C" w14:textId="77777777" w:rsidR="00AF1AEE" w:rsidRDefault="00000000">
      <w:pPr>
        <w:numPr>
          <w:ilvl w:val="0"/>
          <w:numId w:val="1"/>
        </w:numPr>
      </w:pPr>
      <w:ins w:id="320" w:author="Claude" w:date="2026-06-07T17:00:00Z">
        <w:r>
          <w:t>Start from a marketing problem or workflow, not from the technology; adopt AI for a job, not for its own sake.</w:t>
        </w:r>
      </w:ins>
    </w:p>
    <w:p w14:paraId="4272967E" w14:textId="77777777" w:rsidR="00AF1AEE" w:rsidRDefault="00000000">
      <w:pPr>
        <w:numPr>
          <w:ilvl w:val="0"/>
          <w:numId w:val="1"/>
        </w:numPr>
      </w:pPr>
      <w:ins w:id="321" w:author="Claude" w:date="2026-06-07T17:00:00Z">
        <w:r>
          <w:lastRenderedPageBreak/>
          <w:t>Decompose the workflow into steps and insert AI only where you trust its performance; keep humans where you do not.</w:t>
        </w:r>
      </w:ins>
    </w:p>
    <w:p w14:paraId="41043A36" w14:textId="77777777" w:rsidR="00AF1AEE" w:rsidRDefault="00000000">
      <w:pPr>
        <w:numPr>
          <w:ilvl w:val="0"/>
          <w:numId w:val="1"/>
        </w:numPr>
      </w:pPr>
      <w:ins w:id="322" w:author="Claude" w:date="2026-06-07T17:00:00Z">
        <w:r>
          <w:t>Engineer the harness as the real object of design: accessible data, memory, tool access, a clear system prompt, and guardrails.</w:t>
        </w:r>
      </w:ins>
    </w:p>
    <w:p w14:paraId="5A3A0CAC" w14:textId="77777777" w:rsidR="00AF1AEE" w:rsidRDefault="00000000">
      <w:pPr>
        <w:numPr>
          <w:ilvl w:val="0"/>
          <w:numId w:val="1"/>
        </w:numPr>
      </w:pPr>
      <w:ins w:id="323" w:author="Claude" w:date="2026-06-07T17:00:00Z">
        <w:r>
          <w:t>Standardize or clearly define a task before automating it; automated content works where output is standardized and falls short on creative, on-brand work.</w:t>
        </w:r>
      </w:ins>
    </w:p>
    <w:p w14:paraId="00050146" w14:textId="77777777" w:rsidR="00AF1AEE" w:rsidRDefault="00000000">
      <w:pPr>
        <w:numPr>
          <w:ilvl w:val="0"/>
          <w:numId w:val="1"/>
        </w:numPr>
      </w:pPr>
      <w:ins w:id="324" w:author="Claude" w:date="2026-06-07T17:00:00Z">
        <w:r>
          <w:t>Match ambition to maturity across use cases (analytics, content, generic agents, customer-facing).</w:t>
        </w:r>
      </w:ins>
    </w:p>
    <w:p w14:paraId="5B0E854A" w14:textId="77777777" w:rsidR="00AF1AEE" w:rsidRDefault="00000000">
      <w:pPr>
        <w:numPr>
          <w:ilvl w:val="0"/>
          <w:numId w:val="1"/>
        </w:numPr>
      </w:pPr>
      <w:ins w:id="325" w:author="Claude" w:date="2026-06-07T17:00:00Z">
        <w:r>
          <w:t>For customer-facing agents, build on an existing baseline, put brand and tone-of-voice governance in place first, prove commercial value, and then scale.</w:t>
        </w:r>
      </w:ins>
    </w:p>
    <w:p w14:paraId="571C3DD3" w14:textId="77777777" w:rsidR="00AF1AEE" w:rsidRDefault="00000000">
      <w:pPr>
        <w:numPr>
          <w:ilvl w:val="0"/>
          <w:numId w:val="1"/>
        </w:numPr>
      </w:pPr>
      <w:ins w:id="326" w:author="Claude" w:date="2026-06-07T17:00:00Z">
        <w:r>
          <w:t>Make the build, buy, or off-the-shelf choice explicitly, weighing speed against lock-in.</w:t>
        </w:r>
      </w:ins>
    </w:p>
    <w:p w14:paraId="717CBC76" w14:textId="77777777" w:rsidR="00AF1AEE" w:rsidRDefault="00000000">
      <w:pPr>
        <w:pStyle w:val="Heading2"/>
      </w:pPr>
      <w:ins w:id="327" w:author="Claude" w:date="2026-06-07T17:00:00Z">
        <w:r>
          <w:t>Mediating the flow to outcomes — turning application into value</w:t>
        </w:r>
      </w:ins>
    </w:p>
    <w:p w14:paraId="595701E3" w14:textId="77777777" w:rsidR="00AF1AEE" w:rsidRDefault="00000000">
      <w:pPr>
        <w:numPr>
          <w:ilvl w:val="0"/>
          <w:numId w:val="1"/>
        </w:numPr>
      </w:pPr>
      <w:ins w:id="328" w:author="Claude" w:date="2026-06-07T17:00:00Z">
        <w:r>
          <w:t>State the value you are pursuing (efficiency, scale, skill extension, quality) and benchmark AI output against a human baseline so improvement is measurable.</w:t>
        </w:r>
      </w:ins>
    </w:p>
    <w:p w14:paraId="79F04797" w14:textId="77777777" w:rsidR="00AF1AEE" w:rsidRDefault="00000000">
      <w:pPr>
        <w:numPr>
          <w:ilvl w:val="0"/>
          <w:numId w:val="1"/>
        </w:numPr>
      </w:pPr>
      <w:ins w:id="329" w:author="Claude" w:date="2026-06-07T17:00:00Z">
        <w:r>
          <w:t>Account honestly for sacrifices: infrastructure, API, and licensing costs, the time to implement, and the human impact of any displacement.</w:t>
        </w:r>
      </w:ins>
    </w:p>
    <w:p w14:paraId="11F75BCD" w14:textId="77777777" w:rsidR="00AF1AEE" w:rsidRDefault="00000000">
      <w:pPr>
        <w:numPr>
          <w:ilvl w:val="0"/>
          <w:numId w:val="1"/>
        </w:numPr>
      </w:pPr>
      <w:ins w:id="330" w:author="Claude" w:date="2026-06-07T17:00:00Z">
        <w:r>
          <w:t>Govern risks with AI: brand-control and tone-of-voice agents for brand risk; evaluator agents and human sense-checking for hallucination; explicit controls for security and privacy.</w:t>
        </w:r>
      </w:ins>
    </w:p>
    <w:p w14:paraId="59898955" w14:textId="77777777" w:rsidR="00AF1AEE" w:rsidRDefault="00000000">
      <w:pPr>
        <w:numPr>
          <w:ilvl w:val="0"/>
          <w:numId w:val="1"/>
        </w:numPr>
      </w:pPr>
      <w:ins w:id="331" w:author="Claude" w:date="2026-06-07T17:00:00Z">
        <w:r>
          <w:t>Calibrate oversight to the cost of error and the difficulty of evaluating the output, not to eliminating error altogether.</w:t>
        </w:r>
      </w:ins>
    </w:p>
    <w:p w14:paraId="0C66751F" w14:textId="77777777" w:rsidR="00AF1AEE" w:rsidRDefault="00000000">
      <w:pPr>
        <w:numPr>
          <w:ilvl w:val="0"/>
          <w:numId w:val="1"/>
        </w:numPr>
      </w:pPr>
      <w:ins w:id="332" w:author="Claude" w:date="2026-06-07T17:00:00Z">
        <w:r>
          <w:t>Decide consciously whether to follow (efficiency parity) or to differentiate (novel use cases); efficiency gains are not a durable advantage once competitors share them.</w:t>
        </w:r>
      </w:ins>
    </w:p>
    <w:p w14:paraId="51A7E7AC" w14:textId="77777777" w:rsidR="00AF1AEE" w:rsidRDefault="00000000">
      <w:pPr>
        <w:numPr>
          <w:ilvl w:val="0"/>
          <w:numId w:val="1"/>
        </w:numPr>
      </w:pPr>
      <w:ins w:id="333" w:author="Claude" w:date="2026-06-07T17:00:00Z">
        <w:r>
          <w:lastRenderedPageBreak/>
          <w:t>Treat AI budgeting as a strategic act: returns can be large but uncertain, and conventional business cases tend to under-fund experimentation.</w:t>
        </w:r>
      </w:ins>
    </w:p>
    <w:p w14:paraId="316FA147" w14:textId="77777777" w:rsidR="00AF1AEE" w:rsidRDefault="00000000">
      <w:pPr>
        <w:numPr>
          <w:ilvl w:val="0"/>
          <w:numId w:val="1"/>
        </w:numPr>
      </w:pPr>
      <w:ins w:id="334" w:author="Claude" w:date="2026-06-07T17:00:00Z">
        <w:r>
          <w:t>Protect the longer term: do not hollow out the junior talent pipeline or trade away brand distinctiveness for short-term efficiency.</w:t>
        </w:r>
      </w:ins>
    </w:p>
    <w:p w14:paraId="4F62F932" w14:textId="77777777" w:rsidR="00401741" w:rsidRDefault="00000000">
      <w:pPr>
        <w:pStyle w:val="Heading1"/>
        <w:ind w:firstLine="0"/>
      </w:pPr>
      <w:bookmarkStart w:id="335" w:name="_a7k3h3b6oqi2" w:colFirst="0" w:colLast="0"/>
      <w:bookmarkEnd w:id="335"/>
      <w:ins w:id="336" w:author="Claude" w:date="2026-06-07T18:00:00Z">
        <w:r>
          <w:t>Appendix C</w:t>
        </w:r>
      </w:ins>
      <w:del w:id="337" w:author="Claude" w:date="2026-06-07T18:00:00Z">
        <w:r>
          <w:delText>Appendix E</w:delText>
        </w:r>
      </w:del>
      <w:r>
        <w:t>.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5"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6"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7"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8"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19"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1"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20"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4"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6"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7"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0"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4"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3"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38"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9"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3"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4"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5"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7"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8"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9"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0"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6"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5"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9"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8"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0"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1"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2"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3"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4"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0"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3"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76"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75"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0"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81"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82"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78"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83"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84"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85"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86"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87"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89"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91"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93"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95"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96"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98"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97"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05"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06"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07"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08"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09"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1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1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14"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117"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18"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19"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20"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23"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24"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31"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30"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29"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34"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33"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37"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36"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35"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39"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38"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44"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43"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42"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41"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40"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47"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48"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55"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57"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59"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60"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71"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6"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77"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79"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80"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83" w:author="Luttik, Daan" w:date="2026-06-07T17:12:00Z" w:initials="DL">
    <w:p w14:paraId="2402ADB0" w14:textId="77777777" w:rsidR="006C5378" w:rsidRDefault="006C5378" w:rsidP="006C5378">
      <w:pPr>
        <w:pStyle w:val="CommentText"/>
        <w:ind w:firstLine="0"/>
      </w:pPr>
      <w:r>
        <w:rPr>
          <w:rStyle w:val="CommentReference"/>
        </w:rPr>
        <w:annotationRef/>
      </w:r>
      <w:r>
        <w:t>@claude please expand.</w:t>
      </w:r>
    </w:p>
  </w:comment>
  <w:comment w:id="186"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206"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7"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6"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31"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34"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57"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2034A8AE" w15:paraIdParent="12FC0775" w15:done="0"/>
  <w15:commentEx w15:paraId="69B6D4C4" w15:done="1"/>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1"/>
  <w15:commentEx w15:paraId="0DA1D061" w15:done="0"/>
  <w15:commentEx w15:paraId="13C3C6DF" w15:done="1"/>
  <w15:commentEx w15:paraId="58B1243D" w15:done="1"/>
  <w15:commentEx w15:paraId="1EC82017" w15:done="0"/>
  <w15:commentEx w15:paraId="7E83C35B" w15:done="0"/>
  <w15:commentEx w15:paraId="1FEA7252" w15:done="0"/>
  <w15:commentEx w15:paraId="00307BCD" w15:done="1"/>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213E6B61" w15:done="1"/>
  <w15:commentEx w15:paraId="72AA3D47" w15:done="0"/>
  <w15:commentEx w15:paraId="07FDD338" w15:done="0"/>
  <w15:commentEx w15:paraId="7821B7E9" w15:done="0"/>
  <w15:commentEx w15:paraId="76C6201E" w15:done="0"/>
  <w15:commentEx w15:paraId="29CB1DC1" w15:done="0"/>
  <w15:commentEx w15:paraId="70413C84" w15:done="0"/>
  <w15:commentEx w15:paraId="272E10C2"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2402ADB0" w15:done="0"/>
  <w15:commentEx w15:paraId="54DE6EE3"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52E94F" w16cex:dateUtc="2026-06-07T14:03: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695A455D" w16cex:dateUtc="2026-06-07T18:32: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3E594219" w16cex:dateUtc="2026-06-07T15:12:00Z"/>
  <w16cex:commentExtensible w16cex:durableId="1148F5F5" w16cex:dateUtc="2026-06-07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213E6B61" w16cid:durableId="73D47345"/>
  <w16cid:commentId w16cid:paraId="72AA3D47" w16cid:durableId="4CCD9E65"/>
  <w16cid:commentId w16cid:paraId="07FDD338" w16cid:durableId="5C12F47B"/>
  <w16cid:commentId w16cid:paraId="7821B7E9" w16cid:durableId="35FC0DC3"/>
  <w16cid:commentId w16cid:paraId="76C6201E" w16cid:durableId="6D99D25B"/>
  <w16cid:commentId w16cid:paraId="29CB1DC1" w16cid:durableId="16966B60"/>
  <w16cid:commentId w16cid:paraId="70413C84" w16cid:durableId="79E054B9"/>
  <w16cid:commentId w16cid:paraId="272E10C2" w16cid:durableId="695A455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2402ADB0" w16cid:durableId="3E594219"/>
  <w16cid:commentId w16cid:paraId="54DE6EE3" w16cid:durableId="1148F5F5"/>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A7687" w14:textId="77777777" w:rsidR="004C6A98" w:rsidRDefault="004C6A98">
      <w:pPr>
        <w:spacing w:line="240" w:lineRule="auto"/>
      </w:pPr>
      <w:r>
        <w:separator/>
      </w:r>
    </w:p>
  </w:endnote>
  <w:endnote w:type="continuationSeparator" w:id="0">
    <w:p w14:paraId="37D6E55B" w14:textId="77777777" w:rsidR="004C6A98" w:rsidRDefault="004C6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48FC2F4-B2B0-4C84-9503-0A89802872E9}"/>
    <w:embedBold r:id="rId2" w:fontKey="{4564F29D-403E-4EED-B160-2102414775FE}"/>
    <w:embedItalic r:id="rId3" w:fontKey="{6A7A14D0-3F38-439E-BB9F-5F2ACD0BC6FE}"/>
    <w:embedBoldItalic r:id="rId4" w:fontKey="{20A900DD-4FB3-47F7-8260-37F150F6145B}"/>
  </w:font>
  <w:font w:name="EB Garamond SemiBold">
    <w:charset w:val="00"/>
    <w:family w:val="auto"/>
    <w:pitch w:val="variable"/>
    <w:sig w:usb0="E00002FF" w:usb1="02000413" w:usb2="00000000" w:usb3="00000000" w:csb0="0000019F" w:csb1="00000000"/>
    <w:embedRegular r:id="rId5" w:fontKey="{C815D934-2257-4AAC-8A14-3F98FA3AFD86}"/>
  </w:font>
  <w:font w:name="EB Garamond Medium">
    <w:charset w:val="00"/>
    <w:family w:val="auto"/>
    <w:pitch w:val="variable"/>
    <w:sig w:usb0="E00002FF" w:usb1="02000413" w:usb2="00000000" w:usb3="00000000" w:csb0="0000019F" w:csb1="00000000"/>
    <w:embedRegular r:id="rId6" w:fontKey="{FD2EDC14-9D5B-4DC4-8A85-F69CE9CB6556}"/>
  </w:font>
  <w:font w:name="Segoe UI">
    <w:panose1 w:val="020B0502040204020203"/>
    <w:charset w:val="00"/>
    <w:family w:val="swiss"/>
    <w:pitch w:val="variable"/>
    <w:sig w:usb0="E4002EFF" w:usb1="C000E47F" w:usb2="00000009" w:usb3="00000000" w:csb0="000001FF" w:csb1="00000000"/>
    <w:embedRegular r:id="rId7" w:fontKey="{7EC3E008-28EB-4A74-B9AB-70DB6822CF03}"/>
    <w:embedBold r:id="rId8" w:fontKey="{FAD248CE-2EDF-44F9-B4E5-0382257B45D5}"/>
    <w:embedItalic r:id="rId9" w:fontKey="{40A8AA3B-9ED3-4B5F-A56F-1CAC3F3FE890}"/>
  </w:font>
  <w:font w:name="Cardo">
    <w:charset w:val="00"/>
    <w:family w:val="auto"/>
    <w:pitch w:val="default"/>
    <w:embedRegular r:id="rId10" w:fontKey="{29DB223B-884D-43E9-8E0F-A5EE66C2033A}"/>
  </w:font>
  <w:font w:name="Calibri">
    <w:panose1 w:val="020F0502020204030204"/>
    <w:charset w:val="00"/>
    <w:family w:val="swiss"/>
    <w:pitch w:val="variable"/>
    <w:sig w:usb0="E4002EFF" w:usb1="C200247B" w:usb2="00000009" w:usb3="00000000" w:csb0="000001FF" w:csb1="00000000"/>
    <w:embedRegular r:id="rId11" w:fontKey="{AEE8CB5E-FC2E-4921-8C7D-F2205AC3194C}"/>
  </w:font>
  <w:font w:name="Cambria">
    <w:panose1 w:val="02040503050406030204"/>
    <w:charset w:val="00"/>
    <w:family w:val="roman"/>
    <w:pitch w:val="variable"/>
    <w:sig w:usb0="E00006FF" w:usb1="420024FF" w:usb2="02000000" w:usb3="00000000" w:csb0="0000019F" w:csb1="00000000"/>
    <w:embedRegular r:id="rId12" w:fontKey="{0D285B95-2B8B-45AF-AE8C-E8D318AAF1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A75B5" w14:textId="77777777" w:rsidR="004C6A98" w:rsidRDefault="004C6A98">
      <w:pPr>
        <w:spacing w:line="240" w:lineRule="auto"/>
      </w:pPr>
      <w:r>
        <w:separator/>
      </w:r>
    </w:p>
  </w:footnote>
  <w:footnote w:type="continuationSeparator" w:id="0">
    <w:p w14:paraId="7CDCF001" w14:textId="77777777" w:rsidR="004C6A98" w:rsidRDefault="004C6A98">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82D32"/>
    <w:rsid w:val="0008462C"/>
    <w:rsid w:val="0008605E"/>
    <w:rsid w:val="000900D1"/>
    <w:rsid w:val="000D33B2"/>
    <w:rsid w:val="000E6B85"/>
    <w:rsid w:val="000F33F9"/>
    <w:rsid w:val="000F3FB0"/>
    <w:rsid w:val="000F6EBA"/>
    <w:rsid w:val="001021F4"/>
    <w:rsid w:val="00117595"/>
    <w:rsid w:val="00117F5C"/>
    <w:rsid w:val="001224F7"/>
    <w:rsid w:val="0012657A"/>
    <w:rsid w:val="00160104"/>
    <w:rsid w:val="00164FB9"/>
    <w:rsid w:val="001655AC"/>
    <w:rsid w:val="00167FF0"/>
    <w:rsid w:val="00175508"/>
    <w:rsid w:val="001914FF"/>
    <w:rsid w:val="0019308A"/>
    <w:rsid w:val="00197894"/>
    <w:rsid w:val="001B5FA5"/>
    <w:rsid w:val="001C0088"/>
    <w:rsid w:val="001C0E34"/>
    <w:rsid w:val="001C595F"/>
    <w:rsid w:val="001C79B1"/>
    <w:rsid w:val="001D2AF0"/>
    <w:rsid w:val="001E16A8"/>
    <w:rsid w:val="001E31FC"/>
    <w:rsid w:val="001E7E38"/>
    <w:rsid w:val="001F1BBD"/>
    <w:rsid w:val="001F1EBE"/>
    <w:rsid w:val="002002AD"/>
    <w:rsid w:val="002042D9"/>
    <w:rsid w:val="00207B8A"/>
    <w:rsid w:val="002128D4"/>
    <w:rsid w:val="00212B99"/>
    <w:rsid w:val="00216097"/>
    <w:rsid w:val="00216F33"/>
    <w:rsid w:val="0022390F"/>
    <w:rsid w:val="00234300"/>
    <w:rsid w:val="00236A17"/>
    <w:rsid w:val="00246FE8"/>
    <w:rsid w:val="00253A4E"/>
    <w:rsid w:val="002660AA"/>
    <w:rsid w:val="00282FBD"/>
    <w:rsid w:val="00287922"/>
    <w:rsid w:val="002940E3"/>
    <w:rsid w:val="002A58E8"/>
    <w:rsid w:val="002A7378"/>
    <w:rsid w:val="002B2B80"/>
    <w:rsid w:val="002B5E5E"/>
    <w:rsid w:val="002C13D1"/>
    <w:rsid w:val="002D4619"/>
    <w:rsid w:val="002D561B"/>
    <w:rsid w:val="002D7683"/>
    <w:rsid w:val="002E66F3"/>
    <w:rsid w:val="00300DC7"/>
    <w:rsid w:val="003119AA"/>
    <w:rsid w:val="003178AD"/>
    <w:rsid w:val="003210BF"/>
    <w:rsid w:val="00326636"/>
    <w:rsid w:val="00326A4A"/>
    <w:rsid w:val="00330A78"/>
    <w:rsid w:val="00332258"/>
    <w:rsid w:val="00334419"/>
    <w:rsid w:val="003370C8"/>
    <w:rsid w:val="00341565"/>
    <w:rsid w:val="00342530"/>
    <w:rsid w:val="00343798"/>
    <w:rsid w:val="00343FC7"/>
    <w:rsid w:val="00344144"/>
    <w:rsid w:val="003600C1"/>
    <w:rsid w:val="00363878"/>
    <w:rsid w:val="00366C98"/>
    <w:rsid w:val="00371BE8"/>
    <w:rsid w:val="00376567"/>
    <w:rsid w:val="00380EBF"/>
    <w:rsid w:val="00396066"/>
    <w:rsid w:val="00396F15"/>
    <w:rsid w:val="003A51E7"/>
    <w:rsid w:val="003B08C8"/>
    <w:rsid w:val="003B754D"/>
    <w:rsid w:val="003B7C04"/>
    <w:rsid w:val="003C58DC"/>
    <w:rsid w:val="003D3C88"/>
    <w:rsid w:val="003E199D"/>
    <w:rsid w:val="003E2895"/>
    <w:rsid w:val="003E5F14"/>
    <w:rsid w:val="003F6F63"/>
    <w:rsid w:val="00401741"/>
    <w:rsid w:val="00405433"/>
    <w:rsid w:val="00405B97"/>
    <w:rsid w:val="00406285"/>
    <w:rsid w:val="00432CAE"/>
    <w:rsid w:val="00435C82"/>
    <w:rsid w:val="0043656F"/>
    <w:rsid w:val="00441064"/>
    <w:rsid w:val="00444E94"/>
    <w:rsid w:val="00445258"/>
    <w:rsid w:val="004515FE"/>
    <w:rsid w:val="00454B20"/>
    <w:rsid w:val="00462B1A"/>
    <w:rsid w:val="00463318"/>
    <w:rsid w:val="004638BF"/>
    <w:rsid w:val="00464760"/>
    <w:rsid w:val="004756DD"/>
    <w:rsid w:val="00485E33"/>
    <w:rsid w:val="00494D0B"/>
    <w:rsid w:val="004951D2"/>
    <w:rsid w:val="004A631D"/>
    <w:rsid w:val="004A6EB2"/>
    <w:rsid w:val="004B4F1B"/>
    <w:rsid w:val="004B5A4B"/>
    <w:rsid w:val="004C6A98"/>
    <w:rsid w:val="004D4576"/>
    <w:rsid w:val="004D6F47"/>
    <w:rsid w:val="004E304B"/>
    <w:rsid w:val="004F1AA8"/>
    <w:rsid w:val="004F4D1D"/>
    <w:rsid w:val="004F7EE2"/>
    <w:rsid w:val="00500E64"/>
    <w:rsid w:val="00501595"/>
    <w:rsid w:val="00501D6C"/>
    <w:rsid w:val="00516EED"/>
    <w:rsid w:val="00526454"/>
    <w:rsid w:val="005365C8"/>
    <w:rsid w:val="00542D46"/>
    <w:rsid w:val="00545C1C"/>
    <w:rsid w:val="00545E45"/>
    <w:rsid w:val="005464FB"/>
    <w:rsid w:val="00550857"/>
    <w:rsid w:val="00551A0C"/>
    <w:rsid w:val="005574C9"/>
    <w:rsid w:val="00557F47"/>
    <w:rsid w:val="00560D44"/>
    <w:rsid w:val="00571C05"/>
    <w:rsid w:val="00582337"/>
    <w:rsid w:val="005846F5"/>
    <w:rsid w:val="00587D7C"/>
    <w:rsid w:val="00591258"/>
    <w:rsid w:val="00592BDE"/>
    <w:rsid w:val="0059315C"/>
    <w:rsid w:val="005A34CA"/>
    <w:rsid w:val="005A4BAD"/>
    <w:rsid w:val="005B6108"/>
    <w:rsid w:val="005C55FC"/>
    <w:rsid w:val="005E2144"/>
    <w:rsid w:val="005F0FB6"/>
    <w:rsid w:val="005F7BC2"/>
    <w:rsid w:val="00606BD5"/>
    <w:rsid w:val="00611F20"/>
    <w:rsid w:val="00637EA7"/>
    <w:rsid w:val="006510E8"/>
    <w:rsid w:val="00652B3F"/>
    <w:rsid w:val="00655088"/>
    <w:rsid w:val="00660DCE"/>
    <w:rsid w:val="0066236E"/>
    <w:rsid w:val="00664D2B"/>
    <w:rsid w:val="00685F05"/>
    <w:rsid w:val="00696CD7"/>
    <w:rsid w:val="006A47C9"/>
    <w:rsid w:val="006A6C8B"/>
    <w:rsid w:val="006C140F"/>
    <w:rsid w:val="006C5378"/>
    <w:rsid w:val="006C56A6"/>
    <w:rsid w:val="006C6062"/>
    <w:rsid w:val="006E2577"/>
    <w:rsid w:val="006F0740"/>
    <w:rsid w:val="006F4101"/>
    <w:rsid w:val="0071032E"/>
    <w:rsid w:val="0072494C"/>
    <w:rsid w:val="0072754C"/>
    <w:rsid w:val="0073194F"/>
    <w:rsid w:val="00731B8A"/>
    <w:rsid w:val="007336B7"/>
    <w:rsid w:val="0074556E"/>
    <w:rsid w:val="00754B18"/>
    <w:rsid w:val="00754F9D"/>
    <w:rsid w:val="00755AE6"/>
    <w:rsid w:val="00757497"/>
    <w:rsid w:val="0076335D"/>
    <w:rsid w:val="007738BF"/>
    <w:rsid w:val="00780002"/>
    <w:rsid w:val="007A1110"/>
    <w:rsid w:val="007A4571"/>
    <w:rsid w:val="007C47A9"/>
    <w:rsid w:val="007C5AFE"/>
    <w:rsid w:val="007D533F"/>
    <w:rsid w:val="007D5970"/>
    <w:rsid w:val="007E1665"/>
    <w:rsid w:val="00800E71"/>
    <w:rsid w:val="00824F76"/>
    <w:rsid w:val="008341B7"/>
    <w:rsid w:val="0083618D"/>
    <w:rsid w:val="00842EEA"/>
    <w:rsid w:val="00845DE7"/>
    <w:rsid w:val="00850F75"/>
    <w:rsid w:val="008632C5"/>
    <w:rsid w:val="008647A1"/>
    <w:rsid w:val="00864CE6"/>
    <w:rsid w:val="00864F3E"/>
    <w:rsid w:val="00872655"/>
    <w:rsid w:val="0087346B"/>
    <w:rsid w:val="008903B6"/>
    <w:rsid w:val="008927A5"/>
    <w:rsid w:val="0089648C"/>
    <w:rsid w:val="00896C29"/>
    <w:rsid w:val="008A48C8"/>
    <w:rsid w:val="008A7B31"/>
    <w:rsid w:val="008B5BF3"/>
    <w:rsid w:val="008B7CBE"/>
    <w:rsid w:val="008E1D68"/>
    <w:rsid w:val="008F107B"/>
    <w:rsid w:val="008F3E1F"/>
    <w:rsid w:val="008F538E"/>
    <w:rsid w:val="008F6E85"/>
    <w:rsid w:val="0090124C"/>
    <w:rsid w:val="00911003"/>
    <w:rsid w:val="00924A3C"/>
    <w:rsid w:val="009250B0"/>
    <w:rsid w:val="009267BF"/>
    <w:rsid w:val="00927175"/>
    <w:rsid w:val="00935832"/>
    <w:rsid w:val="00940849"/>
    <w:rsid w:val="00943084"/>
    <w:rsid w:val="009505B0"/>
    <w:rsid w:val="0095250B"/>
    <w:rsid w:val="00960F07"/>
    <w:rsid w:val="0097292D"/>
    <w:rsid w:val="00972BE4"/>
    <w:rsid w:val="00974539"/>
    <w:rsid w:val="00981EAD"/>
    <w:rsid w:val="00983B42"/>
    <w:rsid w:val="00985546"/>
    <w:rsid w:val="0098624E"/>
    <w:rsid w:val="00991EA0"/>
    <w:rsid w:val="00993889"/>
    <w:rsid w:val="009A0CDC"/>
    <w:rsid w:val="009B3605"/>
    <w:rsid w:val="009E1EE4"/>
    <w:rsid w:val="009E5D50"/>
    <w:rsid w:val="009E5E88"/>
    <w:rsid w:val="009F7694"/>
    <w:rsid w:val="00A0641D"/>
    <w:rsid w:val="00A1391D"/>
    <w:rsid w:val="00A21701"/>
    <w:rsid w:val="00A227E8"/>
    <w:rsid w:val="00A465FF"/>
    <w:rsid w:val="00A51264"/>
    <w:rsid w:val="00A5154E"/>
    <w:rsid w:val="00A67943"/>
    <w:rsid w:val="00A7239D"/>
    <w:rsid w:val="00A83E78"/>
    <w:rsid w:val="00AA5558"/>
    <w:rsid w:val="00AB584C"/>
    <w:rsid w:val="00AB5895"/>
    <w:rsid w:val="00AC12A9"/>
    <w:rsid w:val="00AC2F05"/>
    <w:rsid w:val="00AD6FDD"/>
    <w:rsid w:val="00AE3F15"/>
    <w:rsid w:val="00AE65D3"/>
    <w:rsid w:val="00AF1AEE"/>
    <w:rsid w:val="00AF3177"/>
    <w:rsid w:val="00AF5128"/>
    <w:rsid w:val="00B149D8"/>
    <w:rsid w:val="00B3729B"/>
    <w:rsid w:val="00B40B2D"/>
    <w:rsid w:val="00B47AAF"/>
    <w:rsid w:val="00B50D1F"/>
    <w:rsid w:val="00B64A37"/>
    <w:rsid w:val="00B64A72"/>
    <w:rsid w:val="00B87008"/>
    <w:rsid w:val="00B92841"/>
    <w:rsid w:val="00B928A9"/>
    <w:rsid w:val="00B9769B"/>
    <w:rsid w:val="00BA482C"/>
    <w:rsid w:val="00BA5CA7"/>
    <w:rsid w:val="00BB17A3"/>
    <w:rsid w:val="00BB6A09"/>
    <w:rsid w:val="00BD3719"/>
    <w:rsid w:val="00BD693C"/>
    <w:rsid w:val="00BF144A"/>
    <w:rsid w:val="00BF68AF"/>
    <w:rsid w:val="00C016E4"/>
    <w:rsid w:val="00C14E12"/>
    <w:rsid w:val="00C16581"/>
    <w:rsid w:val="00C2043D"/>
    <w:rsid w:val="00C23039"/>
    <w:rsid w:val="00C26590"/>
    <w:rsid w:val="00C31A3B"/>
    <w:rsid w:val="00C33013"/>
    <w:rsid w:val="00C37340"/>
    <w:rsid w:val="00C4676C"/>
    <w:rsid w:val="00C46AF7"/>
    <w:rsid w:val="00C501E8"/>
    <w:rsid w:val="00C50BB3"/>
    <w:rsid w:val="00C62543"/>
    <w:rsid w:val="00C80C98"/>
    <w:rsid w:val="00CA2438"/>
    <w:rsid w:val="00CA611F"/>
    <w:rsid w:val="00CA642F"/>
    <w:rsid w:val="00CA6D1C"/>
    <w:rsid w:val="00CB0362"/>
    <w:rsid w:val="00CB1B7C"/>
    <w:rsid w:val="00CB4C7D"/>
    <w:rsid w:val="00CB6AD2"/>
    <w:rsid w:val="00CC2CA4"/>
    <w:rsid w:val="00CC65FE"/>
    <w:rsid w:val="00CD47EB"/>
    <w:rsid w:val="00CD79F9"/>
    <w:rsid w:val="00CE71D1"/>
    <w:rsid w:val="00CF7F63"/>
    <w:rsid w:val="00D0074F"/>
    <w:rsid w:val="00D066A5"/>
    <w:rsid w:val="00D0792E"/>
    <w:rsid w:val="00D23504"/>
    <w:rsid w:val="00D23994"/>
    <w:rsid w:val="00D27D39"/>
    <w:rsid w:val="00D401E0"/>
    <w:rsid w:val="00D4037E"/>
    <w:rsid w:val="00D44E54"/>
    <w:rsid w:val="00D4793F"/>
    <w:rsid w:val="00D519FB"/>
    <w:rsid w:val="00D54526"/>
    <w:rsid w:val="00D81157"/>
    <w:rsid w:val="00D84575"/>
    <w:rsid w:val="00D9328A"/>
    <w:rsid w:val="00D953F4"/>
    <w:rsid w:val="00DA220B"/>
    <w:rsid w:val="00DA407F"/>
    <w:rsid w:val="00DA6386"/>
    <w:rsid w:val="00DB368A"/>
    <w:rsid w:val="00DB3D5B"/>
    <w:rsid w:val="00DB4FA4"/>
    <w:rsid w:val="00DC24D4"/>
    <w:rsid w:val="00DD1D41"/>
    <w:rsid w:val="00DD3A03"/>
    <w:rsid w:val="00DD3F35"/>
    <w:rsid w:val="00DD7B52"/>
    <w:rsid w:val="00DF1B07"/>
    <w:rsid w:val="00E10270"/>
    <w:rsid w:val="00E26B0B"/>
    <w:rsid w:val="00E370E5"/>
    <w:rsid w:val="00E442A2"/>
    <w:rsid w:val="00E44EA4"/>
    <w:rsid w:val="00E54D37"/>
    <w:rsid w:val="00E84660"/>
    <w:rsid w:val="00EA4451"/>
    <w:rsid w:val="00EB4E8E"/>
    <w:rsid w:val="00EB7CDD"/>
    <w:rsid w:val="00EE05F1"/>
    <w:rsid w:val="00EE2059"/>
    <w:rsid w:val="00EE60F5"/>
    <w:rsid w:val="00EF0188"/>
    <w:rsid w:val="00EF21D9"/>
    <w:rsid w:val="00EF6F04"/>
    <w:rsid w:val="00F002CA"/>
    <w:rsid w:val="00F13EB1"/>
    <w:rsid w:val="00F15AF1"/>
    <w:rsid w:val="00F2649A"/>
    <w:rsid w:val="00F2696B"/>
    <w:rsid w:val="00F512B0"/>
    <w:rsid w:val="00F53221"/>
    <w:rsid w:val="00F535D8"/>
    <w:rsid w:val="00F566FE"/>
    <w:rsid w:val="00F56FF9"/>
    <w:rsid w:val="00F672A4"/>
    <w:rsid w:val="00F74A04"/>
    <w:rsid w:val="00F75BE0"/>
    <w:rsid w:val="00F77903"/>
    <w:rsid w:val="00F90858"/>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jpg"/><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22568</Words>
  <Characters>124127</Characters>
  <Application>Microsoft Office Word</Application>
  <DocSecurity>0</DocSecurity>
  <Lines>1034</Lines>
  <Paragraphs>292</Paragraphs>
  <ScaleCrop>false</ScaleCrop>
  <Company/>
  <LinksUpToDate>false</LinksUpToDate>
  <CharactersWithSpaces>146403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311</cp:revision>
  <dcterms:created xsi:type="dcterms:W3CDTF">2026-06-01T19:34:00Z</dcterms:created>
  <dcterms:modified xsi:type="dcterms:W3CDTF">2026-06-07T18:32:00Z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