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7BF97" w14:textId="77777777" w:rsidR="00CF5637" w:rsidRDefault="00F33797">
      <w:pPr>
        <w:keepNext/>
        <w:keepLines/>
        <w:jc w:val="center"/>
      </w:pPr>
      <w:r>
        <w:rPr>
          <w:rFonts w:cs="Times New Roman"/>
          <w:b/>
          <w:color w:val="000000"/>
          <w:sz w:val="32"/>
        </w:rPr>
        <w:t>ЗАКЛАД ВИЩОЇ ОСВІТИ</w:t>
      </w:r>
    </w:p>
    <w:p w14:paraId="2DEDD48E" w14:textId="77777777" w:rsidR="00CF5637" w:rsidRDefault="00F33797">
      <w:pPr>
        <w:keepNext/>
        <w:keepLines/>
        <w:jc w:val="center"/>
      </w:pPr>
      <w:r>
        <w:rPr>
          <w:rFonts w:cs="Times New Roman"/>
          <w:b/>
          <w:color w:val="000000"/>
          <w:sz w:val="32"/>
        </w:rPr>
        <w:t>«МІЖНАРОДНИЙ НАУКОВО-ТЕХНІЧНИЙ УНІВЕРСИТЕТ ІМЕНІ АКАДЕМІКА ЮРІЯ БУГАЯ»</w:t>
      </w:r>
    </w:p>
    <w:p w14:paraId="1800171E" w14:textId="77777777" w:rsidR="00CF5637" w:rsidRDefault="00F33797">
      <w:pPr>
        <w:ind w:firstLine="709"/>
        <w:jc w:val="both"/>
      </w:pPr>
      <w:r>
        <w:rPr>
          <w:rFonts w:cs="Times New Roman"/>
          <w:b/>
          <w:color w:val="000000"/>
        </w:rPr>
        <w:t>Кафедра інформаційних та комунікаційних технологій некомп'ютерних наук та інженерії програмного забезпечення</w:t>
      </w:r>
    </w:p>
    <w:p w14:paraId="568390F8" w14:textId="77777777" w:rsidR="00CF5637" w:rsidRDefault="00F33797">
      <w:r>
        <w:t> </w:t>
      </w:r>
    </w:p>
    <w:tbl>
      <w:tblPr>
        <w:tblW w:w="0" w:type="auto"/>
        <w:tblLook w:val="04A0" w:firstRow="1" w:lastRow="0" w:firstColumn="1" w:lastColumn="0" w:noHBand="0" w:noVBand="1"/>
      </w:tblPr>
      <w:tblGrid>
        <w:gridCol w:w="1011"/>
        <w:gridCol w:w="8343"/>
      </w:tblGrid>
      <w:tr w:rsidR="00CF5637" w14:paraId="71A10835" w14:textId="77777777">
        <w:tc>
          <w:tcPr>
            <w:tcW w:w="1011" w:type="dxa"/>
          </w:tcPr>
          <w:p w14:paraId="105D6758" w14:textId="77777777" w:rsidR="00CF5637" w:rsidRDefault="00CF5637">
            <w:pPr>
              <w:spacing w:before="40" w:after="40" w:line="240" w:lineRule="auto"/>
            </w:pPr>
          </w:p>
        </w:tc>
        <w:tc>
          <w:tcPr>
            <w:tcW w:w="8343" w:type="dxa"/>
          </w:tcPr>
          <w:p w14:paraId="6A524800" w14:textId="77777777" w:rsidR="00CF5637" w:rsidRDefault="00F33797">
            <w:pPr>
              <w:spacing w:before="40" w:after="40" w:line="240" w:lineRule="auto"/>
            </w:pPr>
            <w:r>
              <w:rPr>
                <w:rFonts w:cs="Times New Roman"/>
                <w:b/>
                <w:color w:val="000000"/>
              </w:rPr>
              <w:t>ДОПУСКАЮ ДО ЗАХИСТУ</w:t>
            </w:r>
          </w:p>
        </w:tc>
      </w:tr>
      <w:tr w:rsidR="00CF5637" w14:paraId="0850BDE9" w14:textId="77777777">
        <w:tc>
          <w:tcPr>
            <w:tcW w:w="1011" w:type="dxa"/>
          </w:tcPr>
          <w:p w14:paraId="49C4BBC9" w14:textId="77777777" w:rsidR="00CF5637" w:rsidRDefault="00CF5637">
            <w:pPr>
              <w:spacing w:before="40" w:after="40" w:line="240" w:lineRule="auto"/>
            </w:pPr>
          </w:p>
        </w:tc>
        <w:tc>
          <w:tcPr>
            <w:tcW w:w="8343" w:type="dxa"/>
          </w:tcPr>
          <w:p w14:paraId="1B64E277" w14:textId="77777777" w:rsidR="00CF5637" w:rsidRDefault="00F33797">
            <w:pPr>
              <w:spacing w:before="40" w:after="40" w:line="240" w:lineRule="auto"/>
            </w:pPr>
            <w:r>
              <w:rPr>
                <w:rFonts w:cs="Times New Roman"/>
                <w:color w:val="000000"/>
              </w:rPr>
              <w:t>Завідувач кафедри</w:t>
            </w:r>
          </w:p>
        </w:tc>
      </w:tr>
      <w:tr w:rsidR="00CF5637" w14:paraId="43428ABD" w14:textId="77777777">
        <w:tc>
          <w:tcPr>
            <w:tcW w:w="1011" w:type="dxa"/>
          </w:tcPr>
          <w:p w14:paraId="1C923C7C" w14:textId="77777777" w:rsidR="00CF5637" w:rsidRDefault="00CF5637">
            <w:pPr>
              <w:spacing w:before="40" w:after="40" w:line="240" w:lineRule="auto"/>
            </w:pPr>
          </w:p>
        </w:tc>
        <w:tc>
          <w:tcPr>
            <w:tcW w:w="8343" w:type="dxa"/>
          </w:tcPr>
          <w:p w14:paraId="3127144D" w14:textId="77777777" w:rsidR="00CF5637" w:rsidRDefault="00F33797">
            <w:pPr>
              <w:spacing w:before="40" w:after="40" w:line="240" w:lineRule="auto"/>
            </w:pPr>
            <w:r>
              <w:rPr>
                <w:rFonts w:cs="Times New Roman"/>
                <w:color w:val="000000"/>
              </w:rPr>
              <w:t>__________ О.І. Голубенко</w:t>
            </w:r>
          </w:p>
        </w:tc>
      </w:tr>
      <w:tr w:rsidR="00CF5637" w14:paraId="4A5B7410" w14:textId="77777777">
        <w:tc>
          <w:tcPr>
            <w:tcW w:w="1011" w:type="dxa"/>
          </w:tcPr>
          <w:p w14:paraId="6AD15A69" w14:textId="77777777" w:rsidR="00CF5637" w:rsidRDefault="00CF5637">
            <w:pPr>
              <w:spacing w:before="40" w:after="40" w:line="240" w:lineRule="auto"/>
            </w:pPr>
          </w:p>
        </w:tc>
        <w:tc>
          <w:tcPr>
            <w:tcW w:w="8343" w:type="dxa"/>
          </w:tcPr>
          <w:p w14:paraId="7C86619B" w14:textId="77777777" w:rsidR="00CF5637" w:rsidRDefault="00F33797">
            <w:pPr>
              <w:spacing w:before="40" w:after="40" w:line="240" w:lineRule="auto"/>
            </w:pPr>
            <w:r>
              <w:rPr>
                <w:rFonts w:cs="Times New Roman"/>
                <w:color w:val="000000"/>
              </w:rPr>
              <w:t>(підпис)</w:t>
            </w:r>
          </w:p>
        </w:tc>
      </w:tr>
      <w:tr w:rsidR="00CF5637" w14:paraId="3ADDE9B9" w14:textId="77777777">
        <w:tc>
          <w:tcPr>
            <w:tcW w:w="1011" w:type="dxa"/>
          </w:tcPr>
          <w:p w14:paraId="31807449" w14:textId="77777777" w:rsidR="00CF5637" w:rsidRDefault="00CF5637">
            <w:pPr>
              <w:spacing w:before="40" w:after="40" w:line="240" w:lineRule="auto"/>
            </w:pPr>
          </w:p>
        </w:tc>
        <w:tc>
          <w:tcPr>
            <w:tcW w:w="8343" w:type="dxa"/>
          </w:tcPr>
          <w:p w14:paraId="27F9F2A2" w14:textId="77777777" w:rsidR="00CF5637" w:rsidRDefault="00F33797">
            <w:pPr>
              <w:spacing w:before="40" w:after="40" w:line="240" w:lineRule="auto"/>
            </w:pPr>
            <w:r>
              <w:rPr>
                <w:rFonts w:cs="Times New Roman"/>
                <w:color w:val="000000"/>
              </w:rPr>
              <w:t>«___» __________ 2026 р.</w:t>
            </w:r>
          </w:p>
        </w:tc>
      </w:tr>
    </w:tbl>
    <w:p w14:paraId="6E5C32E0" w14:textId="77777777" w:rsidR="00CF5637" w:rsidRDefault="00F33797">
      <w:r>
        <w:t> </w:t>
      </w:r>
    </w:p>
    <w:p w14:paraId="62189EF4" w14:textId="77777777" w:rsidR="00CF5637" w:rsidRDefault="00F33797">
      <w:r>
        <w:br w:type="page"/>
      </w:r>
    </w:p>
    <w:p w14:paraId="6596DFEA" w14:textId="77777777" w:rsidR="00CF5637" w:rsidRDefault="00F33797">
      <w:pPr>
        <w:keepNext/>
        <w:keepLines/>
        <w:jc w:val="center"/>
      </w:pPr>
      <w:r>
        <w:rPr>
          <w:rFonts w:cs="Times New Roman"/>
          <w:b/>
          <w:color w:val="000000"/>
          <w:sz w:val="32"/>
        </w:rPr>
        <w:lastRenderedPageBreak/>
        <w:t>КВАЛІФІКАЦІЙНА РОБОТА</w:t>
      </w:r>
    </w:p>
    <w:p w14:paraId="6818F5B6" w14:textId="77777777" w:rsidR="00CF5637" w:rsidRDefault="00F33797">
      <w:pPr>
        <w:keepNext/>
        <w:keepLines/>
        <w:spacing w:before="120" w:after="120"/>
        <w:ind w:firstLine="709"/>
        <w:jc w:val="both"/>
      </w:pPr>
      <w:r>
        <w:rPr>
          <w:rFonts w:cs="Times New Roman"/>
          <w:b/>
          <w:color w:val="000000"/>
        </w:rPr>
        <w:t>На здобуття освітнього ступеня «Бакалавр»</w:t>
      </w:r>
    </w:p>
    <w:p w14:paraId="209741ED" w14:textId="77777777" w:rsidR="00CF5637" w:rsidRDefault="00F33797">
      <w:pPr>
        <w:keepNext/>
        <w:keepLines/>
        <w:spacing w:before="120" w:after="120"/>
        <w:ind w:firstLine="709"/>
        <w:jc w:val="both"/>
      </w:pPr>
      <w:r>
        <w:rPr>
          <w:rFonts w:cs="Times New Roman"/>
          <w:b/>
          <w:color w:val="000000"/>
        </w:rPr>
        <w:t>за спеціальністю 121 «Інженерія програмного забезпечення»</w:t>
      </w:r>
    </w:p>
    <w:p w14:paraId="65C8EFC5" w14:textId="77777777" w:rsidR="00CF5637" w:rsidRDefault="00F33797">
      <w:pPr>
        <w:keepNext/>
        <w:keepLines/>
        <w:jc w:val="center"/>
      </w:pPr>
      <w:r>
        <w:rPr>
          <w:rFonts w:cs="Times New Roman"/>
          <w:b/>
          <w:color w:val="000000"/>
          <w:sz w:val="32"/>
        </w:rPr>
        <w:t xml:space="preserve">НА ТЕМУ: «ПРОГНОЗУВАННЯ ЧАСОВИХ РЯДІВ </w:t>
      </w:r>
      <w:r>
        <w:rPr>
          <w:rFonts w:cs="Times New Roman"/>
          <w:b/>
          <w:color w:val="000000"/>
          <w:sz w:val="32"/>
        </w:rPr>
        <w:t>ЕНЕРГОСПОЖИВАННЯ ДЛЯ ВДОСКОНАЛЕННЯ ТЕХНОЛОГІЙ SMART CITY НА ОСНОВІ РЕКУРЕНТНИХ НЕЙРОННИХ МЕРЕЖ»</w:t>
      </w:r>
    </w:p>
    <w:p w14:paraId="68A34E20" w14:textId="77777777" w:rsidR="00CF5637" w:rsidRDefault="00F33797">
      <w:pPr>
        <w:ind w:firstLine="709"/>
        <w:jc w:val="both"/>
      </w:pPr>
      <w:r>
        <w:rPr>
          <w:rFonts w:cs="Times New Roman"/>
          <w:color w:val="000000"/>
        </w:rPr>
        <w:br/>
      </w:r>
      <w:r>
        <w:rPr>
          <w:rFonts w:cs="Times New Roman"/>
          <w:color w:val="000000"/>
        </w:rPr>
        <w:br/>
      </w:r>
    </w:p>
    <w:tbl>
      <w:tblPr>
        <w:tblW w:w="0" w:type="auto"/>
        <w:tblLook w:val="04A0" w:firstRow="1" w:lastRow="0" w:firstColumn="1" w:lastColumn="0" w:noHBand="0" w:noVBand="1"/>
      </w:tblPr>
      <w:tblGrid>
        <w:gridCol w:w="4252"/>
        <w:gridCol w:w="2268"/>
        <w:gridCol w:w="3016"/>
      </w:tblGrid>
      <w:tr w:rsidR="00CF5637" w14:paraId="0C4F9449" w14:textId="77777777">
        <w:tc>
          <w:tcPr>
            <w:tcW w:w="4252" w:type="dxa"/>
          </w:tcPr>
          <w:p w14:paraId="5BF9219A" w14:textId="77777777" w:rsidR="00CF5637" w:rsidRDefault="00F33797">
            <w:pPr>
              <w:spacing w:before="40" w:after="40" w:line="240" w:lineRule="auto"/>
            </w:pPr>
            <w:r>
              <w:rPr>
                <w:rFonts w:cs="Times New Roman"/>
                <w:b/>
                <w:color w:val="000000"/>
              </w:rPr>
              <w:t>Виконав: студент 4 курсу, групи І-23</w:t>
            </w:r>
          </w:p>
        </w:tc>
        <w:tc>
          <w:tcPr>
            <w:tcW w:w="2268" w:type="dxa"/>
          </w:tcPr>
          <w:p w14:paraId="7F8AF412" w14:textId="77777777" w:rsidR="00CF5637" w:rsidRDefault="00CF5637">
            <w:pPr>
              <w:spacing w:before="40" w:after="40" w:line="240" w:lineRule="auto"/>
            </w:pPr>
          </w:p>
        </w:tc>
        <w:tc>
          <w:tcPr>
            <w:tcW w:w="2835" w:type="dxa"/>
          </w:tcPr>
          <w:p w14:paraId="10C262A8" w14:textId="77777777" w:rsidR="00CF5637" w:rsidRDefault="00CF5637">
            <w:pPr>
              <w:spacing w:before="40" w:after="40" w:line="240" w:lineRule="auto"/>
            </w:pPr>
          </w:p>
        </w:tc>
      </w:tr>
      <w:tr w:rsidR="00CF5637" w14:paraId="50E307C4" w14:textId="77777777">
        <w:tc>
          <w:tcPr>
            <w:tcW w:w="4252" w:type="dxa"/>
          </w:tcPr>
          <w:p w14:paraId="63F87269" w14:textId="77777777" w:rsidR="00CF5637" w:rsidRDefault="00F33797">
            <w:pPr>
              <w:spacing w:before="40" w:after="40" w:line="240" w:lineRule="auto"/>
            </w:pPr>
            <w:r>
              <w:rPr>
                <w:rFonts w:cs="Times New Roman"/>
                <w:b/>
                <w:color w:val="000000"/>
              </w:rPr>
              <w:t>Литвиненко Дмитро Сергійович (Lutvunenko Dmutro), бакалавр</w:t>
            </w:r>
          </w:p>
        </w:tc>
        <w:tc>
          <w:tcPr>
            <w:tcW w:w="2268" w:type="dxa"/>
          </w:tcPr>
          <w:p w14:paraId="4D4A0155" w14:textId="77777777" w:rsidR="00CF5637" w:rsidRDefault="00CF5637">
            <w:pPr>
              <w:spacing w:before="40" w:after="40" w:line="240" w:lineRule="auto"/>
            </w:pPr>
          </w:p>
        </w:tc>
        <w:tc>
          <w:tcPr>
            <w:tcW w:w="2835" w:type="dxa"/>
          </w:tcPr>
          <w:p w14:paraId="2B21F5E4" w14:textId="77777777" w:rsidR="00CF5637" w:rsidRDefault="00CF5637">
            <w:pPr>
              <w:spacing w:before="40" w:after="40" w:line="240" w:lineRule="auto"/>
            </w:pPr>
          </w:p>
        </w:tc>
      </w:tr>
      <w:tr w:rsidR="00CF5637" w14:paraId="4D6B4AA2" w14:textId="77777777">
        <w:tc>
          <w:tcPr>
            <w:tcW w:w="4252" w:type="dxa"/>
          </w:tcPr>
          <w:p w14:paraId="30ADBF2C" w14:textId="77777777" w:rsidR="00CF5637" w:rsidRDefault="00F33797">
            <w:pPr>
              <w:spacing w:before="40" w:after="40" w:line="240" w:lineRule="auto"/>
            </w:pPr>
            <w:r>
              <w:rPr>
                <w:rFonts w:cs="Times New Roman"/>
                <w:b/>
                <w:color w:val="000000"/>
              </w:rPr>
              <w:t>Науковий керівник:</w:t>
            </w:r>
          </w:p>
        </w:tc>
        <w:tc>
          <w:tcPr>
            <w:tcW w:w="2268" w:type="dxa"/>
          </w:tcPr>
          <w:p w14:paraId="148BD414" w14:textId="77777777" w:rsidR="00CF5637" w:rsidRDefault="00CF5637">
            <w:pPr>
              <w:spacing w:before="40" w:after="40" w:line="240" w:lineRule="auto"/>
            </w:pPr>
          </w:p>
        </w:tc>
        <w:tc>
          <w:tcPr>
            <w:tcW w:w="2835" w:type="dxa"/>
          </w:tcPr>
          <w:p w14:paraId="5353B59E" w14:textId="77777777" w:rsidR="00CF5637" w:rsidRDefault="00F33797">
            <w:pPr>
              <w:spacing w:before="40" w:after="40" w:line="240" w:lineRule="auto"/>
            </w:pPr>
            <w:r>
              <w:rPr>
                <w:rFonts w:cs="Times New Roman"/>
                <w:color w:val="000000"/>
              </w:rPr>
              <w:t>____________________</w:t>
            </w:r>
          </w:p>
        </w:tc>
      </w:tr>
      <w:tr w:rsidR="00CF5637" w14:paraId="3135BF4F" w14:textId="77777777">
        <w:tc>
          <w:tcPr>
            <w:tcW w:w="4252" w:type="dxa"/>
          </w:tcPr>
          <w:p w14:paraId="281B19B2" w14:textId="77777777" w:rsidR="00CF5637" w:rsidRDefault="00F33797">
            <w:pPr>
              <w:spacing w:before="40" w:after="40" w:line="240" w:lineRule="auto"/>
            </w:pPr>
            <w:r>
              <w:rPr>
                <w:rFonts w:cs="Times New Roman"/>
                <w:b/>
                <w:color w:val="000000"/>
              </w:rPr>
              <w:t>д-р техн. наук, проф. Маковейчук Олександр Миколайович</w:t>
            </w:r>
          </w:p>
        </w:tc>
        <w:tc>
          <w:tcPr>
            <w:tcW w:w="2268" w:type="dxa"/>
          </w:tcPr>
          <w:p w14:paraId="32B58A45" w14:textId="77777777" w:rsidR="00CF5637" w:rsidRDefault="00CF5637">
            <w:pPr>
              <w:spacing w:before="40" w:after="40" w:line="240" w:lineRule="auto"/>
            </w:pPr>
          </w:p>
        </w:tc>
        <w:tc>
          <w:tcPr>
            <w:tcW w:w="2835" w:type="dxa"/>
          </w:tcPr>
          <w:p w14:paraId="79865347" w14:textId="77777777" w:rsidR="00CF5637" w:rsidRDefault="00F33797">
            <w:pPr>
              <w:spacing w:before="40" w:after="40" w:line="240" w:lineRule="auto"/>
            </w:pPr>
            <w:r>
              <w:rPr>
                <w:rFonts w:cs="Times New Roman"/>
                <w:color w:val="000000"/>
              </w:rPr>
              <w:t>(підпис)</w:t>
            </w:r>
          </w:p>
        </w:tc>
      </w:tr>
    </w:tbl>
    <w:p w14:paraId="75F8FE8E" w14:textId="77777777" w:rsidR="00CF5637" w:rsidRDefault="00F33797">
      <w:r>
        <w:t> </w:t>
      </w:r>
    </w:p>
    <w:p w14:paraId="6C4A8B03" w14:textId="77777777" w:rsidR="00CF5637" w:rsidRDefault="00F33797">
      <w:pPr>
        <w:ind w:firstLine="709"/>
        <w:jc w:val="both"/>
      </w:pPr>
      <w:r>
        <w:rPr>
          <w:rFonts w:cs="Times New Roman"/>
          <w:color w:val="000000"/>
        </w:rPr>
        <w:br/>
      </w:r>
      <w:r>
        <w:rPr>
          <w:rFonts w:cs="Times New Roman"/>
          <w:color w:val="000000"/>
        </w:rPr>
        <w:br/>
      </w:r>
    </w:p>
    <w:tbl>
      <w:tblPr>
        <w:tblW w:w="0" w:type="auto"/>
        <w:tblLook w:val="04A0" w:firstRow="1" w:lastRow="0" w:firstColumn="1" w:lastColumn="0" w:noHBand="0" w:noVBand="1"/>
      </w:tblPr>
      <w:tblGrid>
        <w:gridCol w:w="1011"/>
        <w:gridCol w:w="8343"/>
      </w:tblGrid>
      <w:tr w:rsidR="00CF5637" w14:paraId="6A6DECB2" w14:textId="77777777">
        <w:tc>
          <w:tcPr>
            <w:tcW w:w="1011" w:type="dxa"/>
          </w:tcPr>
          <w:p w14:paraId="02C3F4FE" w14:textId="77777777" w:rsidR="00CF5637" w:rsidRDefault="00CF5637">
            <w:pPr>
              <w:spacing w:before="40" w:after="40" w:line="240" w:lineRule="auto"/>
            </w:pPr>
          </w:p>
        </w:tc>
        <w:tc>
          <w:tcPr>
            <w:tcW w:w="8343" w:type="dxa"/>
          </w:tcPr>
          <w:p w14:paraId="329A7457" w14:textId="77777777" w:rsidR="00CF5637" w:rsidRDefault="00F33797">
            <w:pPr>
              <w:spacing w:before="40" w:after="40" w:line="240" w:lineRule="auto"/>
            </w:pPr>
            <w:r>
              <w:rPr>
                <w:rFonts w:cs="Times New Roman"/>
                <w:i/>
                <w:color w:val="000000"/>
              </w:rPr>
              <w:t>Засвідчую, що у цій кваліфікаційній роботі немає запозичень з праць інших авторів без відповідних посилань.</w:t>
            </w:r>
          </w:p>
        </w:tc>
      </w:tr>
      <w:tr w:rsidR="00CF5637" w14:paraId="001F94E0" w14:textId="77777777">
        <w:tc>
          <w:tcPr>
            <w:tcW w:w="1011" w:type="dxa"/>
          </w:tcPr>
          <w:p w14:paraId="161E5743" w14:textId="77777777" w:rsidR="00CF5637" w:rsidRDefault="00CF5637">
            <w:pPr>
              <w:spacing w:before="40" w:after="40" w:line="240" w:lineRule="auto"/>
            </w:pPr>
          </w:p>
        </w:tc>
        <w:tc>
          <w:tcPr>
            <w:tcW w:w="8343" w:type="dxa"/>
          </w:tcPr>
          <w:p w14:paraId="25065CB7" w14:textId="77777777" w:rsidR="00CF5637" w:rsidRDefault="00F33797">
            <w:pPr>
              <w:spacing w:before="40" w:after="40" w:line="240" w:lineRule="auto"/>
            </w:pPr>
            <w:r>
              <w:rPr>
                <w:rFonts w:cs="Times New Roman"/>
                <w:b/>
                <w:color w:val="000000"/>
              </w:rPr>
              <w:t>Студент ____________________ (підпис)</w:t>
            </w:r>
          </w:p>
        </w:tc>
      </w:tr>
    </w:tbl>
    <w:p w14:paraId="569F1849" w14:textId="77777777" w:rsidR="00CF5637" w:rsidRDefault="00F33797">
      <w:r>
        <w:t> </w:t>
      </w:r>
    </w:p>
    <w:p w14:paraId="30738A3B" w14:textId="77777777" w:rsidR="00CF5637" w:rsidRDefault="00F33797">
      <w:r>
        <w:t> </w:t>
      </w:r>
    </w:p>
    <w:p w14:paraId="5B8AB5E6" w14:textId="77777777" w:rsidR="00CF5637" w:rsidRDefault="00F33797">
      <w:pPr>
        <w:keepNext/>
        <w:keepLines/>
        <w:jc w:val="center"/>
      </w:pPr>
      <w:r>
        <w:rPr>
          <w:rFonts w:cs="Times New Roman"/>
          <w:b/>
          <w:color w:val="000000"/>
          <w:sz w:val="32"/>
        </w:rPr>
        <w:t>КИЇВ – 2026 РІК</w:t>
      </w:r>
    </w:p>
    <w:p w14:paraId="737128CB" w14:textId="77777777" w:rsidR="00CF5637" w:rsidRDefault="00F33797">
      <w:r>
        <w:br w:type="page"/>
      </w:r>
    </w:p>
    <w:p w14:paraId="5736F7B2" w14:textId="77777777" w:rsidR="00CF5637" w:rsidRDefault="00F33797">
      <w:pPr>
        <w:pStyle w:val="1"/>
      </w:pPr>
      <w:bookmarkStart w:id="0" w:name="_Toc229780034"/>
      <w:r>
        <w:rPr>
          <w:rFonts w:ascii="Times New Roman" w:hAnsi="Times New Roman" w:cs="Times New Roman"/>
          <w:color w:val="000000"/>
        </w:rPr>
        <w:lastRenderedPageBreak/>
        <w:t>РЕФЕРАТ / ABSTRACT</w:t>
      </w:r>
      <w:bookmarkEnd w:id="0"/>
    </w:p>
    <w:p w14:paraId="72C93C8E" w14:textId="77777777" w:rsidR="00CF5637" w:rsidRDefault="00F33797">
      <w:pPr>
        <w:ind w:firstLine="709"/>
        <w:jc w:val="both"/>
      </w:pPr>
      <w:r>
        <w:rPr>
          <w:rFonts w:cs="Times New Roman"/>
          <w:color w:val="000000"/>
        </w:rPr>
        <w:t>Кваліфікаційна робота бакалавра: 60 стор., 17 рис., 15 табл., 40 джерел, 4 додатки.</w:t>
      </w:r>
    </w:p>
    <w:p w14:paraId="2D250C12" w14:textId="77777777" w:rsidR="00CF5637" w:rsidRDefault="00F33797">
      <w:pPr>
        <w:ind w:firstLine="709"/>
        <w:jc w:val="both"/>
      </w:pPr>
      <w:r>
        <w:rPr>
          <w:rFonts w:cs="Times New Roman"/>
          <w:b/>
          <w:color w:val="000000"/>
        </w:rPr>
        <w:t>Об’єкт дослідження:</w:t>
      </w:r>
      <w:r>
        <w:rPr>
          <w:rFonts w:cs="Times New Roman"/>
          <w:color w:val="000000"/>
        </w:rPr>
        <w:t xml:space="preserve"> процеси моніторингу та прогнозування навантаження в міських енергомережах Smart City.</w:t>
      </w:r>
    </w:p>
    <w:p w14:paraId="014CEB61" w14:textId="77777777" w:rsidR="00CF5637" w:rsidRDefault="00F33797">
      <w:pPr>
        <w:ind w:firstLine="709"/>
        <w:jc w:val="both"/>
      </w:pPr>
      <w:r>
        <w:rPr>
          <w:rFonts w:cs="Times New Roman"/>
          <w:b/>
          <w:color w:val="000000"/>
        </w:rPr>
        <w:t>Предмет дослідження:</w:t>
      </w:r>
      <w:r>
        <w:rPr>
          <w:rFonts w:cs="Times New Roman"/>
          <w:color w:val="000000"/>
        </w:rPr>
        <w:t xml:space="preserve"> рекурентні нейронні мережі архітектури LSTM та OLAP-технології для предиктивної аналітики часових рядів.</w:t>
      </w:r>
    </w:p>
    <w:p w14:paraId="7EEE9DBC" w14:textId="77777777" w:rsidR="00CF5637" w:rsidRDefault="00F33797">
      <w:pPr>
        <w:ind w:firstLine="709"/>
        <w:jc w:val="both"/>
      </w:pPr>
      <w:r>
        <w:rPr>
          <w:rFonts w:cs="Times New Roman"/>
          <w:b/>
          <w:color w:val="000000"/>
        </w:rPr>
        <w:t>Мета роботи:</w:t>
      </w:r>
      <w:r>
        <w:rPr>
          <w:rFonts w:cs="Times New Roman"/>
          <w:color w:val="000000"/>
        </w:rPr>
        <w:t xml:space="preserve"> розробка хмарної аналітичної платформи EnergyMonitor-OLAP для оперативного моніторингу технічного стану та короткострокового прогнозування енергоспоживання.</w:t>
      </w:r>
    </w:p>
    <w:p w14:paraId="232629AA" w14:textId="77777777" w:rsidR="00CF5637" w:rsidRDefault="00F33797">
      <w:pPr>
        <w:ind w:firstLine="709"/>
        <w:jc w:val="both"/>
      </w:pPr>
      <w:r>
        <w:rPr>
          <w:rFonts w:cs="Times New Roman"/>
          <w:b/>
          <w:color w:val="000000"/>
        </w:rPr>
        <w:t>Методи дослідження:</w:t>
      </w:r>
      <w:r>
        <w:rPr>
          <w:rFonts w:cs="Times New Roman"/>
          <w:color w:val="000000"/>
        </w:rPr>
        <w:t xml:space="preserve"> глибоке машинне навчання (Long Short-Term Memory), методи математичної статистики для обробки часових рядів, концепція цифрових двійників (Digital Twin) для діагностики обладнання.</w:t>
      </w:r>
    </w:p>
    <w:p w14:paraId="0A192139" w14:textId="77777777" w:rsidR="00CF5637" w:rsidRDefault="00F33797">
      <w:pPr>
        <w:ind w:firstLine="709"/>
        <w:jc w:val="both"/>
      </w:pPr>
      <w:r>
        <w:rPr>
          <w:rFonts w:cs="Times New Roman"/>
          <w:b/>
          <w:color w:val="000000"/>
        </w:rPr>
        <w:t>Отримані результати:</w:t>
      </w:r>
    </w:p>
    <w:p w14:paraId="011C3F9C" w14:textId="77777777" w:rsidR="00CF5637" w:rsidRDefault="00F33797">
      <w:pPr>
        <w:keepNext/>
        <w:keepLines/>
        <w:spacing w:after="40"/>
        <w:ind w:firstLine="709"/>
        <w:jc w:val="both"/>
      </w:pPr>
      <w:r>
        <w:rPr>
          <w:rFonts w:cs="Times New Roman"/>
          <w:color w:val="000000"/>
        </w:rPr>
        <w:t>1. Спроектовано чотирирівневу хмарну архітектуру системи на базі PostgreSQL (Neon Cloud) та Render PaaS.</w:t>
      </w:r>
    </w:p>
    <w:p w14:paraId="33C0E41E" w14:textId="77777777" w:rsidR="00CF5637" w:rsidRDefault="00F33797">
      <w:pPr>
        <w:keepNext/>
        <w:keepLines/>
        <w:spacing w:after="40"/>
        <w:ind w:firstLine="709"/>
        <w:jc w:val="both"/>
      </w:pPr>
      <w:r>
        <w:rPr>
          <w:rFonts w:cs="Times New Roman"/>
          <w:color w:val="000000"/>
        </w:rPr>
        <w:t>2. Реалізовано інтелектуальне ядро на основі LSTM v3, що забезпечує MAPE &lt; 4.0%.</w:t>
      </w:r>
    </w:p>
    <w:p w14:paraId="09FC1F55" w14:textId="77777777" w:rsidR="00CF5637" w:rsidRDefault="00F33797">
      <w:pPr>
        <w:keepNext/>
        <w:keepLines/>
        <w:spacing w:after="40"/>
        <w:ind w:firstLine="709"/>
        <w:jc w:val="both"/>
      </w:pPr>
      <w:r>
        <w:rPr>
          <w:rFonts w:cs="Times New Roman"/>
          <w:color w:val="000000"/>
        </w:rPr>
        <w:t>3. Розроблено модуль ГІС-візуалізації та автоматизованого розрахунку показника Health Score.</w:t>
      </w:r>
    </w:p>
    <w:p w14:paraId="284AA2FC" w14:textId="77777777" w:rsidR="00CF5637" w:rsidRDefault="00F33797">
      <w:pPr>
        <w:ind w:firstLine="709"/>
        <w:jc w:val="both"/>
      </w:pPr>
      <w:r>
        <w:rPr>
          <w:rFonts w:cs="Times New Roman"/>
          <w:b/>
          <w:color w:val="000000"/>
        </w:rPr>
        <w:t>Практичне значення:</w:t>
      </w:r>
      <w:r>
        <w:rPr>
          <w:rFonts w:cs="Times New Roman"/>
          <w:color w:val="000000"/>
        </w:rPr>
        <w:t xml:space="preserve"> результати роботи можуть бути впроваджені в диспетчерських службах міських мереж для переходу до предиктивного обслуговування інфраструктури, що знижує ризики аварійних відключень.</w:t>
      </w:r>
    </w:p>
    <w:p w14:paraId="525B67FD" w14:textId="77777777" w:rsidR="00CF5637" w:rsidRDefault="00F33797">
      <w:pPr>
        <w:ind w:firstLine="709"/>
        <w:jc w:val="both"/>
      </w:pPr>
      <w:r>
        <w:rPr>
          <w:rFonts w:cs="Times New Roman"/>
          <w:b/>
          <w:color w:val="000000"/>
        </w:rPr>
        <w:t>Ключові слова:</w:t>
      </w:r>
      <w:r>
        <w:rPr>
          <w:rFonts w:cs="Times New Roman"/>
          <w:color w:val="000000"/>
        </w:rPr>
        <w:t xml:space="preserve"> SMART GRID, LSTM, ЧАСОВІ РЯДИ, ПРОГНОЗУВАННЯ НАВАНТАЖЕННЯ, OLAP, DIGITAL TWIN, CLOUD COMPUTING.</w:t>
      </w:r>
    </w:p>
    <w:p w14:paraId="17B12D37" w14:textId="77777777" w:rsidR="00CF5637" w:rsidRDefault="00F33797">
      <w:pPr>
        <w:ind w:firstLine="709"/>
        <w:jc w:val="both"/>
      </w:pPr>
      <w:r>
        <w:rPr>
          <w:rFonts w:cs="Times New Roman"/>
          <w:color w:val="000000"/>
        </w:rPr>
        <w:t>ABSTRACT. Title: "Energy consumption time series forecasting for Smart City based on recurrent neural networks". Explanatory note: 60 pages, 17 figures, 15 tables, 2 appendices, 40 sources.</w:t>
      </w:r>
    </w:p>
    <w:p w14:paraId="0320601D" w14:textId="77777777" w:rsidR="00CF5637" w:rsidRDefault="00F33797">
      <w:pPr>
        <w:ind w:firstLine="709"/>
        <w:jc w:val="both"/>
      </w:pPr>
      <w:r>
        <w:rPr>
          <w:rFonts w:cs="Times New Roman"/>
          <w:color w:val="000000"/>
        </w:rPr>
        <w:lastRenderedPageBreak/>
        <w:t>Object – processes of energy consumption analysis and short-term forecasting in urban infrastructure.</w:t>
      </w:r>
    </w:p>
    <w:p w14:paraId="0C13F6CE" w14:textId="77777777" w:rsidR="00CF5637" w:rsidRDefault="00F33797">
      <w:pPr>
        <w:ind w:firstLine="709"/>
        <w:jc w:val="both"/>
      </w:pPr>
      <w:r>
        <w:rPr>
          <w:rFonts w:cs="Times New Roman"/>
          <w:color w:val="000000"/>
        </w:rPr>
        <w:t>Subject – deep learning methods (LSTM), the concept of "Digital Twins," and cloud-based analytical data processing architecture (OLAP).</w:t>
      </w:r>
    </w:p>
    <w:p w14:paraId="74EFEE23" w14:textId="77777777" w:rsidR="00CF5637" w:rsidRDefault="00F33797">
      <w:pPr>
        <w:ind w:firstLine="709"/>
        <w:jc w:val="both"/>
      </w:pPr>
      <w:r>
        <w:rPr>
          <w:rFonts w:cs="Times New Roman"/>
          <w:color w:val="000000"/>
        </w:rPr>
        <w:t>Goal – development and software implementation of the EnergyMonitor-OLAP cloud analytical platform for monitoring and intelligent prediction of the energy infrastructure state.</w:t>
      </w:r>
    </w:p>
    <w:p w14:paraId="338FB97B" w14:textId="77777777" w:rsidR="00CF5637" w:rsidRDefault="00F33797">
      <w:pPr>
        <w:ind w:firstLine="709"/>
        <w:jc w:val="both"/>
      </w:pPr>
      <w:r>
        <w:rPr>
          <w:rFonts w:cs="Times New Roman"/>
          <w:color w:val="000000"/>
        </w:rPr>
        <w:t>Methods – analytical literature review, deep machine learning, systems analysis, mathematical modeling of thermal processes.</w:t>
      </w:r>
    </w:p>
    <w:p w14:paraId="2BCB694B" w14:textId="77777777" w:rsidR="00CF5637" w:rsidRDefault="00F33797">
      <w:pPr>
        <w:ind w:firstLine="709"/>
        <w:jc w:val="both"/>
      </w:pPr>
      <w:r>
        <w:rPr>
          <w:rFonts w:cs="Times New Roman"/>
          <w:color w:val="000000"/>
        </w:rPr>
        <w:t>Results: A four-tier analytical platform architecture was designed. A predictive core based on an LSTM network with trigonometric time encoding was developed, achieving high forecasting accuracy in accordance with the specified requirements. The "Digital Twins" technology for substation technical state assessment (Health Score) was implemented. The practical significance lies in providing dispatch services with forecasting tools to prevent emergencies and optimize energy procurement.</w:t>
      </w:r>
    </w:p>
    <w:p w14:paraId="35933245" w14:textId="77777777" w:rsidR="00CF5637" w:rsidRDefault="00F33797">
      <w:pPr>
        <w:ind w:firstLine="709"/>
        <w:jc w:val="both"/>
      </w:pPr>
      <w:r>
        <w:rPr>
          <w:rFonts w:cs="Times New Roman"/>
          <w:color w:val="000000"/>
        </w:rPr>
        <w:t>Key words: SMART CITY, SMART GRID, LSTM, DEEP LEARNING, DIGITAL TWIN, CONDITION-BASED MAINTENANCE, FORECASTING TOOLS, SAAS.</w:t>
      </w:r>
    </w:p>
    <w:p w14:paraId="6AFC5A9A" w14:textId="77777777" w:rsidR="00CF5637" w:rsidRDefault="00F33797">
      <w:r>
        <w:br w:type="page"/>
      </w:r>
    </w:p>
    <w:p w14:paraId="6E2CC878" w14:textId="77777777" w:rsidR="00CF5637" w:rsidRDefault="00F33797">
      <w:pPr>
        <w:jc w:val="center"/>
      </w:pPr>
      <w:r>
        <w:rPr>
          <w:rFonts w:cs="Times New Roman"/>
          <w:b/>
          <w:color w:val="000000"/>
          <w:sz w:val="32"/>
        </w:rPr>
        <w:lastRenderedPageBreak/>
        <w:t>ЗМІСТ</w:t>
      </w:r>
    </w:p>
    <w:p w14:paraId="213F1AB0" w14:textId="5EE92BD9" w:rsidR="00F33797" w:rsidRDefault="00F33797">
      <w:pPr>
        <w:pStyle w:val="1d"/>
        <w:tabs>
          <w:tab w:val="right" w:leader="dot" w:pos="9628"/>
        </w:tabs>
        <w:rPr>
          <w:rFonts w:asciiTheme="minorHAnsi" w:hAnsiTheme="minorHAnsi"/>
          <w:noProof/>
          <w:kern w:val="2"/>
          <w:sz w:val="24"/>
          <w:szCs w:val="24"/>
          <w:lang w:val="uk-UA" w:eastAsia="uk-UA"/>
          <w14:ligatures w14:val="standardContextual"/>
        </w:rPr>
      </w:pPr>
      <w:r>
        <w:fldChar w:fldCharType="begin"/>
      </w:r>
      <w:r>
        <w:instrText>TOC \o "1-3" \h \z \u</w:instrText>
      </w:r>
      <w:r>
        <w:fldChar w:fldCharType="separate"/>
      </w:r>
      <w:hyperlink w:anchor="_Toc229780034" w:history="1">
        <w:r w:rsidRPr="009C73C1">
          <w:rPr>
            <w:rStyle w:val="affa"/>
            <w:rFonts w:cs="Times New Roman"/>
            <w:noProof/>
          </w:rPr>
          <w:t>РЕФЕРАТ / ABSTRACT</w:t>
        </w:r>
        <w:r>
          <w:rPr>
            <w:noProof/>
            <w:webHidden/>
          </w:rPr>
          <w:tab/>
        </w:r>
        <w:r>
          <w:rPr>
            <w:noProof/>
            <w:webHidden/>
          </w:rPr>
          <w:fldChar w:fldCharType="begin"/>
        </w:r>
        <w:r>
          <w:rPr>
            <w:noProof/>
            <w:webHidden/>
          </w:rPr>
          <w:instrText xml:space="preserve"> PAGEREF _Toc229780034 \h </w:instrText>
        </w:r>
        <w:r>
          <w:rPr>
            <w:noProof/>
            <w:webHidden/>
          </w:rPr>
        </w:r>
        <w:r>
          <w:rPr>
            <w:noProof/>
            <w:webHidden/>
          </w:rPr>
          <w:fldChar w:fldCharType="separate"/>
        </w:r>
        <w:r>
          <w:rPr>
            <w:noProof/>
            <w:webHidden/>
          </w:rPr>
          <w:t>3</w:t>
        </w:r>
        <w:r>
          <w:rPr>
            <w:noProof/>
            <w:webHidden/>
          </w:rPr>
          <w:fldChar w:fldCharType="end"/>
        </w:r>
      </w:hyperlink>
    </w:p>
    <w:p w14:paraId="0CEF95AD" w14:textId="128F90CB" w:rsidR="00F33797" w:rsidRDefault="00F33797">
      <w:pPr>
        <w:pStyle w:val="1d"/>
        <w:tabs>
          <w:tab w:val="right" w:leader="dot" w:pos="9628"/>
        </w:tabs>
        <w:rPr>
          <w:rFonts w:asciiTheme="minorHAnsi" w:hAnsiTheme="minorHAnsi"/>
          <w:noProof/>
          <w:kern w:val="2"/>
          <w:sz w:val="24"/>
          <w:szCs w:val="24"/>
          <w:lang w:val="uk-UA" w:eastAsia="uk-UA"/>
          <w14:ligatures w14:val="standardContextual"/>
        </w:rPr>
      </w:pPr>
      <w:hyperlink w:anchor="_Toc229780035" w:history="1">
        <w:r w:rsidRPr="009C73C1">
          <w:rPr>
            <w:rStyle w:val="affa"/>
            <w:rFonts w:cs="Times New Roman"/>
            <w:noProof/>
          </w:rPr>
          <w:t>ПЕРЕЛІК УМОВНИХ ПОЗНАЧЕНЬ ТА СКОРОЧЕНЬ</w:t>
        </w:r>
        <w:r>
          <w:rPr>
            <w:noProof/>
            <w:webHidden/>
          </w:rPr>
          <w:tab/>
        </w:r>
        <w:r>
          <w:rPr>
            <w:noProof/>
            <w:webHidden/>
          </w:rPr>
          <w:fldChar w:fldCharType="begin"/>
        </w:r>
        <w:r>
          <w:rPr>
            <w:noProof/>
            <w:webHidden/>
          </w:rPr>
          <w:instrText xml:space="preserve"> PAGEREF _Toc229780035 \h </w:instrText>
        </w:r>
        <w:r>
          <w:rPr>
            <w:noProof/>
            <w:webHidden/>
          </w:rPr>
        </w:r>
        <w:r>
          <w:rPr>
            <w:noProof/>
            <w:webHidden/>
          </w:rPr>
          <w:fldChar w:fldCharType="separate"/>
        </w:r>
        <w:r>
          <w:rPr>
            <w:noProof/>
            <w:webHidden/>
          </w:rPr>
          <w:t>6</w:t>
        </w:r>
        <w:r>
          <w:rPr>
            <w:noProof/>
            <w:webHidden/>
          </w:rPr>
          <w:fldChar w:fldCharType="end"/>
        </w:r>
      </w:hyperlink>
    </w:p>
    <w:p w14:paraId="5E4DC91D" w14:textId="02F893E2" w:rsidR="00F33797" w:rsidRDefault="00F33797">
      <w:pPr>
        <w:pStyle w:val="1d"/>
        <w:tabs>
          <w:tab w:val="right" w:leader="dot" w:pos="9628"/>
        </w:tabs>
        <w:rPr>
          <w:rFonts w:asciiTheme="minorHAnsi" w:hAnsiTheme="minorHAnsi"/>
          <w:noProof/>
          <w:kern w:val="2"/>
          <w:sz w:val="24"/>
          <w:szCs w:val="24"/>
          <w:lang w:val="uk-UA" w:eastAsia="uk-UA"/>
          <w14:ligatures w14:val="standardContextual"/>
        </w:rPr>
      </w:pPr>
      <w:hyperlink w:anchor="_Toc229780036" w:history="1">
        <w:r w:rsidRPr="009C73C1">
          <w:rPr>
            <w:rStyle w:val="affa"/>
            <w:rFonts w:cs="Times New Roman"/>
            <w:noProof/>
          </w:rPr>
          <w:t>ВСТУП</w:t>
        </w:r>
        <w:r>
          <w:rPr>
            <w:noProof/>
            <w:webHidden/>
          </w:rPr>
          <w:tab/>
        </w:r>
        <w:r>
          <w:rPr>
            <w:noProof/>
            <w:webHidden/>
          </w:rPr>
          <w:fldChar w:fldCharType="begin"/>
        </w:r>
        <w:r>
          <w:rPr>
            <w:noProof/>
            <w:webHidden/>
          </w:rPr>
          <w:instrText xml:space="preserve"> PAGEREF _Toc229780036 \h </w:instrText>
        </w:r>
        <w:r>
          <w:rPr>
            <w:noProof/>
            <w:webHidden/>
          </w:rPr>
        </w:r>
        <w:r>
          <w:rPr>
            <w:noProof/>
            <w:webHidden/>
          </w:rPr>
          <w:fldChar w:fldCharType="separate"/>
        </w:r>
        <w:r>
          <w:rPr>
            <w:noProof/>
            <w:webHidden/>
          </w:rPr>
          <w:t>8</w:t>
        </w:r>
        <w:r>
          <w:rPr>
            <w:noProof/>
            <w:webHidden/>
          </w:rPr>
          <w:fldChar w:fldCharType="end"/>
        </w:r>
      </w:hyperlink>
    </w:p>
    <w:p w14:paraId="6929515F" w14:textId="2C5D0E48" w:rsidR="00F33797" w:rsidRDefault="00F33797">
      <w:pPr>
        <w:pStyle w:val="1d"/>
        <w:tabs>
          <w:tab w:val="right" w:leader="dot" w:pos="9628"/>
        </w:tabs>
        <w:rPr>
          <w:rFonts w:asciiTheme="minorHAnsi" w:hAnsiTheme="minorHAnsi"/>
          <w:noProof/>
          <w:kern w:val="2"/>
          <w:sz w:val="24"/>
          <w:szCs w:val="24"/>
          <w:lang w:val="uk-UA" w:eastAsia="uk-UA"/>
          <w14:ligatures w14:val="standardContextual"/>
        </w:rPr>
      </w:pPr>
      <w:hyperlink w:anchor="_Toc229780037" w:history="1">
        <w:r w:rsidRPr="009C73C1">
          <w:rPr>
            <w:rStyle w:val="affa"/>
            <w:rFonts w:cs="Times New Roman"/>
            <w:noProof/>
          </w:rPr>
          <w:t>РОЗДІЛ 1. ОГЛЯД ЛІТЕРАТУРИ ТА АНАЛІЗ ПРЕДМЕТНОЇ ОБЛАСТІ</w:t>
        </w:r>
        <w:r>
          <w:rPr>
            <w:noProof/>
            <w:webHidden/>
          </w:rPr>
          <w:tab/>
        </w:r>
        <w:r>
          <w:rPr>
            <w:noProof/>
            <w:webHidden/>
          </w:rPr>
          <w:fldChar w:fldCharType="begin"/>
        </w:r>
        <w:r>
          <w:rPr>
            <w:noProof/>
            <w:webHidden/>
          </w:rPr>
          <w:instrText xml:space="preserve"> PAGEREF _Toc229780037 \h </w:instrText>
        </w:r>
        <w:r>
          <w:rPr>
            <w:noProof/>
            <w:webHidden/>
          </w:rPr>
        </w:r>
        <w:r>
          <w:rPr>
            <w:noProof/>
            <w:webHidden/>
          </w:rPr>
          <w:fldChar w:fldCharType="separate"/>
        </w:r>
        <w:r>
          <w:rPr>
            <w:noProof/>
            <w:webHidden/>
          </w:rPr>
          <w:t>10</w:t>
        </w:r>
        <w:r>
          <w:rPr>
            <w:noProof/>
            <w:webHidden/>
          </w:rPr>
          <w:fldChar w:fldCharType="end"/>
        </w:r>
      </w:hyperlink>
    </w:p>
    <w:p w14:paraId="7123A2AB" w14:textId="203E5A4A" w:rsidR="00F33797" w:rsidRDefault="00F33797">
      <w:pPr>
        <w:pStyle w:val="3f"/>
        <w:tabs>
          <w:tab w:val="right" w:leader="dot" w:pos="9628"/>
        </w:tabs>
        <w:rPr>
          <w:rFonts w:asciiTheme="minorHAnsi" w:hAnsiTheme="minorHAnsi"/>
          <w:noProof/>
          <w:kern w:val="2"/>
          <w:sz w:val="24"/>
          <w:szCs w:val="24"/>
          <w:lang w:val="uk-UA" w:eastAsia="uk-UA"/>
          <w14:ligatures w14:val="standardContextual"/>
        </w:rPr>
      </w:pPr>
      <w:hyperlink w:anchor="_Toc229780038" w:history="1">
        <w:r w:rsidRPr="009C73C1">
          <w:rPr>
            <w:rStyle w:val="affa"/>
            <w:rFonts w:cs="Times New Roman"/>
            <w:noProof/>
          </w:rPr>
          <w:t>1.1. Інтелектуальні енергосистеми в міській інфраструктурі</w:t>
        </w:r>
        <w:r>
          <w:rPr>
            <w:noProof/>
            <w:webHidden/>
          </w:rPr>
          <w:tab/>
        </w:r>
        <w:r>
          <w:rPr>
            <w:noProof/>
            <w:webHidden/>
          </w:rPr>
          <w:fldChar w:fldCharType="begin"/>
        </w:r>
        <w:r>
          <w:rPr>
            <w:noProof/>
            <w:webHidden/>
          </w:rPr>
          <w:instrText xml:space="preserve"> PAGEREF _Toc229780038 \h </w:instrText>
        </w:r>
        <w:r>
          <w:rPr>
            <w:noProof/>
            <w:webHidden/>
          </w:rPr>
        </w:r>
        <w:r>
          <w:rPr>
            <w:noProof/>
            <w:webHidden/>
          </w:rPr>
          <w:fldChar w:fldCharType="separate"/>
        </w:r>
        <w:r>
          <w:rPr>
            <w:noProof/>
            <w:webHidden/>
          </w:rPr>
          <w:t>10</w:t>
        </w:r>
        <w:r>
          <w:rPr>
            <w:noProof/>
            <w:webHidden/>
          </w:rPr>
          <w:fldChar w:fldCharType="end"/>
        </w:r>
      </w:hyperlink>
    </w:p>
    <w:p w14:paraId="7F246F4E" w14:textId="487CE9DD" w:rsidR="00F33797" w:rsidRDefault="00F33797">
      <w:pPr>
        <w:pStyle w:val="3f"/>
        <w:tabs>
          <w:tab w:val="right" w:leader="dot" w:pos="9628"/>
        </w:tabs>
        <w:rPr>
          <w:rFonts w:asciiTheme="minorHAnsi" w:hAnsiTheme="minorHAnsi"/>
          <w:noProof/>
          <w:kern w:val="2"/>
          <w:sz w:val="24"/>
          <w:szCs w:val="24"/>
          <w:lang w:val="uk-UA" w:eastAsia="uk-UA"/>
          <w14:ligatures w14:val="standardContextual"/>
        </w:rPr>
      </w:pPr>
      <w:hyperlink w:anchor="_Toc229780039" w:history="1">
        <w:r w:rsidRPr="009C73C1">
          <w:rPr>
            <w:rStyle w:val="affa"/>
            <w:rFonts w:cs="Times New Roman"/>
            <w:noProof/>
          </w:rPr>
          <w:t>1.2. Аналіз параметрів прогнозування</w:t>
        </w:r>
        <w:r>
          <w:rPr>
            <w:noProof/>
            <w:webHidden/>
          </w:rPr>
          <w:tab/>
        </w:r>
        <w:r>
          <w:rPr>
            <w:noProof/>
            <w:webHidden/>
          </w:rPr>
          <w:fldChar w:fldCharType="begin"/>
        </w:r>
        <w:r>
          <w:rPr>
            <w:noProof/>
            <w:webHidden/>
          </w:rPr>
          <w:instrText xml:space="preserve"> PAGEREF _Toc229780039 \h </w:instrText>
        </w:r>
        <w:r>
          <w:rPr>
            <w:noProof/>
            <w:webHidden/>
          </w:rPr>
        </w:r>
        <w:r>
          <w:rPr>
            <w:noProof/>
            <w:webHidden/>
          </w:rPr>
          <w:fldChar w:fldCharType="separate"/>
        </w:r>
        <w:r>
          <w:rPr>
            <w:noProof/>
            <w:webHidden/>
          </w:rPr>
          <w:t>13</w:t>
        </w:r>
        <w:r>
          <w:rPr>
            <w:noProof/>
            <w:webHidden/>
          </w:rPr>
          <w:fldChar w:fldCharType="end"/>
        </w:r>
      </w:hyperlink>
    </w:p>
    <w:p w14:paraId="33CF06D6" w14:textId="17510F9B" w:rsidR="00F33797" w:rsidRDefault="00F33797">
      <w:pPr>
        <w:pStyle w:val="3f"/>
        <w:tabs>
          <w:tab w:val="right" w:leader="dot" w:pos="9628"/>
        </w:tabs>
        <w:rPr>
          <w:rFonts w:asciiTheme="minorHAnsi" w:hAnsiTheme="minorHAnsi"/>
          <w:noProof/>
          <w:kern w:val="2"/>
          <w:sz w:val="24"/>
          <w:szCs w:val="24"/>
          <w:lang w:val="uk-UA" w:eastAsia="uk-UA"/>
          <w14:ligatures w14:val="standardContextual"/>
        </w:rPr>
      </w:pPr>
      <w:hyperlink w:anchor="_Toc229780040" w:history="1">
        <w:r w:rsidRPr="009C73C1">
          <w:rPr>
            <w:rStyle w:val="affa"/>
            <w:rFonts w:cs="Times New Roman"/>
            <w:noProof/>
          </w:rPr>
          <w:t>1.3. Технології аналітичної обробки даних</w:t>
        </w:r>
        <w:r>
          <w:rPr>
            <w:noProof/>
            <w:webHidden/>
          </w:rPr>
          <w:tab/>
        </w:r>
        <w:r>
          <w:rPr>
            <w:noProof/>
            <w:webHidden/>
          </w:rPr>
          <w:fldChar w:fldCharType="begin"/>
        </w:r>
        <w:r>
          <w:rPr>
            <w:noProof/>
            <w:webHidden/>
          </w:rPr>
          <w:instrText xml:space="preserve"> PAGEREF _Toc229780040 \h </w:instrText>
        </w:r>
        <w:r>
          <w:rPr>
            <w:noProof/>
            <w:webHidden/>
          </w:rPr>
        </w:r>
        <w:r>
          <w:rPr>
            <w:noProof/>
            <w:webHidden/>
          </w:rPr>
          <w:fldChar w:fldCharType="separate"/>
        </w:r>
        <w:r>
          <w:rPr>
            <w:noProof/>
            <w:webHidden/>
          </w:rPr>
          <w:t>15</w:t>
        </w:r>
        <w:r>
          <w:rPr>
            <w:noProof/>
            <w:webHidden/>
          </w:rPr>
          <w:fldChar w:fldCharType="end"/>
        </w:r>
      </w:hyperlink>
    </w:p>
    <w:p w14:paraId="28461131" w14:textId="32E0D99C" w:rsidR="00F33797" w:rsidRDefault="00F33797">
      <w:pPr>
        <w:pStyle w:val="3f"/>
        <w:tabs>
          <w:tab w:val="right" w:leader="dot" w:pos="9628"/>
        </w:tabs>
        <w:rPr>
          <w:rFonts w:asciiTheme="minorHAnsi" w:hAnsiTheme="minorHAnsi"/>
          <w:noProof/>
          <w:kern w:val="2"/>
          <w:sz w:val="24"/>
          <w:szCs w:val="24"/>
          <w:lang w:val="uk-UA" w:eastAsia="uk-UA"/>
          <w14:ligatures w14:val="standardContextual"/>
        </w:rPr>
      </w:pPr>
      <w:hyperlink w:anchor="_Toc229780041" w:history="1">
        <w:r w:rsidRPr="009C73C1">
          <w:rPr>
            <w:rStyle w:val="affa"/>
            <w:rFonts w:cs="Times New Roman"/>
            <w:noProof/>
          </w:rPr>
          <w:t>1.4. Обґрунтування вибору методу прогнозування</w:t>
        </w:r>
        <w:r>
          <w:rPr>
            <w:noProof/>
            <w:webHidden/>
          </w:rPr>
          <w:tab/>
        </w:r>
        <w:r>
          <w:rPr>
            <w:noProof/>
            <w:webHidden/>
          </w:rPr>
          <w:fldChar w:fldCharType="begin"/>
        </w:r>
        <w:r>
          <w:rPr>
            <w:noProof/>
            <w:webHidden/>
          </w:rPr>
          <w:instrText xml:space="preserve"> PAGEREF _Toc229780041 \h </w:instrText>
        </w:r>
        <w:r>
          <w:rPr>
            <w:noProof/>
            <w:webHidden/>
          </w:rPr>
        </w:r>
        <w:r>
          <w:rPr>
            <w:noProof/>
            <w:webHidden/>
          </w:rPr>
          <w:fldChar w:fldCharType="separate"/>
        </w:r>
        <w:r>
          <w:rPr>
            <w:noProof/>
            <w:webHidden/>
          </w:rPr>
          <w:t>16</w:t>
        </w:r>
        <w:r>
          <w:rPr>
            <w:noProof/>
            <w:webHidden/>
          </w:rPr>
          <w:fldChar w:fldCharType="end"/>
        </w:r>
      </w:hyperlink>
    </w:p>
    <w:p w14:paraId="230E494A" w14:textId="226CAE70" w:rsidR="00F33797" w:rsidRDefault="00F33797">
      <w:pPr>
        <w:pStyle w:val="1d"/>
        <w:tabs>
          <w:tab w:val="right" w:leader="dot" w:pos="9628"/>
        </w:tabs>
        <w:rPr>
          <w:rFonts w:asciiTheme="minorHAnsi" w:hAnsiTheme="minorHAnsi"/>
          <w:noProof/>
          <w:kern w:val="2"/>
          <w:sz w:val="24"/>
          <w:szCs w:val="24"/>
          <w:lang w:val="uk-UA" w:eastAsia="uk-UA"/>
          <w14:ligatures w14:val="standardContextual"/>
        </w:rPr>
      </w:pPr>
      <w:hyperlink w:anchor="_Toc229780042" w:history="1">
        <w:r w:rsidRPr="009C73C1">
          <w:rPr>
            <w:rStyle w:val="affa"/>
            <w:rFonts w:cs="Times New Roman"/>
            <w:noProof/>
          </w:rPr>
          <w:t>РОЗДІЛ 2. ПОСТАНОВКА ЗАВДАННЯ ТА ВИМОГИ ДО СИСТЕМИ</w:t>
        </w:r>
        <w:r>
          <w:rPr>
            <w:noProof/>
            <w:webHidden/>
          </w:rPr>
          <w:tab/>
        </w:r>
        <w:r>
          <w:rPr>
            <w:noProof/>
            <w:webHidden/>
          </w:rPr>
          <w:fldChar w:fldCharType="begin"/>
        </w:r>
        <w:r>
          <w:rPr>
            <w:noProof/>
            <w:webHidden/>
          </w:rPr>
          <w:instrText xml:space="preserve"> PAGEREF _Toc229780042 \h </w:instrText>
        </w:r>
        <w:r>
          <w:rPr>
            <w:noProof/>
            <w:webHidden/>
          </w:rPr>
        </w:r>
        <w:r>
          <w:rPr>
            <w:noProof/>
            <w:webHidden/>
          </w:rPr>
          <w:fldChar w:fldCharType="separate"/>
        </w:r>
        <w:r>
          <w:rPr>
            <w:noProof/>
            <w:webHidden/>
          </w:rPr>
          <w:t>20</w:t>
        </w:r>
        <w:r>
          <w:rPr>
            <w:noProof/>
            <w:webHidden/>
          </w:rPr>
          <w:fldChar w:fldCharType="end"/>
        </w:r>
      </w:hyperlink>
    </w:p>
    <w:p w14:paraId="761E501B" w14:textId="61AD0346" w:rsidR="00F33797" w:rsidRDefault="00F33797">
      <w:pPr>
        <w:pStyle w:val="3f"/>
        <w:tabs>
          <w:tab w:val="right" w:leader="dot" w:pos="9628"/>
        </w:tabs>
        <w:rPr>
          <w:rFonts w:asciiTheme="minorHAnsi" w:hAnsiTheme="minorHAnsi"/>
          <w:noProof/>
          <w:kern w:val="2"/>
          <w:sz w:val="24"/>
          <w:szCs w:val="24"/>
          <w:lang w:val="uk-UA" w:eastAsia="uk-UA"/>
          <w14:ligatures w14:val="standardContextual"/>
        </w:rPr>
      </w:pPr>
      <w:hyperlink w:anchor="_Toc229780043" w:history="1">
        <w:r w:rsidRPr="009C73C1">
          <w:rPr>
            <w:rStyle w:val="affa"/>
            <w:rFonts w:cs="Times New Roman"/>
            <w:noProof/>
          </w:rPr>
          <w:t>2.1. Формулювання задачі кваліфікаційного проєктування.</w:t>
        </w:r>
        <w:r>
          <w:rPr>
            <w:noProof/>
            <w:webHidden/>
          </w:rPr>
          <w:tab/>
        </w:r>
        <w:r>
          <w:rPr>
            <w:noProof/>
            <w:webHidden/>
          </w:rPr>
          <w:fldChar w:fldCharType="begin"/>
        </w:r>
        <w:r>
          <w:rPr>
            <w:noProof/>
            <w:webHidden/>
          </w:rPr>
          <w:instrText xml:space="preserve"> PAGEREF _Toc229780043 \h </w:instrText>
        </w:r>
        <w:r>
          <w:rPr>
            <w:noProof/>
            <w:webHidden/>
          </w:rPr>
        </w:r>
        <w:r>
          <w:rPr>
            <w:noProof/>
            <w:webHidden/>
          </w:rPr>
          <w:fldChar w:fldCharType="separate"/>
        </w:r>
        <w:r>
          <w:rPr>
            <w:noProof/>
            <w:webHidden/>
          </w:rPr>
          <w:t>20</w:t>
        </w:r>
        <w:r>
          <w:rPr>
            <w:noProof/>
            <w:webHidden/>
          </w:rPr>
          <w:fldChar w:fldCharType="end"/>
        </w:r>
      </w:hyperlink>
    </w:p>
    <w:p w14:paraId="03F40CCE" w14:textId="434FCC21" w:rsidR="00F33797" w:rsidRDefault="00F33797">
      <w:pPr>
        <w:pStyle w:val="2f1"/>
        <w:tabs>
          <w:tab w:val="right" w:leader="dot" w:pos="9628"/>
        </w:tabs>
        <w:rPr>
          <w:rFonts w:asciiTheme="minorHAnsi" w:hAnsiTheme="minorHAnsi"/>
          <w:noProof/>
          <w:kern w:val="2"/>
          <w:sz w:val="24"/>
          <w:szCs w:val="24"/>
          <w:lang w:val="uk-UA" w:eastAsia="uk-UA"/>
          <w14:ligatures w14:val="standardContextual"/>
        </w:rPr>
      </w:pPr>
      <w:hyperlink w:anchor="_Toc229780044" w:history="1">
        <w:r w:rsidRPr="009C73C1">
          <w:rPr>
            <w:rStyle w:val="affa"/>
            <w:rFonts w:cs="Times New Roman"/>
            <w:noProof/>
          </w:rPr>
          <w:t>2.2. Вхідна та вихідна інформація системи</w:t>
        </w:r>
        <w:r>
          <w:rPr>
            <w:noProof/>
            <w:webHidden/>
          </w:rPr>
          <w:tab/>
        </w:r>
        <w:r>
          <w:rPr>
            <w:noProof/>
            <w:webHidden/>
          </w:rPr>
          <w:fldChar w:fldCharType="begin"/>
        </w:r>
        <w:r>
          <w:rPr>
            <w:noProof/>
            <w:webHidden/>
          </w:rPr>
          <w:instrText xml:space="preserve"> PAGEREF _Toc229780044 \h </w:instrText>
        </w:r>
        <w:r>
          <w:rPr>
            <w:noProof/>
            <w:webHidden/>
          </w:rPr>
        </w:r>
        <w:r>
          <w:rPr>
            <w:noProof/>
            <w:webHidden/>
          </w:rPr>
          <w:fldChar w:fldCharType="separate"/>
        </w:r>
        <w:r>
          <w:rPr>
            <w:noProof/>
            <w:webHidden/>
          </w:rPr>
          <w:t>21</w:t>
        </w:r>
        <w:r>
          <w:rPr>
            <w:noProof/>
            <w:webHidden/>
          </w:rPr>
          <w:fldChar w:fldCharType="end"/>
        </w:r>
      </w:hyperlink>
    </w:p>
    <w:p w14:paraId="449BEB04" w14:textId="5F0F7B96" w:rsidR="00F33797" w:rsidRDefault="00F33797">
      <w:pPr>
        <w:pStyle w:val="2f1"/>
        <w:tabs>
          <w:tab w:val="right" w:leader="dot" w:pos="9628"/>
        </w:tabs>
        <w:rPr>
          <w:rFonts w:asciiTheme="minorHAnsi" w:hAnsiTheme="minorHAnsi"/>
          <w:noProof/>
          <w:kern w:val="2"/>
          <w:sz w:val="24"/>
          <w:szCs w:val="24"/>
          <w:lang w:val="uk-UA" w:eastAsia="uk-UA"/>
          <w14:ligatures w14:val="standardContextual"/>
        </w:rPr>
      </w:pPr>
      <w:hyperlink w:anchor="_Toc229780045" w:history="1">
        <w:r w:rsidRPr="009C73C1">
          <w:rPr>
            <w:rStyle w:val="affa"/>
            <w:rFonts w:cs="Times New Roman"/>
            <w:noProof/>
          </w:rPr>
          <w:t>2.3. Аналіз середовища розробки</w:t>
        </w:r>
        <w:r>
          <w:rPr>
            <w:noProof/>
            <w:webHidden/>
          </w:rPr>
          <w:tab/>
        </w:r>
        <w:r>
          <w:rPr>
            <w:noProof/>
            <w:webHidden/>
          </w:rPr>
          <w:fldChar w:fldCharType="begin"/>
        </w:r>
        <w:r>
          <w:rPr>
            <w:noProof/>
            <w:webHidden/>
          </w:rPr>
          <w:instrText xml:space="preserve"> PAGEREF _Toc229780045 \h </w:instrText>
        </w:r>
        <w:r>
          <w:rPr>
            <w:noProof/>
            <w:webHidden/>
          </w:rPr>
        </w:r>
        <w:r>
          <w:rPr>
            <w:noProof/>
            <w:webHidden/>
          </w:rPr>
          <w:fldChar w:fldCharType="separate"/>
        </w:r>
        <w:r>
          <w:rPr>
            <w:noProof/>
            <w:webHidden/>
          </w:rPr>
          <w:t>22</w:t>
        </w:r>
        <w:r>
          <w:rPr>
            <w:noProof/>
            <w:webHidden/>
          </w:rPr>
          <w:fldChar w:fldCharType="end"/>
        </w:r>
      </w:hyperlink>
    </w:p>
    <w:p w14:paraId="2C93CA6D" w14:textId="200358E9" w:rsidR="00F33797" w:rsidRDefault="00F33797">
      <w:pPr>
        <w:pStyle w:val="2f1"/>
        <w:tabs>
          <w:tab w:val="right" w:leader="dot" w:pos="9628"/>
        </w:tabs>
        <w:rPr>
          <w:rFonts w:asciiTheme="minorHAnsi" w:hAnsiTheme="minorHAnsi"/>
          <w:noProof/>
          <w:kern w:val="2"/>
          <w:sz w:val="24"/>
          <w:szCs w:val="24"/>
          <w:lang w:val="uk-UA" w:eastAsia="uk-UA"/>
          <w14:ligatures w14:val="standardContextual"/>
        </w:rPr>
      </w:pPr>
      <w:hyperlink w:anchor="_Toc229780046" w:history="1">
        <w:r w:rsidRPr="009C73C1">
          <w:rPr>
            <w:rStyle w:val="affa"/>
            <w:rFonts w:cs="Times New Roman"/>
            <w:noProof/>
          </w:rPr>
          <w:t>2.4. Порівняльний аналіз хмарних СУБД для предиктивного моніторингу</w:t>
        </w:r>
        <w:r>
          <w:rPr>
            <w:noProof/>
            <w:webHidden/>
          </w:rPr>
          <w:tab/>
        </w:r>
        <w:r>
          <w:rPr>
            <w:noProof/>
            <w:webHidden/>
          </w:rPr>
          <w:fldChar w:fldCharType="begin"/>
        </w:r>
        <w:r>
          <w:rPr>
            <w:noProof/>
            <w:webHidden/>
          </w:rPr>
          <w:instrText xml:space="preserve"> PAGEREF _Toc229780046 \h </w:instrText>
        </w:r>
        <w:r>
          <w:rPr>
            <w:noProof/>
            <w:webHidden/>
          </w:rPr>
        </w:r>
        <w:r>
          <w:rPr>
            <w:noProof/>
            <w:webHidden/>
          </w:rPr>
          <w:fldChar w:fldCharType="separate"/>
        </w:r>
        <w:r>
          <w:rPr>
            <w:noProof/>
            <w:webHidden/>
          </w:rPr>
          <w:t>22</w:t>
        </w:r>
        <w:r>
          <w:rPr>
            <w:noProof/>
            <w:webHidden/>
          </w:rPr>
          <w:fldChar w:fldCharType="end"/>
        </w:r>
      </w:hyperlink>
    </w:p>
    <w:p w14:paraId="3CC9867F" w14:textId="36A0FB94" w:rsidR="00F33797" w:rsidRDefault="00F33797">
      <w:pPr>
        <w:pStyle w:val="2f1"/>
        <w:tabs>
          <w:tab w:val="right" w:leader="dot" w:pos="9628"/>
        </w:tabs>
        <w:rPr>
          <w:rFonts w:asciiTheme="minorHAnsi" w:hAnsiTheme="minorHAnsi"/>
          <w:noProof/>
          <w:kern w:val="2"/>
          <w:sz w:val="24"/>
          <w:szCs w:val="24"/>
          <w:lang w:val="uk-UA" w:eastAsia="uk-UA"/>
          <w14:ligatures w14:val="standardContextual"/>
        </w:rPr>
      </w:pPr>
      <w:hyperlink w:anchor="_Toc229780047" w:history="1">
        <w:r w:rsidRPr="009C73C1">
          <w:rPr>
            <w:rStyle w:val="affa"/>
            <w:rFonts w:cs="Times New Roman"/>
            <w:noProof/>
          </w:rPr>
          <w:t>2.5. Математична постановка задачі та метрики якості</w:t>
        </w:r>
        <w:r>
          <w:rPr>
            <w:noProof/>
            <w:webHidden/>
          </w:rPr>
          <w:tab/>
        </w:r>
        <w:r>
          <w:rPr>
            <w:noProof/>
            <w:webHidden/>
          </w:rPr>
          <w:fldChar w:fldCharType="begin"/>
        </w:r>
        <w:r>
          <w:rPr>
            <w:noProof/>
            <w:webHidden/>
          </w:rPr>
          <w:instrText xml:space="preserve"> PAGEREF _Toc229780047 \h </w:instrText>
        </w:r>
        <w:r>
          <w:rPr>
            <w:noProof/>
            <w:webHidden/>
          </w:rPr>
        </w:r>
        <w:r>
          <w:rPr>
            <w:noProof/>
            <w:webHidden/>
          </w:rPr>
          <w:fldChar w:fldCharType="separate"/>
        </w:r>
        <w:r>
          <w:rPr>
            <w:noProof/>
            <w:webHidden/>
          </w:rPr>
          <w:t>23</w:t>
        </w:r>
        <w:r>
          <w:rPr>
            <w:noProof/>
            <w:webHidden/>
          </w:rPr>
          <w:fldChar w:fldCharType="end"/>
        </w:r>
      </w:hyperlink>
    </w:p>
    <w:p w14:paraId="1A399A3E" w14:textId="40045950" w:rsidR="00F33797" w:rsidRDefault="00F33797">
      <w:pPr>
        <w:pStyle w:val="2f1"/>
        <w:tabs>
          <w:tab w:val="right" w:leader="dot" w:pos="9628"/>
        </w:tabs>
        <w:rPr>
          <w:rFonts w:asciiTheme="minorHAnsi" w:hAnsiTheme="minorHAnsi"/>
          <w:noProof/>
          <w:kern w:val="2"/>
          <w:sz w:val="24"/>
          <w:szCs w:val="24"/>
          <w:lang w:val="uk-UA" w:eastAsia="uk-UA"/>
          <w14:ligatures w14:val="standardContextual"/>
        </w:rPr>
      </w:pPr>
      <w:hyperlink w:anchor="_Toc229780048" w:history="1">
        <w:r w:rsidRPr="009C73C1">
          <w:rPr>
            <w:rStyle w:val="affa"/>
            <w:rFonts w:cs="Times New Roman"/>
            <w:noProof/>
          </w:rPr>
          <w:t>2.6. Специфікація форматів обміну даними</w:t>
        </w:r>
        <w:r>
          <w:rPr>
            <w:noProof/>
            <w:webHidden/>
          </w:rPr>
          <w:tab/>
        </w:r>
        <w:r>
          <w:rPr>
            <w:noProof/>
            <w:webHidden/>
          </w:rPr>
          <w:fldChar w:fldCharType="begin"/>
        </w:r>
        <w:r>
          <w:rPr>
            <w:noProof/>
            <w:webHidden/>
          </w:rPr>
          <w:instrText xml:space="preserve"> PAGEREF _Toc229780048 \h </w:instrText>
        </w:r>
        <w:r>
          <w:rPr>
            <w:noProof/>
            <w:webHidden/>
          </w:rPr>
        </w:r>
        <w:r>
          <w:rPr>
            <w:noProof/>
            <w:webHidden/>
          </w:rPr>
          <w:fldChar w:fldCharType="separate"/>
        </w:r>
        <w:r>
          <w:rPr>
            <w:noProof/>
            <w:webHidden/>
          </w:rPr>
          <w:t>24</w:t>
        </w:r>
        <w:r>
          <w:rPr>
            <w:noProof/>
            <w:webHidden/>
          </w:rPr>
          <w:fldChar w:fldCharType="end"/>
        </w:r>
      </w:hyperlink>
    </w:p>
    <w:p w14:paraId="2EDF09C7" w14:textId="58BB3FF3" w:rsidR="00F33797" w:rsidRDefault="00F33797">
      <w:pPr>
        <w:pStyle w:val="2f1"/>
        <w:tabs>
          <w:tab w:val="right" w:leader="dot" w:pos="9628"/>
        </w:tabs>
        <w:rPr>
          <w:rFonts w:asciiTheme="minorHAnsi" w:hAnsiTheme="minorHAnsi"/>
          <w:noProof/>
          <w:kern w:val="2"/>
          <w:sz w:val="24"/>
          <w:szCs w:val="24"/>
          <w:lang w:val="uk-UA" w:eastAsia="uk-UA"/>
          <w14:ligatures w14:val="standardContextual"/>
        </w:rPr>
      </w:pPr>
      <w:hyperlink w:anchor="_Toc229780049" w:history="1">
        <w:r w:rsidRPr="009C73C1">
          <w:rPr>
            <w:rStyle w:val="affa"/>
            <w:rFonts w:cs="Times New Roman"/>
            <w:noProof/>
          </w:rPr>
          <w:t>2.7. Обґрунтування видів забезпечення системи</w:t>
        </w:r>
        <w:r>
          <w:rPr>
            <w:noProof/>
            <w:webHidden/>
          </w:rPr>
          <w:tab/>
        </w:r>
        <w:r>
          <w:rPr>
            <w:noProof/>
            <w:webHidden/>
          </w:rPr>
          <w:fldChar w:fldCharType="begin"/>
        </w:r>
        <w:r>
          <w:rPr>
            <w:noProof/>
            <w:webHidden/>
          </w:rPr>
          <w:instrText xml:space="preserve"> PAGEREF _Toc229780049 \h </w:instrText>
        </w:r>
        <w:r>
          <w:rPr>
            <w:noProof/>
            <w:webHidden/>
          </w:rPr>
        </w:r>
        <w:r>
          <w:rPr>
            <w:noProof/>
            <w:webHidden/>
          </w:rPr>
          <w:fldChar w:fldCharType="separate"/>
        </w:r>
        <w:r>
          <w:rPr>
            <w:noProof/>
            <w:webHidden/>
          </w:rPr>
          <w:t>25</w:t>
        </w:r>
        <w:r>
          <w:rPr>
            <w:noProof/>
            <w:webHidden/>
          </w:rPr>
          <w:fldChar w:fldCharType="end"/>
        </w:r>
      </w:hyperlink>
    </w:p>
    <w:p w14:paraId="3D86D52F" w14:textId="16DAC6BD" w:rsidR="00F33797" w:rsidRDefault="00F33797">
      <w:pPr>
        <w:pStyle w:val="2f1"/>
        <w:tabs>
          <w:tab w:val="right" w:leader="dot" w:pos="9628"/>
        </w:tabs>
        <w:rPr>
          <w:rFonts w:asciiTheme="minorHAnsi" w:hAnsiTheme="minorHAnsi"/>
          <w:noProof/>
          <w:kern w:val="2"/>
          <w:sz w:val="24"/>
          <w:szCs w:val="24"/>
          <w:lang w:val="uk-UA" w:eastAsia="uk-UA"/>
          <w14:ligatures w14:val="standardContextual"/>
        </w:rPr>
      </w:pPr>
      <w:hyperlink w:anchor="_Toc229780050" w:history="1">
        <w:r w:rsidRPr="009C73C1">
          <w:rPr>
            <w:rStyle w:val="affa"/>
            <w:rFonts w:cs="Times New Roman"/>
            <w:noProof/>
          </w:rPr>
          <w:t>2.8. Високорівневі моделі та етапи розробки системи</w:t>
        </w:r>
        <w:r>
          <w:rPr>
            <w:noProof/>
            <w:webHidden/>
          </w:rPr>
          <w:tab/>
        </w:r>
        <w:r>
          <w:rPr>
            <w:noProof/>
            <w:webHidden/>
          </w:rPr>
          <w:fldChar w:fldCharType="begin"/>
        </w:r>
        <w:r>
          <w:rPr>
            <w:noProof/>
            <w:webHidden/>
          </w:rPr>
          <w:instrText xml:space="preserve"> PAGEREF _Toc229780050 \h </w:instrText>
        </w:r>
        <w:r>
          <w:rPr>
            <w:noProof/>
            <w:webHidden/>
          </w:rPr>
        </w:r>
        <w:r>
          <w:rPr>
            <w:noProof/>
            <w:webHidden/>
          </w:rPr>
          <w:fldChar w:fldCharType="separate"/>
        </w:r>
        <w:r>
          <w:rPr>
            <w:noProof/>
            <w:webHidden/>
          </w:rPr>
          <w:t>27</w:t>
        </w:r>
        <w:r>
          <w:rPr>
            <w:noProof/>
            <w:webHidden/>
          </w:rPr>
          <w:fldChar w:fldCharType="end"/>
        </w:r>
      </w:hyperlink>
    </w:p>
    <w:p w14:paraId="78AD4742" w14:textId="73BFD22B" w:rsidR="00F33797" w:rsidRDefault="00F33797">
      <w:pPr>
        <w:pStyle w:val="1d"/>
        <w:tabs>
          <w:tab w:val="right" w:leader="dot" w:pos="9628"/>
        </w:tabs>
        <w:rPr>
          <w:rFonts w:asciiTheme="minorHAnsi" w:hAnsiTheme="minorHAnsi"/>
          <w:noProof/>
          <w:kern w:val="2"/>
          <w:sz w:val="24"/>
          <w:szCs w:val="24"/>
          <w:lang w:val="uk-UA" w:eastAsia="uk-UA"/>
          <w14:ligatures w14:val="standardContextual"/>
        </w:rPr>
      </w:pPr>
      <w:hyperlink w:anchor="_Toc229780051" w:history="1">
        <w:r w:rsidRPr="009C73C1">
          <w:rPr>
            <w:rStyle w:val="affa"/>
            <w:rFonts w:cs="Times New Roman"/>
            <w:noProof/>
          </w:rPr>
          <w:t>РОЗДІЛ 3. ПРОЄКТНІ РІШЕННЯ ТА ПРОГРАМНА РЕАЛІЗАЦІЯ СИСТЕМИ</w:t>
        </w:r>
        <w:r>
          <w:rPr>
            <w:noProof/>
            <w:webHidden/>
          </w:rPr>
          <w:tab/>
        </w:r>
        <w:r>
          <w:rPr>
            <w:noProof/>
            <w:webHidden/>
          </w:rPr>
          <w:fldChar w:fldCharType="begin"/>
        </w:r>
        <w:r>
          <w:rPr>
            <w:noProof/>
            <w:webHidden/>
          </w:rPr>
          <w:instrText xml:space="preserve"> PAGEREF _Toc229780051 \h </w:instrText>
        </w:r>
        <w:r>
          <w:rPr>
            <w:noProof/>
            <w:webHidden/>
          </w:rPr>
        </w:r>
        <w:r>
          <w:rPr>
            <w:noProof/>
            <w:webHidden/>
          </w:rPr>
          <w:fldChar w:fldCharType="separate"/>
        </w:r>
        <w:r>
          <w:rPr>
            <w:noProof/>
            <w:webHidden/>
          </w:rPr>
          <w:t>32</w:t>
        </w:r>
        <w:r>
          <w:rPr>
            <w:noProof/>
            <w:webHidden/>
          </w:rPr>
          <w:fldChar w:fldCharType="end"/>
        </w:r>
      </w:hyperlink>
    </w:p>
    <w:p w14:paraId="2A93B15A" w14:textId="4D6DA18C" w:rsidR="00F33797" w:rsidRDefault="00F33797">
      <w:pPr>
        <w:pStyle w:val="3f"/>
        <w:tabs>
          <w:tab w:val="right" w:leader="dot" w:pos="9628"/>
        </w:tabs>
        <w:rPr>
          <w:rFonts w:asciiTheme="minorHAnsi" w:hAnsiTheme="minorHAnsi"/>
          <w:noProof/>
          <w:kern w:val="2"/>
          <w:sz w:val="24"/>
          <w:szCs w:val="24"/>
          <w:lang w:val="uk-UA" w:eastAsia="uk-UA"/>
          <w14:ligatures w14:val="standardContextual"/>
        </w:rPr>
      </w:pPr>
      <w:hyperlink w:anchor="_Toc229780052" w:history="1">
        <w:r w:rsidRPr="009C73C1">
          <w:rPr>
            <w:rStyle w:val="affa"/>
            <w:rFonts w:cs="Times New Roman"/>
            <w:noProof/>
          </w:rPr>
          <w:t>3.1. Загальна архітектура та інформаційне забезпечення системи</w:t>
        </w:r>
        <w:r>
          <w:rPr>
            <w:noProof/>
            <w:webHidden/>
          </w:rPr>
          <w:tab/>
        </w:r>
        <w:r>
          <w:rPr>
            <w:noProof/>
            <w:webHidden/>
          </w:rPr>
          <w:fldChar w:fldCharType="begin"/>
        </w:r>
        <w:r>
          <w:rPr>
            <w:noProof/>
            <w:webHidden/>
          </w:rPr>
          <w:instrText xml:space="preserve"> PAGEREF _Toc229780052 \h </w:instrText>
        </w:r>
        <w:r>
          <w:rPr>
            <w:noProof/>
            <w:webHidden/>
          </w:rPr>
        </w:r>
        <w:r>
          <w:rPr>
            <w:noProof/>
            <w:webHidden/>
          </w:rPr>
          <w:fldChar w:fldCharType="separate"/>
        </w:r>
        <w:r>
          <w:rPr>
            <w:noProof/>
            <w:webHidden/>
          </w:rPr>
          <w:t>32</w:t>
        </w:r>
        <w:r>
          <w:rPr>
            <w:noProof/>
            <w:webHidden/>
          </w:rPr>
          <w:fldChar w:fldCharType="end"/>
        </w:r>
      </w:hyperlink>
    </w:p>
    <w:p w14:paraId="7F07A5A1" w14:textId="6A9B113C" w:rsidR="00F33797" w:rsidRDefault="00F33797">
      <w:pPr>
        <w:pStyle w:val="3f"/>
        <w:tabs>
          <w:tab w:val="right" w:leader="dot" w:pos="9628"/>
        </w:tabs>
        <w:rPr>
          <w:rFonts w:asciiTheme="minorHAnsi" w:hAnsiTheme="minorHAnsi"/>
          <w:noProof/>
          <w:kern w:val="2"/>
          <w:sz w:val="24"/>
          <w:szCs w:val="24"/>
          <w:lang w:val="uk-UA" w:eastAsia="uk-UA"/>
          <w14:ligatures w14:val="standardContextual"/>
        </w:rPr>
      </w:pPr>
      <w:hyperlink w:anchor="_Toc229780053" w:history="1">
        <w:r w:rsidRPr="009C73C1">
          <w:rPr>
            <w:rStyle w:val="affa"/>
            <w:rFonts w:cs="Times New Roman"/>
            <w:noProof/>
          </w:rPr>
          <w:t>3.2. Програмна реалізація інтерфейсу користувача</w:t>
        </w:r>
        <w:r>
          <w:rPr>
            <w:noProof/>
            <w:webHidden/>
          </w:rPr>
          <w:tab/>
        </w:r>
        <w:r>
          <w:rPr>
            <w:noProof/>
            <w:webHidden/>
          </w:rPr>
          <w:fldChar w:fldCharType="begin"/>
        </w:r>
        <w:r>
          <w:rPr>
            <w:noProof/>
            <w:webHidden/>
          </w:rPr>
          <w:instrText xml:space="preserve"> PAGEREF _Toc229780053 \h </w:instrText>
        </w:r>
        <w:r>
          <w:rPr>
            <w:noProof/>
            <w:webHidden/>
          </w:rPr>
        </w:r>
        <w:r>
          <w:rPr>
            <w:noProof/>
            <w:webHidden/>
          </w:rPr>
          <w:fldChar w:fldCharType="separate"/>
        </w:r>
        <w:r>
          <w:rPr>
            <w:noProof/>
            <w:webHidden/>
          </w:rPr>
          <w:t>35</w:t>
        </w:r>
        <w:r>
          <w:rPr>
            <w:noProof/>
            <w:webHidden/>
          </w:rPr>
          <w:fldChar w:fldCharType="end"/>
        </w:r>
      </w:hyperlink>
    </w:p>
    <w:p w14:paraId="636A0CD2" w14:textId="399FB64F" w:rsidR="00F33797" w:rsidRDefault="00F33797">
      <w:pPr>
        <w:pStyle w:val="3f"/>
        <w:tabs>
          <w:tab w:val="right" w:leader="dot" w:pos="9628"/>
        </w:tabs>
        <w:rPr>
          <w:rFonts w:asciiTheme="minorHAnsi" w:hAnsiTheme="minorHAnsi"/>
          <w:noProof/>
          <w:kern w:val="2"/>
          <w:sz w:val="24"/>
          <w:szCs w:val="24"/>
          <w:lang w:val="uk-UA" w:eastAsia="uk-UA"/>
          <w14:ligatures w14:val="standardContextual"/>
        </w:rPr>
      </w:pPr>
      <w:hyperlink w:anchor="_Toc229780054" w:history="1">
        <w:r w:rsidRPr="009C73C1">
          <w:rPr>
            <w:rStyle w:val="affa"/>
            <w:rFonts w:cs="Times New Roman"/>
            <w:noProof/>
          </w:rPr>
          <w:t>3.3. Структура бази даних та хмарна інтеграція</w:t>
        </w:r>
        <w:r>
          <w:rPr>
            <w:noProof/>
            <w:webHidden/>
          </w:rPr>
          <w:tab/>
        </w:r>
        <w:r>
          <w:rPr>
            <w:noProof/>
            <w:webHidden/>
          </w:rPr>
          <w:fldChar w:fldCharType="begin"/>
        </w:r>
        <w:r>
          <w:rPr>
            <w:noProof/>
            <w:webHidden/>
          </w:rPr>
          <w:instrText xml:space="preserve"> PAGEREF _Toc229780054 \h </w:instrText>
        </w:r>
        <w:r>
          <w:rPr>
            <w:noProof/>
            <w:webHidden/>
          </w:rPr>
        </w:r>
        <w:r>
          <w:rPr>
            <w:noProof/>
            <w:webHidden/>
          </w:rPr>
          <w:fldChar w:fldCharType="separate"/>
        </w:r>
        <w:r>
          <w:rPr>
            <w:noProof/>
            <w:webHidden/>
          </w:rPr>
          <w:t>37</w:t>
        </w:r>
        <w:r>
          <w:rPr>
            <w:noProof/>
            <w:webHidden/>
          </w:rPr>
          <w:fldChar w:fldCharType="end"/>
        </w:r>
      </w:hyperlink>
    </w:p>
    <w:p w14:paraId="767AAD87" w14:textId="227A445B" w:rsidR="00F33797" w:rsidRDefault="00F33797">
      <w:pPr>
        <w:pStyle w:val="3f"/>
        <w:tabs>
          <w:tab w:val="right" w:leader="dot" w:pos="9628"/>
        </w:tabs>
        <w:rPr>
          <w:rFonts w:asciiTheme="minorHAnsi" w:hAnsiTheme="minorHAnsi"/>
          <w:noProof/>
          <w:kern w:val="2"/>
          <w:sz w:val="24"/>
          <w:szCs w:val="24"/>
          <w:lang w:val="uk-UA" w:eastAsia="uk-UA"/>
          <w14:ligatures w14:val="standardContextual"/>
        </w:rPr>
      </w:pPr>
      <w:hyperlink w:anchor="_Toc229780055" w:history="1">
        <w:r w:rsidRPr="009C73C1">
          <w:rPr>
            <w:rStyle w:val="affa"/>
            <w:rFonts w:cs="Times New Roman"/>
            <w:noProof/>
          </w:rPr>
          <w:t>3.4. Математичне та алгоритмічне забезпечення системи</w:t>
        </w:r>
        <w:r>
          <w:rPr>
            <w:noProof/>
            <w:webHidden/>
          </w:rPr>
          <w:tab/>
        </w:r>
        <w:r>
          <w:rPr>
            <w:noProof/>
            <w:webHidden/>
          </w:rPr>
          <w:fldChar w:fldCharType="begin"/>
        </w:r>
        <w:r>
          <w:rPr>
            <w:noProof/>
            <w:webHidden/>
          </w:rPr>
          <w:instrText xml:space="preserve"> PAGEREF _Toc229780055 \h </w:instrText>
        </w:r>
        <w:r>
          <w:rPr>
            <w:noProof/>
            <w:webHidden/>
          </w:rPr>
        </w:r>
        <w:r>
          <w:rPr>
            <w:noProof/>
            <w:webHidden/>
          </w:rPr>
          <w:fldChar w:fldCharType="separate"/>
        </w:r>
        <w:r>
          <w:rPr>
            <w:noProof/>
            <w:webHidden/>
          </w:rPr>
          <w:t>39</w:t>
        </w:r>
        <w:r>
          <w:rPr>
            <w:noProof/>
            <w:webHidden/>
          </w:rPr>
          <w:fldChar w:fldCharType="end"/>
        </w:r>
      </w:hyperlink>
    </w:p>
    <w:p w14:paraId="5B5FFAB2" w14:textId="5E18521C" w:rsidR="00F33797" w:rsidRDefault="00F33797">
      <w:pPr>
        <w:pStyle w:val="3f"/>
        <w:tabs>
          <w:tab w:val="right" w:leader="dot" w:pos="9628"/>
        </w:tabs>
        <w:rPr>
          <w:rFonts w:asciiTheme="minorHAnsi" w:hAnsiTheme="minorHAnsi"/>
          <w:noProof/>
          <w:kern w:val="2"/>
          <w:sz w:val="24"/>
          <w:szCs w:val="24"/>
          <w:lang w:val="uk-UA" w:eastAsia="uk-UA"/>
          <w14:ligatures w14:val="standardContextual"/>
        </w:rPr>
      </w:pPr>
      <w:hyperlink w:anchor="_Toc229780056" w:history="1">
        <w:r w:rsidRPr="009C73C1">
          <w:rPr>
            <w:rStyle w:val="affa"/>
            <w:rFonts w:cs="Times New Roman"/>
            <w:noProof/>
          </w:rPr>
          <w:t>3.5. Моніторинг фінансових показників та технічного стану мережі</w:t>
        </w:r>
        <w:r>
          <w:rPr>
            <w:noProof/>
            <w:webHidden/>
          </w:rPr>
          <w:tab/>
        </w:r>
        <w:r>
          <w:rPr>
            <w:noProof/>
            <w:webHidden/>
          </w:rPr>
          <w:fldChar w:fldCharType="begin"/>
        </w:r>
        <w:r>
          <w:rPr>
            <w:noProof/>
            <w:webHidden/>
          </w:rPr>
          <w:instrText xml:space="preserve"> PAGEREF _Toc229780056 \h </w:instrText>
        </w:r>
        <w:r>
          <w:rPr>
            <w:noProof/>
            <w:webHidden/>
          </w:rPr>
        </w:r>
        <w:r>
          <w:rPr>
            <w:noProof/>
            <w:webHidden/>
          </w:rPr>
          <w:fldChar w:fldCharType="separate"/>
        </w:r>
        <w:r>
          <w:rPr>
            <w:noProof/>
            <w:webHidden/>
          </w:rPr>
          <w:t>40</w:t>
        </w:r>
        <w:r>
          <w:rPr>
            <w:noProof/>
            <w:webHidden/>
          </w:rPr>
          <w:fldChar w:fldCharType="end"/>
        </w:r>
      </w:hyperlink>
    </w:p>
    <w:p w14:paraId="0C2152D0" w14:textId="44DE865D" w:rsidR="00F33797" w:rsidRDefault="00F33797">
      <w:pPr>
        <w:pStyle w:val="3f"/>
        <w:tabs>
          <w:tab w:val="right" w:leader="dot" w:pos="9628"/>
        </w:tabs>
        <w:rPr>
          <w:rFonts w:asciiTheme="minorHAnsi" w:hAnsiTheme="minorHAnsi"/>
          <w:noProof/>
          <w:kern w:val="2"/>
          <w:sz w:val="24"/>
          <w:szCs w:val="24"/>
          <w:lang w:val="uk-UA" w:eastAsia="uk-UA"/>
          <w14:ligatures w14:val="standardContextual"/>
        </w:rPr>
      </w:pPr>
      <w:hyperlink w:anchor="_Toc229780057" w:history="1">
        <w:r w:rsidRPr="009C73C1">
          <w:rPr>
            <w:rStyle w:val="affa"/>
            <w:rFonts w:cs="Times New Roman"/>
            <w:noProof/>
          </w:rPr>
          <w:t>3.6. DevOps-інфраструктура та CI/CD конвеєр</w:t>
        </w:r>
        <w:r>
          <w:rPr>
            <w:noProof/>
            <w:webHidden/>
          </w:rPr>
          <w:tab/>
        </w:r>
        <w:r>
          <w:rPr>
            <w:noProof/>
            <w:webHidden/>
          </w:rPr>
          <w:fldChar w:fldCharType="begin"/>
        </w:r>
        <w:r>
          <w:rPr>
            <w:noProof/>
            <w:webHidden/>
          </w:rPr>
          <w:instrText xml:space="preserve"> PAGEREF _Toc229780057 \h </w:instrText>
        </w:r>
        <w:r>
          <w:rPr>
            <w:noProof/>
            <w:webHidden/>
          </w:rPr>
        </w:r>
        <w:r>
          <w:rPr>
            <w:noProof/>
            <w:webHidden/>
          </w:rPr>
          <w:fldChar w:fldCharType="separate"/>
        </w:r>
        <w:r>
          <w:rPr>
            <w:noProof/>
            <w:webHidden/>
          </w:rPr>
          <w:t>41</w:t>
        </w:r>
        <w:r>
          <w:rPr>
            <w:noProof/>
            <w:webHidden/>
          </w:rPr>
          <w:fldChar w:fldCharType="end"/>
        </w:r>
      </w:hyperlink>
    </w:p>
    <w:p w14:paraId="7572A85C" w14:textId="692AF8F5" w:rsidR="00F33797" w:rsidRDefault="00F33797">
      <w:pPr>
        <w:pStyle w:val="3f"/>
        <w:tabs>
          <w:tab w:val="right" w:leader="dot" w:pos="9628"/>
        </w:tabs>
        <w:rPr>
          <w:rFonts w:asciiTheme="minorHAnsi" w:hAnsiTheme="minorHAnsi"/>
          <w:noProof/>
          <w:kern w:val="2"/>
          <w:sz w:val="24"/>
          <w:szCs w:val="24"/>
          <w:lang w:val="uk-UA" w:eastAsia="uk-UA"/>
          <w14:ligatures w14:val="standardContextual"/>
        </w:rPr>
      </w:pPr>
      <w:hyperlink w:anchor="_Toc229780058" w:history="1">
        <w:r w:rsidRPr="009C73C1">
          <w:rPr>
            <w:rStyle w:val="affa"/>
            <w:rFonts w:cs="Times New Roman"/>
            <w:noProof/>
          </w:rPr>
          <w:t>3.7. Програмна реалізація ключових модулів</w:t>
        </w:r>
        <w:r>
          <w:rPr>
            <w:noProof/>
            <w:webHidden/>
          </w:rPr>
          <w:tab/>
        </w:r>
        <w:r>
          <w:rPr>
            <w:noProof/>
            <w:webHidden/>
          </w:rPr>
          <w:fldChar w:fldCharType="begin"/>
        </w:r>
        <w:r>
          <w:rPr>
            <w:noProof/>
            <w:webHidden/>
          </w:rPr>
          <w:instrText xml:space="preserve"> PAGEREF _Toc229780058 \h </w:instrText>
        </w:r>
        <w:r>
          <w:rPr>
            <w:noProof/>
            <w:webHidden/>
          </w:rPr>
        </w:r>
        <w:r>
          <w:rPr>
            <w:noProof/>
            <w:webHidden/>
          </w:rPr>
          <w:fldChar w:fldCharType="separate"/>
        </w:r>
        <w:r>
          <w:rPr>
            <w:noProof/>
            <w:webHidden/>
          </w:rPr>
          <w:t>41</w:t>
        </w:r>
        <w:r>
          <w:rPr>
            <w:noProof/>
            <w:webHidden/>
          </w:rPr>
          <w:fldChar w:fldCharType="end"/>
        </w:r>
      </w:hyperlink>
    </w:p>
    <w:p w14:paraId="4AB1D778" w14:textId="197AAEC9" w:rsidR="00F33797" w:rsidRDefault="00F33797">
      <w:pPr>
        <w:pStyle w:val="3f"/>
        <w:tabs>
          <w:tab w:val="right" w:leader="dot" w:pos="9628"/>
        </w:tabs>
        <w:rPr>
          <w:rFonts w:asciiTheme="minorHAnsi" w:hAnsiTheme="minorHAnsi"/>
          <w:noProof/>
          <w:kern w:val="2"/>
          <w:sz w:val="24"/>
          <w:szCs w:val="24"/>
          <w:lang w:val="uk-UA" w:eastAsia="uk-UA"/>
          <w14:ligatures w14:val="standardContextual"/>
        </w:rPr>
      </w:pPr>
      <w:hyperlink w:anchor="_Toc229780059" w:history="1">
        <w:r w:rsidRPr="009C73C1">
          <w:rPr>
            <w:rStyle w:val="affa"/>
            <w:rFonts w:cs="Times New Roman"/>
            <w:noProof/>
          </w:rPr>
          <w:t>3.8. Верифікація та оцінка результатів роботи</w:t>
        </w:r>
        <w:r>
          <w:rPr>
            <w:noProof/>
            <w:webHidden/>
          </w:rPr>
          <w:tab/>
        </w:r>
        <w:r>
          <w:rPr>
            <w:noProof/>
            <w:webHidden/>
          </w:rPr>
          <w:fldChar w:fldCharType="begin"/>
        </w:r>
        <w:r>
          <w:rPr>
            <w:noProof/>
            <w:webHidden/>
          </w:rPr>
          <w:instrText xml:space="preserve"> PAGEREF _Toc229780059 \h </w:instrText>
        </w:r>
        <w:r>
          <w:rPr>
            <w:noProof/>
            <w:webHidden/>
          </w:rPr>
        </w:r>
        <w:r>
          <w:rPr>
            <w:noProof/>
            <w:webHidden/>
          </w:rPr>
          <w:fldChar w:fldCharType="separate"/>
        </w:r>
        <w:r>
          <w:rPr>
            <w:noProof/>
            <w:webHidden/>
          </w:rPr>
          <w:t>42</w:t>
        </w:r>
        <w:r>
          <w:rPr>
            <w:noProof/>
            <w:webHidden/>
          </w:rPr>
          <w:fldChar w:fldCharType="end"/>
        </w:r>
      </w:hyperlink>
    </w:p>
    <w:p w14:paraId="23A3EEC9" w14:textId="1E42380A" w:rsidR="00F33797" w:rsidRDefault="00F33797">
      <w:pPr>
        <w:pStyle w:val="1d"/>
        <w:tabs>
          <w:tab w:val="right" w:leader="dot" w:pos="9628"/>
        </w:tabs>
        <w:rPr>
          <w:rFonts w:asciiTheme="minorHAnsi" w:hAnsiTheme="minorHAnsi"/>
          <w:noProof/>
          <w:kern w:val="2"/>
          <w:sz w:val="24"/>
          <w:szCs w:val="24"/>
          <w:lang w:val="uk-UA" w:eastAsia="uk-UA"/>
          <w14:ligatures w14:val="standardContextual"/>
        </w:rPr>
      </w:pPr>
      <w:hyperlink w:anchor="_Toc229780060" w:history="1">
        <w:r w:rsidRPr="009C73C1">
          <w:rPr>
            <w:rStyle w:val="affa"/>
            <w:rFonts w:cs="Times New Roman"/>
            <w:noProof/>
          </w:rPr>
          <w:t>ЗАГАЛЬНІ ВИСНОВКИ</w:t>
        </w:r>
        <w:r>
          <w:rPr>
            <w:noProof/>
            <w:webHidden/>
          </w:rPr>
          <w:tab/>
        </w:r>
        <w:r>
          <w:rPr>
            <w:noProof/>
            <w:webHidden/>
          </w:rPr>
          <w:fldChar w:fldCharType="begin"/>
        </w:r>
        <w:r>
          <w:rPr>
            <w:noProof/>
            <w:webHidden/>
          </w:rPr>
          <w:instrText xml:space="preserve"> PAGEREF _Toc229780060 \h </w:instrText>
        </w:r>
        <w:r>
          <w:rPr>
            <w:noProof/>
            <w:webHidden/>
          </w:rPr>
        </w:r>
        <w:r>
          <w:rPr>
            <w:noProof/>
            <w:webHidden/>
          </w:rPr>
          <w:fldChar w:fldCharType="separate"/>
        </w:r>
        <w:r>
          <w:rPr>
            <w:noProof/>
            <w:webHidden/>
          </w:rPr>
          <w:t>44</w:t>
        </w:r>
        <w:r>
          <w:rPr>
            <w:noProof/>
            <w:webHidden/>
          </w:rPr>
          <w:fldChar w:fldCharType="end"/>
        </w:r>
      </w:hyperlink>
    </w:p>
    <w:p w14:paraId="630C66D7" w14:textId="1CECF314" w:rsidR="00F33797" w:rsidRDefault="00F33797">
      <w:pPr>
        <w:pStyle w:val="1d"/>
        <w:tabs>
          <w:tab w:val="right" w:leader="dot" w:pos="9628"/>
        </w:tabs>
        <w:rPr>
          <w:rFonts w:asciiTheme="minorHAnsi" w:hAnsiTheme="minorHAnsi"/>
          <w:noProof/>
          <w:kern w:val="2"/>
          <w:sz w:val="24"/>
          <w:szCs w:val="24"/>
          <w:lang w:val="uk-UA" w:eastAsia="uk-UA"/>
          <w14:ligatures w14:val="standardContextual"/>
        </w:rPr>
      </w:pPr>
      <w:hyperlink w:anchor="_Toc229780061" w:history="1">
        <w:r w:rsidRPr="009C73C1">
          <w:rPr>
            <w:rStyle w:val="affa"/>
            <w:rFonts w:cs="Times New Roman"/>
            <w:noProof/>
          </w:rPr>
          <w:t>СПИСОК ВИКОРИСТАНИХ ДЖЕРЕЛ</w:t>
        </w:r>
        <w:r>
          <w:rPr>
            <w:noProof/>
            <w:webHidden/>
          </w:rPr>
          <w:tab/>
        </w:r>
        <w:r>
          <w:rPr>
            <w:noProof/>
            <w:webHidden/>
          </w:rPr>
          <w:fldChar w:fldCharType="begin"/>
        </w:r>
        <w:r>
          <w:rPr>
            <w:noProof/>
            <w:webHidden/>
          </w:rPr>
          <w:instrText xml:space="preserve"> PAGEREF _Toc229780061 \h </w:instrText>
        </w:r>
        <w:r>
          <w:rPr>
            <w:noProof/>
            <w:webHidden/>
          </w:rPr>
        </w:r>
        <w:r>
          <w:rPr>
            <w:noProof/>
            <w:webHidden/>
          </w:rPr>
          <w:fldChar w:fldCharType="separate"/>
        </w:r>
        <w:r>
          <w:rPr>
            <w:noProof/>
            <w:webHidden/>
          </w:rPr>
          <w:t>46</w:t>
        </w:r>
        <w:r>
          <w:rPr>
            <w:noProof/>
            <w:webHidden/>
          </w:rPr>
          <w:fldChar w:fldCharType="end"/>
        </w:r>
      </w:hyperlink>
    </w:p>
    <w:p w14:paraId="6DD22D6E" w14:textId="63F73371" w:rsidR="00F33797" w:rsidRDefault="00F33797">
      <w:pPr>
        <w:pStyle w:val="1d"/>
        <w:tabs>
          <w:tab w:val="right" w:leader="dot" w:pos="9628"/>
        </w:tabs>
        <w:rPr>
          <w:rFonts w:asciiTheme="minorHAnsi" w:hAnsiTheme="minorHAnsi"/>
          <w:noProof/>
          <w:kern w:val="2"/>
          <w:sz w:val="24"/>
          <w:szCs w:val="24"/>
          <w:lang w:val="uk-UA" w:eastAsia="uk-UA"/>
          <w14:ligatures w14:val="standardContextual"/>
        </w:rPr>
      </w:pPr>
      <w:hyperlink w:anchor="_Toc229780062" w:history="1">
        <w:r w:rsidRPr="009C73C1">
          <w:rPr>
            <w:rStyle w:val="affa"/>
            <w:rFonts w:cs="Times New Roman"/>
            <w:noProof/>
          </w:rPr>
          <w:t>ДОДАТКИ</w:t>
        </w:r>
        <w:r>
          <w:rPr>
            <w:noProof/>
            <w:webHidden/>
          </w:rPr>
          <w:tab/>
        </w:r>
        <w:r>
          <w:rPr>
            <w:noProof/>
            <w:webHidden/>
          </w:rPr>
          <w:fldChar w:fldCharType="begin"/>
        </w:r>
        <w:r>
          <w:rPr>
            <w:noProof/>
            <w:webHidden/>
          </w:rPr>
          <w:instrText xml:space="preserve"> PAGEREF _Toc229780062 \h </w:instrText>
        </w:r>
        <w:r>
          <w:rPr>
            <w:noProof/>
            <w:webHidden/>
          </w:rPr>
        </w:r>
        <w:r>
          <w:rPr>
            <w:noProof/>
            <w:webHidden/>
          </w:rPr>
          <w:fldChar w:fldCharType="separate"/>
        </w:r>
        <w:r>
          <w:rPr>
            <w:noProof/>
            <w:webHidden/>
          </w:rPr>
          <w:t>50</w:t>
        </w:r>
        <w:r>
          <w:rPr>
            <w:noProof/>
            <w:webHidden/>
          </w:rPr>
          <w:fldChar w:fldCharType="end"/>
        </w:r>
      </w:hyperlink>
    </w:p>
    <w:p w14:paraId="47138D9E" w14:textId="3325C14F" w:rsidR="00CF5637" w:rsidRDefault="00F33797">
      <w:r>
        <w:fldChar w:fldCharType="end"/>
      </w:r>
    </w:p>
    <w:p w14:paraId="542CC123" w14:textId="77777777" w:rsidR="00CF5637" w:rsidRDefault="00F33797">
      <w:pPr>
        <w:pStyle w:val="1"/>
      </w:pPr>
      <w:bookmarkStart w:id="1" w:name="_Toc229780035"/>
      <w:r>
        <w:rPr>
          <w:rFonts w:ascii="Times New Roman" w:hAnsi="Times New Roman" w:cs="Times New Roman"/>
          <w:color w:val="000000"/>
        </w:rPr>
        <w:t>ПЕРЕЛІК УМОВНИХ ПОЗНАЧЕНЬ ТА СКОРОЧЕНЬ</w:t>
      </w:r>
      <w:bookmarkEnd w:id="1"/>
    </w:p>
    <w:p w14:paraId="53FA3447" w14:textId="77777777" w:rsidR="00CF5637" w:rsidRDefault="00F33797">
      <w:pPr>
        <w:ind w:firstLine="709"/>
        <w:jc w:val="both"/>
      </w:pPr>
      <w:r>
        <w:rPr>
          <w:rFonts w:cs="Times New Roman"/>
          <w:color w:val="000000"/>
        </w:rPr>
        <w:t>AMI – Advanced Metering Infrastructure (Інтелектуальна інфраструктура обліку / Інтелектуальні лічильники)</w:t>
      </w:r>
    </w:p>
    <w:p w14:paraId="40B47C75" w14:textId="77777777" w:rsidR="00CF5637" w:rsidRDefault="00F33797">
      <w:pPr>
        <w:ind w:firstLine="709"/>
        <w:jc w:val="both"/>
      </w:pPr>
      <w:r>
        <w:rPr>
          <w:rFonts w:cs="Times New Roman"/>
          <w:color w:val="000000"/>
        </w:rPr>
        <w:t>API – Application Programming Interface (Інтерфейс програмування додатків)</w:t>
      </w:r>
    </w:p>
    <w:p w14:paraId="67176739" w14:textId="77777777" w:rsidR="00CF5637" w:rsidRDefault="00F33797">
      <w:pPr>
        <w:ind w:firstLine="709"/>
        <w:jc w:val="both"/>
      </w:pPr>
      <w:r>
        <w:rPr>
          <w:rFonts w:cs="Times New Roman"/>
          <w:color w:val="000000"/>
        </w:rPr>
        <w:t>ARIMA – AutoRegressive Integrated Moving Average (Інтегрована модель авторегресії – ковзного середнього)</w:t>
      </w:r>
    </w:p>
    <w:p w14:paraId="07DFE3EE" w14:textId="77777777" w:rsidR="00CF5637" w:rsidRDefault="00F33797">
      <w:pPr>
        <w:ind w:firstLine="709"/>
        <w:jc w:val="both"/>
      </w:pPr>
      <w:r>
        <w:rPr>
          <w:rFonts w:cs="Times New Roman"/>
          <w:color w:val="000000"/>
        </w:rPr>
        <w:t xml:space="preserve">BI – Business </w:t>
      </w:r>
      <w:r>
        <w:rPr>
          <w:rFonts w:cs="Times New Roman"/>
          <w:color w:val="000000"/>
        </w:rPr>
        <w:t>Intelligence (Системи бізнес-аналітики)</w:t>
      </w:r>
    </w:p>
    <w:p w14:paraId="3337DC5B" w14:textId="77777777" w:rsidR="00CF5637" w:rsidRDefault="00F33797">
      <w:pPr>
        <w:ind w:firstLine="709"/>
        <w:jc w:val="both"/>
      </w:pPr>
      <w:r>
        <w:rPr>
          <w:rFonts w:cs="Times New Roman"/>
          <w:color w:val="000000"/>
        </w:rPr>
        <w:t>CI/CD – Continuous Integration / Continuous Deployment (Безперервна інтеграція та безперервне розгортання)</w:t>
      </w:r>
    </w:p>
    <w:p w14:paraId="010D600F" w14:textId="77777777" w:rsidR="00CF5637" w:rsidRDefault="00F33797">
      <w:pPr>
        <w:ind w:firstLine="709"/>
        <w:jc w:val="both"/>
      </w:pPr>
      <w:r>
        <w:rPr>
          <w:rFonts w:cs="Times New Roman"/>
          <w:color w:val="000000"/>
        </w:rPr>
        <w:t>DBMS (СУБД) – Database Management System (Система управління базами даних)</w:t>
      </w:r>
    </w:p>
    <w:p w14:paraId="792AE07C" w14:textId="77777777" w:rsidR="00CF5637" w:rsidRDefault="00F33797">
      <w:pPr>
        <w:ind w:firstLine="709"/>
        <w:jc w:val="both"/>
      </w:pPr>
      <w:r>
        <w:rPr>
          <w:rFonts w:cs="Times New Roman"/>
          <w:color w:val="000000"/>
        </w:rPr>
        <w:t>ESS – Energy Storage System (Система накопичення енергії)</w:t>
      </w:r>
    </w:p>
    <w:p w14:paraId="7CF2E85C" w14:textId="77777777" w:rsidR="00CF5637" w:rsidRDefault="00F33797">
      <w:pPr>
        <w:ind w:firstLine="709"/>
        <w:jc w:val="both"/>
      </w:pPr>
      <w:r>
        <w:rPr>
          <w:rFonts w:cs="Times New Roman"/>
          <w:color w:val="000000"/>
        </w:rPr>
        <w:t>H2 – Hydrogen (Показник концентрації розчиненого водню в маслі)</w:t>
      </w:r>
    </w:p>
    <w:p w14:paraId="0DC90BC8" w14:textId="77777777" w:rsidR="00CF5637" w:rsidRDefault="00F33797">
      <w:pPr>
        <w:ind w:firstLine="709"/>
        <w:jc w:val="both"/>
      </w:pPr>
      <w:r>
        <w:rPr>
          <w:rFonts w:cs="Times New Roman"/>
          <w:color w:val="000000"/>
        </w:rPr>
        <w:t>IoT – Internet of Things (Інтернет речей)</w:t>
      </w:r>
    </w:p>
    <w:p w14:paraId="74D5C2F5" w14:textId="77777777" w:rsidR="00CF5637" w:rsidRDefault="00F33797">
      <w:pPr>
        <w:ind w:firstLine="709"/>
        <w:jc w:val="both"/>
      </w:pPr>
      <w:r>
        <w:rPr>
          <w:rFonts w:cs="Times New Roman"/>
          <w:color w:val="000000"/>
        </w:rPr>
        <w:t>KPI – Key Performance Indicator (Ключові показники ефективності)</w:t>
      </w:r>
    </w:p>
    <w:p w14:paraId="47A51FE6" w14:textId="77777777" w:rsidR="00CF5637" w:rsidRDefault="00F33797">
      <w:pPr>
        <w:ind w:firstLine="709"/>
        <w:jc w:val="both"/>
      </w:pPr>
      <w:r>
        <w:rPr>
          <w:rFonts w:cs="Times New Roman"/>
          <w:color w:val="000000"/>
        </w:rPr>
        <w:t>LSTM – Long Short-Term Memory (Довга короткострокова пам'ять – архітектура рекурентної нейронної мережі)</w:t>
      </w:r>
    </w:p>
    <w:p w14:paraId="24C58DCD" w14:textId="77777777" w:rsidR="00CF5637" w:rsidRDefault="00F33797">
      <w:pPr>
        <w:ind w:firstLine="709"/>
        <w:jc w:val="both"/>
      </w:pPr>
      <w:r>
        <w:rPr>
          <w:rFonts w:cs="Times New Roman"/>
          <w:color w:val="000000"/>
        </w:rPr>
        <w:t>MAE – Mean Absolute Error (Середня абсолютна помилка)</w:t>
      </w:r>
    </w:p>
    <w:p w14:paraId="49DDC3BE" w14:textId="77777777" w:rsidR="00CF5637" w:rsidRDefault="00F33797">
      <w:pPr>
        <w:ind w:firstLine="709"/>
        <w:jc w:val="both"/>
      </w:pPr>
      <w:r>
        <w:rPr>
          <w:rFonts w:cs="Times New Roman"/>
          <w:color w:val="000000"/>
        </w:rPr>
        <w:t>MAPE – Mean Absolute Percentage Error (Середня абсолютна відсоткова помилка – метрика точності прогнозування)</w:t>
      </w:r>
    </w:p>
    <w:p w14:paraId="5BAB3ACB" w14:textId="77777777" w:rsidR="00CF5637" w:rsidRDefault="00F33797">
      <w:pPr>
        <w:ind w:firstLine="709"/>
        <w:jc w:val="both"/>
      </w:pPr>
      <w:r>
        <w:rPr>
          <w:rFonts w:cs="Times New Roman"/>
          <w:color w:val="000000"/>
        </w:rPr>
        <w:t>ML – Machine Learning (Машинне навчання)</w:t>
      </w:r>
    </w:p>
    <w:p w14:paraId="52FB77BB" w14:textId="77777777" w:rsidR="00CF5637" w:rsidRDefault="00F33797">
      <w:pPr>
        <w:ind w:firstLine="709"/>
        <w:jc w:val="both"/>
      </w:pPr>
      <w:r>
        <w:rPr>
          <w:rFonts w:cs="Times New Roman"/>
          <w:color w:val="000000"/>
        </w:rPr>
        <w:lastRenderedPageBreak/>
        <w:t>OLAP – Online Analytical Processing (Аналітична обробка даних у реальному часі)</w:t>
      </w:r>
    </w:p>
    <w:p w14:paraId="142D0FB0" w14:textId="77777777" w:rsidR="00CF5637" w:rsidRDefault="00F33797">
      <w:pPr>
        <w:ind w:firstLine="709"/>
        <w:jc w:val="both"/>
      </w:pPr>
      <w:r>
        <w:rPr>
          <w:rFonts w:cs="Times New Roman"/>
          <w:color w:val="000000"/>
        </w:rPr>
        <w:t>ONNX – Open Neural Network Exchange (Відкритий формат обміну нейронними мережами)</w:t>
      </w:r>
    </w:p>
    <w:p w14:paraId="1FBF82BE" w14:textId="77777777" w:rsidR="00CF5637" w:rsidRDefault="00F33797">
      <w:pPr>
        <w:ind w:firstLine="709"/>
        <w:jc w:val="both"/>
      </w:pPr>
      <w:r>
        <w:rPr>
          <w:rFonts w:cs="Times New Roman"/>
          <w:color w:val="000000"/>
        </w:rPr>
        <w:t>PMU – Phasor Measurement Unit (Пристрій синхронізованих векторних вимірювань)</w:t>
      </w:r>
    </w:p>
    <w:p w14:paraId="11078885" w14:textId="77777777" w:rsidR="00CF5637" w:rsidRDefault="00F33797">
      <w:pPr>
        <w:ind w:firstLine="709"/>
        <w:jc w:val="both"/>
      </w:pPr>
      <w:r>
        <w:rPr>
          <w:rFonts w:cs="Times New Roman"/>
          <w:color w:val="000000"/>
        </w:rPr>
        <w:t xml:space="preserve">QA – Quality </w:t>
      </w:r>
      <w:r>
        <w:rPr>
          <w:rFonts w:cs="Times New Roman"/>
          <w:color w:val="000000"/>
        </w:rPr>
        <w:t>Assurance (Методологія забезпечення якості програмного продукту)</w:t>
      </w:r>
    </w:p>
    <w:p w14:paraId="690D1375" w14:textId="77777777" w:rsidR="00CF5637" w:rsidRDefault="00F33797">
      <w:pPr>
        <w:ind w:firstLine="709"/>
        <w:jc w:val="both"/>
      </w:pPr>
      <w:r>
        <w:rPr>
          <w:rFonts w:cs="Times New Roman"/>
          <w:color w:val="000000"/>
        </w:rPr>
        <w:t>ReLU – Rectified Linear Unit (Функція активації нейрона – випрямлена лінійна одиниця)</w:t>
      </w:r>
    </w:p>
    <w:p w14:paraId="35B051BC" w14:textId="77777777" w:rsidR="00CF5637" w:rsidRDefault="00F33797">
      <w:pPr>
        <w:ind w:firstLine="709"/>
        <w:jc w:val="both"/>
      </w:pPr>
      <w:r>
        <w:rPr>
          <w:rFonts w:cs="Times New Roman"/>
          <w:color w:val="000000"/>
        </w:rPr>
        <w:t>RMSE – Root Mean Square Error (Середньоквадратична помилка)</w:t>
      </w:r>
    </w:p>
    <w:p w14:paraId="483C7828" w14:textId="77777777" w:rsidR="00CF5637" w:rsidRDefault="00F33797">
      <w:pPr>
        <w:ind w:firstLine="709"/>
        <w:jc w:val="both"/>
      </w:pPr>
      <w:r>
        <w:rPr>
          <w:rFonts w:cs="Times New Roman"/>
          <w:color w:val="000000"/>
        </w:rPr>
        <w:t>RNN – Recurrent Neural Network (Рекурентна нейронна мережа)</w:t>
      </w:r>
    </w:p>
    <w:p w14:paraId="52DA6EB9" w14:textId="77777777" w:rsidR="00CF5637" w:rsidRDefault="00F33797">
      <w:pPr>
        <w:ind w:firstLine="709"/>
        <w:jc w:val="both"/>
      </w:pPr>
      <w:r>
        <w:rPr>
          <w:rFonts w:cs="Times New Roman"/>
          <w:color w:val="000000"/>
        </w:rPr>
        <w:t>SaaS – Software as a Service (Програмне забезпечення як сервіс)</w:t>
      </w:r>
    </w:p>
    <w:p w14:paraId="20D68108" w14:textId="77777777" w:rsidR="00CF5637" w:rsidRDefault="00F33797">
      <w:pPr>
        <w:ind w:firstLine="709"/>
        <w:jc w:val="both"/>
      </w:pPr>
      <w:r>
        <w:rPr>
          <w:rFonts w:cs="Times New Roman"/>
          <w:color w:val="000000"/>
        </w:rPr>
        <w:t>SARIMA – Seasonal AutoRegressive Integrated Moving Average (Сезонна авторегресія з інтегрованим ковзним середнім)</w:t>
      </w:r>
    </w:p>
    <w:p w14:paraId="6020D0DE" w14:textId="77777777" w:rsidR="00CF5637" w:rsidRDefault="00F33797">
      <w:pPr>
        <w:ind w:firstLine="709"/>
        <w:jc w:val="both"/>
      </w:pPr>
      <w:r>
        <w:rPr>
          <w:rFonts w:cs="Times New Roman"/>
          <w:color w:val="000000"/>
        </w:rPr>
        <w:t>SQL – Structured Query Language (Мова структурованих запитів)</w:t>
      </w:r>
    </w:p>
    <w:p w14:paraId="65F9C0FE" w14:textId="77777777" w:rsidR="00CF5637" w:rsidRDefault="00F33797">
      <w:pPr>
        <w:ind w:firstLine="709"/>
        <w:jc w:val="both"/>
      </w:pPr>
      <w:r>
        <w:rPr>
          <w:rFonts w:cs="Times New Roman"/>
          <w:color w:val="000000"/>
        </w:rPr>
        <w:t>TAVG – Average Temperature (Середня температура)</w:t>
      </w:r>
    </w:p>
    <w:p w14:paraId="396DC324" w14:textId="77777777" w:rsidR="00CF5637" w:rsidRDefault="00F33797">
      <w:pPr>
        <w:ind w:firstLine="709"/>
        <w:jc w:val="both"/>
      </w:pPr>
      <w:r>
        <w:rPr>
          <w:rFonts w:cs="Times New Roman"/>
          <w:color w:val="000000"/>
        </w:rPr>
        <w:t>UML – Unified Modeling Language (Уніфікована мова моделювання)</w:t>
      </w:r>
    </w:p>
    <w:p w14:paraId="42E40103" w14:textId="77777777" w:rsidR="00CF5637" w:rsidRDefault="00F33797">
      <w:r>
        <w:br w:type="page"/>
      </w:r>
    </w:p>
    <w:p w14:paraId="4007AE20" w14:textId="77777777" w:rsidR="00CF5637" w:rsidRDefault="00F33797">
      <w:pPr>
        <w:pStyle w:val="1"/>
      </w:pPr>
      <w:bookmarkStart w:id="2" w:name="_Toc229780036"/>
      <w:r>
        <w:rPr>
          <w:rFonts w:ascii="Times New Roman" w:hAnsi="Times New Roman" w:cs="Times New Roman"/>
          <w:color w:val="000000"/>
        </w:rPr>
        <w:lastRenderedPageBreak/>
        <w:t>ВСТУП</w:t>
      </w:r>
      <w:bookmarkEnd w:id="2"/>
    </w:p>
    <w:p w14:paraId="01AFD9E5" w14:textId="77777777" w:rsidR="00CF5637" w:rsidRDefault="00F33797">
      <w:pPr>
        <w:ind w:firstLine="709"/>
        <w:jc w:val="both"/>
      </w:pPr>
      <w:r>
        <w:rPr>
          <w:rFonts w:cs="Times New Roman"/>
          <w:color w:val="000000"/>
        </w:rPr>
        <w:t>Актуальність теми дослідження полягає у вирішенні проблеми дефіциту генеруючих потужностей в енергосистемі України, що створює потребу в переході від усунення наслідків аварій до їхнього випереджального виявлення та запобігання. Центральне місце в цій системі займає впровадження хмарної платформи, яка на основі потоків телеметрії формує прогноз на 48 годин наперед. Це дозволяє диспетчерським службам ідентифікувати ризики перевантаження вузлів до моменту спрацювання автоматики захисту.</w:t>
      </w:r>
    </w:p>
    <w:p w14:paraId="5246D89E" w14:textId="77777777" w:rsidR="00CF5637" w:rsidRDefault="00F33797">
      <w:pPr>
        <w:ind w:firstLine="709"/>
        <w:jc w:val="both"/>
      </w:pPr>
      <w:r>
        <w:rPr>
          <w:rFonts w:cs="Times New Roman"/>
          <w:color w:val="000000"/>
        </w:rPr>
        <w:t>Особливої ваги дослідження набуває в умовах воєнного стану та постійних атак на стратегічно важливі об’єкти енергосистеми, що призвело до дефіциту потужностей та необхідності оперативного маневрування ресурсами. Впровадження концепцій інтелектуальних енергомереж (Smart Grid) та інтелектуального моніторингу на основі «цифрових двійників» стає ключовим фактором стійкості енергомережі. Використання сучасних методів інтелектуального аналізу дозволяє не лише стабілізувати енергопостачання, а й оптимізувати еконо</w:t>
      </w:r>
      <w:r>
        <w:rPr>
          <w:rFonts w:cs="Times New Roman"/>
          <w:color w:val="000000"/>
        </w:rPr>
        <w:t>мічні показники за рахунок точного передбачення дефіциту та управління попитом.</w:t>
      </w:r>
    </w:p>
    <w:p w14:paraId="02F1089C" w14:textId="77777777" w:rsidR="00CF5637" w:rsidRDefault="00F33797">
      <w:pPr>
        <w:ind w:firstLine="709"/>
        <w:jc w:val="both"/>
      </w:pPr>
      <w:r>
        <w:rPr>
          <w:rFonts w:cs="Times New Roman"/>
          <w:color w:val="000000"/>
        </w:rPr>
        <w:t>Впровадження інтелектуальних технологій в енергетику неможливе без розгортання інфраструктури розширеного вимірювання – AMI (Advanced Metering Infrastructure) [7]. Саме системи AMI забезпечують двосторонній зв'язок між споживачем та оператором мережі, надаючи в реальному часі дані, необхідні для роботи алгоритмів машинного навчання. Використання таких інструментів передбачення дозволяє трансформувати пасивну систему моніторингу в активну систему підтримки прийняття рішень, що є важливим для сучасних мегапол</w:t>
      </w:r>
      <w:r>
        <w:rPr>
          <w:rFonts w:cs="Times New Roman"/>
          <w:color w:val="000000"/>
        </w:rPr>
        <w:t>ісів.</w:t>
      </w:r>
    </w:p>
    <w:p w14:paraId="73E3FFAB" w14:textId="77777777" w:rsidR="00CF5637" w:rsidRDefault="00F33797">
      <w:pPr>
        <w:ind w:firstLine="709"/>
        <w:jc w:val="both"/>
      </w:pPr>
      <w:r>
        <w:rPr>
          <w:rFonts w:cs="Times New Roman"/>
          <w:b/>
          <w:color w:val="000000"/>
        </w:rPr>
        <w:t>Об’єкт дослідження</w:t>
      </w:r>
      <w:r>
        <w:rPr>
          <w:rFonts w:cs="Times New Roman"/>
          <w:color w:val="000000"/>
        </w:rPr>
        <w:t xml:space="preserve"> – процес короткострокового прогнозування електричного навантаження та моніторингу технічного стану вузлів інтелектуальних енергомереж.</w:t>
      </w:r>
    </w:p>
    <w:p w14:paraId="0CD42967" w14:textId="77777777" w:rsidR="00CF5637" w:rsidRDefault="00F33797">
      <w:pPr>
        <w:ind w:firstLine="709"/>
        <w:jc w:val="both"/>
      </w:pPr>
      <w:r>
        <w:rPr>
          <w:rFonts w:cs="Times New Roman"/>
          <w:b/>
          <w:color w:val="000000"/>
        </w:rPr>
        <w:t>Предмет дослідження</w:t>
      </w:r>
      <w:r>
        <w:rPr>
          <w:rFonts w:cs="Times New Roman"/>
          <w:color w:val="000000"/>
        </w:rPr>
        <w:t xml:space="preserve"> – методи глибокого навчання (LSTM) та OLAP-технології для аналізу часових рядів енергоспоживання.</w:t>
      </w:r>
    </w:p>
    <w:p w14:paraId="42451C93" w14:textId="77777777" w:rsidR="00CF5637" w:rsidRDefault="00F33797">
      <w:pPr>
        <w:ind w:firstLine="709"/>
        <w:jc w:val="both"/>
      </w:pPr>
      <w:r>
        <w:rPr>
          <w:rFonts w:cs="Times New Roman"/>
          <w:b/>
          <w:color w:val="000000"/>
        </w:rPr>
        <w:lastRenderedPageBreak/>
        <w:t>Мета роботи</w:t>
      </w:r>
      <w:r>
        <w:rPr>
          <w:rFonts w:cs="Times New Roman"/>
          <w:color w:val="000000"/>
        </w:rPr>
        <w:t xml:space="preserve"> – розробка та програмна реалізація хмарної аналітичної платформи EnergyMonitor-OLAP для моніторингу та аналітики передбачення стану енергетичної інфраструктури.</w:t>
      </w:r>
    </w:p>
    <w:p w14:paraId="70660A2B" w14:textId="77777777" w:rsidR="00CF5637" w:rsidRDefault="00F33797">
      <w:pPr>
        <w:ind w:firstLine="709"/>
        <w:jc w:val="both"/>
      </w:pPr>
      <w:r>
        <w:rPr>
          <w:rFonts w:cs="Times New Roman"/>
          <w:color w:val="000000"/>
        </w:rPr>
        <w:t>Для досягнення мети вирішено наступні завдання:</w:t>
      </w:r>
    </w:p>
    <w:p w14:paraId="15A0FA80" w14:textId="77777777" w:rsidR="00CF5637" w:rsidRDefault="00F33797">
      <w:pPr>
        <w:keepNext/>
        <w:keepLines/>
        <w:spacing w:after="40"/>
        <w:ind w:firstLine="709"/>
        <w:jc w:val="both"/>
      </w:pPr>
      <w:r>
        <w:rPr>
          <w:rFonts w:cs="Times New Roman"/>
          <w:color w:val="000000"/>
        </w:rPr>
        <w:t>1. Проаналізувати методи прогнозування енергоспоживання та обґрунтувати вибір архітектури LSTM.</w:t>
      </w:r>
    </w:p>
    <w:p w14:paraId="5BB6C31C" w14:textId="77777777" w:rsidR="00CF5637" w:rsidRDefault="00F33797">
      <w:pPr>
        <w:keepNext/>
        <w:keepLines/>
        <w:spacing w:after="40"/>
        <w:ind w:firstLine="709"/>
        <w:jc w:val="both"/>
      </w:pPr>
      <w:r>
        <w:rPr>
          <w:rFonts w:cs="Times New Roman"/>
          <w:color w:val="000000"/>
        </w:rPr>
        <w:t>2. Спроектувати чотирирівневу архітектуру системи з використанням хмарних OLAP-сховищ.</w:t>
      </w:r>
    </w:p>
    <w:p w14:paraId="0D67F55F" w14:textId="77777777" w:rsidR="00CF5637" w:rsidRDefault="00F33797">
      <w:pPr>
        <w:keepNext/>
        <w:keepLines/>
        <w:spacing w:after="40"/>
        <w:ind w:firstLine="709"/>
        <w:jc w:val="both"/>
      </w:pPr>
      <w:r>
        <w:rPr>
          <w:rFonts w:cs="Times New Roman"/>
          <w:color w:val="000000"/>
        </w:rPr>
        <w:t>3. Розробити ядро передбачення системи на основі нейронної мережі LSTM з використанням тригонометричного кодування часових шаблонів.</w:t>
      </w:r>
    </w:p>
    <w:p w14:paraId="683CFC13" w14:textId="77777777" w:rsidR="00CF5637" w:rsidRDefault="00F33797">
      <w:pPr>
        <w:keepNext/>
        <w:keepLines/>
        <w:spacing w:after="40"/>
        <w:ind w:firstLine="709"/>
        <w:jc w:val="both"/>
      </w:pPr>
      <w:r>
        <w:rPr>
          <w:rFonts w:cs="Times New Roman"/>
          <w:color w:val="000000"/>
        </w:rPr>
        <w:t>4. Реалізувати інтерактивну візуалізацію даних на базі фреймворку Streamlit.</w:t>
      </w:r>
    </w:p>
    <w:p w14:paraId="069F5872" w14:textId="77777777" w:rsidR="00CF5637" w:rsidRDefault="00F33797">
      <w:pPr>
        <w:keepNext/>
        <w:keepLines/>
        <w:spacing w:after="40"/>
        <w:ind w:firstLine="709"/>
        <w:jc w:val="both"/>
      </w:pPr>
      <w:r>
        <w:rPr>
          <w:rFonts w:cs="Times New Roman"/>
          <w:color w:val="000000"/>
        </w:rPr>
        <w:t>5. Провести тестування системи, оцінити точність моделей за допомогою метрики MAPE та розгорнути платформу через CI/CD конвеєр.</w:t>
      </w:r>
    </w:p>
    <w:p w14:paraId="2A10C457" w14:textId="77777777" w:rsidR="00CF5637" w:rsidRDefault="00F33797">
      <w:pPr>
        <w:ind w:firstLine="709"/>
        <w:jc w:val="both"/>
      </w:pPr>
      <w:r>
        <w:rPr>
          <w:rFonts w:cs="Times New Roman"/>
          <w:b/>
          <w:color w:val="000000"/>
        </w:rPr>
        <w:t>Практичне значення отриманих результатів.</w:t>
      </w:r>
      <w:r>
        <w:rPr>
          <w:rFonts w:cs="Times New Roman"/>
          <w:color w:val="000000"/>
        </w:rPr>
        <w:t xml:space="preserve"> Розроблена платформа EnergyMonitor-OLAP дозволяє диспетчерським службам здійснювати планування на 48 годин наперед за допомогою ковзного вікна прогнозування. Це дозволяє попередити каскадні відключення та перейти до обслуговування обладнання за його фактичним технічним станом.</w:t>
      </w:r>
    </w:p>
    <w:p w14:paraId="6048F68D" w14:textId="77777777" w:rsidR="00CF5637" w:rsidRDefault="00F33797">
      <w:pPr>
        <w:ind w:firstLine="709"/>
        <w:jc w:val="both"/>
      </w:pPr>
      <w:r>
        <w:rPr>
          <w:rFonts w:cs="Times New Roman"/>
          <w:b/>
          <w:color w:val="000000"/>
        </w:rPr>
        <w:t>Структура та обсяг роботи.</w:t>
      </w:r>
      <w:r>
        <w:rPr>
          <w:rFonts w:cs="Times New Roman"/>
          <w:color w:val="000000"/>
        </w:rPr>
        <w:t xml:space="preserve"> Робота складається зі вступу, трьох розділів, загальних висновків, списку використаних джерел та додатків.</w:t>
      </w:r>
    </w:p>
    <w:p w14:paraId="6A275ADC" w14:textId="77777777" w:rsidR="00CF5637" w:rsidRDefault="00F33797">
      <w:r>
        <w:br w:type="page"/>
      </w:r>
    </w:p>
    <w:p w14:paraId="02D58962" w14:textId="77777777" w:rsidR="00CF5637" w:rsidRDefault="00F33797">
      <w:pPr>
        <w:pStyle w:val="1"/>
      </w:pPr>
      <w:bookmarkStart w:id="3" w:name="_Toc229780037"/>
      <w:r>
        <w:rPr>
          <w:rFonts w:ascii="Times New Roman" w:hAnsi="Times New Roman" w:cs="Times New Roman"/>
          <w:color w:val="000000"/>
        </w:rPr>
        <w:lastRenderedPageBreak/>
        <w:t>РОЗДІЛ 1. ОГЛЯД ЛІТЕРАТУРИ ТА АНАЛІЗ ПРЕДМЕТНОЇ ОБЛАСТІ</w:t>
      </w:r>
      <w:bookmarkEnd w:id="3"/>
    </w:p>
    <w:p w14:paraId="550437D0" w14:textId="77777777" w:rsidR="00CF5637" w:rsidRDefault="00F33797">
      <w:pPr>
        <w:pStyle w:val="31"/>
        <w:spacing w:before="120" w:after="120"/>
        <w:ind w:firstLine="709"/>
        <w:jc w:val="both"/>
      </w:pPr>
      <w:bookmarkStart w:id="4" w:name="_Toc229780038"/>
      <w:r>
        <w:rPr>
          <w:rFonts w:ascii="Times New Roman" w:hAnsi="Times New Roman" w:cs="Times New Roman"/>
          <w:color w:val="000000"/>
        </w:rPr>
        <w:t>1.1. Інтелектуальні енергосистеми в міській інфраструктурі</w:t>
      </w:r>
      <w:bookmarkEnd w:id="4"/>
    </w:p>
    <w:p w14:paraId="1DDDFDC9" w14:textId="77777777" w:rsidR="00CF5637" w:rsidRDefault="00F33797">
      <w:pPr>
        <w:keepNext/>
        <w:keepLines/>
        <w:spacing w:before="40" w:after="40"/>
        <w:ind w:firstLine="709"/>
        <w:jc w:val="both"/>
      </w:pPr>
      <w:r>
        <w:rPr>
          <w:rFonts w:cs="Times New Roman"/>
          <w:b/>
          <w:color w:val="000000"/>
        </w:rPr>
        <w:t>1.1.1. Проблеми управління енергетичною інфраструктурою</w:t>
      </w:r>
    </w:p>
    <w:p w14:paraId="685DBC9E" w14:textId="77777777" w:rsidR="00CF5637" w:rsidRDefault="00F33797">
      <w:pPr>
        <w:ind w:firstLine="709"/>
        <w:jc w:val="both"/>
      </w:pPr>
      <w:r>
        <w:rPr>
          <w:rFonts w:cs="Times New Roman"/>
          <w:color w:val="000000"/>
        </w:rPr>
        <w:t>Традиційні підходи до диспетчеризації не розраховані на коливання навантаження понад 30%, які стали характерними для енергосистеми України в умовах дефіциту потужностей. Без впровадження інструментів передбачення диспетчер не може завчасно попередити аварійне відключення, оскільки отримує сигнал про аварію вже за фактом перевантаження вузла мережі.</w:t>
      </w:r>
    </w:p>
    <w:p w14:paraId="6F19E6DE" w14:textId="77777777" w:rsidR="00CF5637" w:rsidRDefault="00F33797">
      <w:pPr>
        <w:ind w:firstLine="709"/>
        <w:jc w:val="both"/>
      </w:pPr>
      <w:r>
        <w:rPr>
          <w:rFonts w:cs="Times New Roman"/>
          <w:color w:val="000000"/>
        </w:rPr>
        <w:t>Для вирішення цих проблем у роботі пропонується використання алгоритмів глибокого навчання на основі даних з IoT-датчиків (Internet of Things) підстанцій. Ключовим елементом збору даних є інтелектуальні лічильники AMI (Advanced Metering Infrastructure) [40] – це інтегрована система обладнання та каналів зв'язку, що забезпечує двосторонній обмін даними між енергокомпанією та споживачем. Використання AMI дозволяє збирати телеметрію з інтервалом 15–60 хвилин, що є достатнім для побудови короткострокових прогно</w:t>
      </w:r>
      <w:r>
        <w:rPr>
          <w:rFonts w:cs="Times New Roman"/>
          <w:color w:val="000000"/>
        </w:rPr>
        <w:t>зів.</w:t>
      </w:r>
    </w:p>
    <w:p w14:paraId="4FBABAF3" w14:textId="77777777" w:rsidR="00CF5637" w:rsidRDefault="00F33797">
      <w:r>
        <w:t> </w:t>
      </w:r>
    </w:p>
    <w:p w14:paraId="49A2D01F" w14:textId="77777777" w:rsidR="00CF5637" w:rsidRDefault="00F33797">
      <w:pPr>
        <w:jc w:val="center"/>
      </w:pPr>
      <w:r>
        <w:rPr>
          <w:noProof/>
        </w:rPr>
        <w:lastRenderedPageBreak/>
        <w:drawing>
          <wp:inline distT="0" distB="0" distL="0" distR="0" wp14:anchorId="642933D4" wp14:editId="1BB630CC">
            <wp:extent cx="5580000" cy="4366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061718EC" w14:textId="77777777" w:rsidR="00CF5637" w:rsidRDefault="00F33797">
      <w:pPr>
        <w:ind w:firstLine="709"/>
        <w:jc w:val="both"/>
      </w:pPr>
      <w:r>
        <w:rPr>
          <w:rFonts w:cs="Times New Roman"/>
          <w:color w:val="000000"/>
        </w:rPr>
        <w:t xml:space="preserve">Рис. 1.1. Типова багаторівнева архітектура </w:t>
      </w:r>
      <w:r>
        <w:rPr>
          <w:rFonts w:cs="Times New Roman"/>
          <w:color w:val="000000"/>
        </w:rPr>
        <w:t>IoT-платформи. Джерело: згенеровано автором на основі програмного коду.</w:t>
      </w:r>
    </w:p>
    <w:p w14:paraId="3F23B92D" w14:textId="77777777" w:rsidR="00CF5637" w:rsidRDefault="00F33797">
      <w:pPr>
        <w:ind w:firstLine="709"/>
        <w:jc w:val="both"/>
      </w:pPr>
      <w:r>
        <w:rPr>
          <w:rFonts w:cs="Times New Roman"/>
          <w:color w:val="000000"/>
        </w:rPr>
        <w:t>Процеси збору та аналізу даних у реальному часі сприяють автоматичному формуванню векторів телеметрії (навантаження, напруга, температура) для кожного вузла мережі. Світовий досвід впровадження інтелектуальних систем (на прикладі Сінгапуру та Барселони), а також локальні дослідження кліматичних факторів для м. Києва [39], підтверджують, що впровадження інтелектуальних технологій дозволяє оптимізувати енергоспоживання на рівні муніципалітету.</w:t>
      </w:r>
    </w:p>
    <w:p w14:paraId="5883C9F7" w14:textId="77777777" w:rsidR="00CF5637" w:rsidRDefault="00F33797">
      <w:pPr>
        <w:keepNext/>
        <w:keepLines/>
        <w:spacing w:before="40" w:after="40"/>
        <w:ind w:firstLine="709"/>
        <w:jc w:val="both"/>
      </w:pPr>
      <w:r>
        <w:rPr>
          <w:rFonts w:cs="Times New Roman"/>
          <w:b/>
          <w:color w:val="000000"/>
        </w:rPr>
        <w:t>1.1.2. Smart Grid – інтелектуальна енергетична інфраструктура</w:t>
      </w:r>
    </w:p>
    <w:p w14:paraId="52E7E1AB" w14:textId="77777777" w:rsidR="00CF5637" w:rsidRDefault="00F33797">
      <w:pPr>
        <w:ind w:firstLine="709"/>
        <w:jc w:val="both"/>
      </w:pPr>
      <w:r>
        <w:rPr>
          <w:rFonts w:cs="Times New Roman"/>
          <w:color w:val="000000"/>
        </w:rPr>
        <w:t xml:space="preserve">В енергетичному секторі останнім часом починають використовувати підходи інтелектуальних мереж (Smart Grid) [7, 31], які базуються на двосторонньому обміні електроенергією та даними. </w:t>
      </w:r>
    </w:p>
    <w:p w14:paraId="24C94E44" w14:textId="77777777" w:rsidR="00CF5637" w:rsidRDefault="00F33797">
      <w:pPr>
        <w:ind w:firstLine="709"/>
        <w:jc w:val="both"/>
      </w:pPr>
      <w:r>
        <w:rPr>
          <w:rFonts w:cs="Times New Roman"/>
          <w:color w:val="000000"/>
        </w:rPr>
        <w:t xml:space="preserve">Основними компонентами таких систем є інтелектуальні пристрої обліку (AMI), пристрої фіксації фазових параметрів (PMU – Phasor Measurement Units) </w:t>
      </w:r>
      <w:r>
        <w:rPr>
          <w:rFonts w:cs="Times New Roman"/>
          <w:color w:val="000000"/>
        </w:rPr>
        <w:lastRenderedPageBreak/>
        <w:t>та системи накопичення енергії (ESS – Energy Storage Systems). Ці технології дозволяють автоматично коригувати розподіл навантаження та запобіти аварійним ситуаціям без прямого ручного втручання диспетчерського персоналу.</w:t>
      </w:r>
    </w:p>
    <w:p w14:paraId="59CC44D1" w14:textId="77777777" w:rsidR="00CF5637" w:rsidRDefault="00F33797">
      <w:r>
        <w:t> </w:t>
      </w:r>
    </w:p>
    <w:p w14:paraId="0C78F606" w14:textId="77777777" w:rsidR="00CF5637" w:rsidRDefault="00F33797">
      <w:pPr>
        <w:jc w:val="center"/>
      </w:pPr>
      <w:r>
        <w:rPr>
          <w:noProof/>
        </w:rPr>
        <w:drawing>
          <wp:inline distT="0" distB="0" distL="0" distR="0" wp14:anchorId="377AC15A" wp14:editId="7B5858DB">
            <wp:extent cx="2880000" cy="7399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1782ED78" w14:textId="77777777" w:rsidR="00CF5637" w:rsidRDefault="00F33797">
      <w:pPr>
        <w:jc w:val="center"/>
      </w:pPr>
      <w:r>
        <w:rPr>
          <w:rFonts w:cs="Times New Roman"/>
        </w:rPr>
        <w:t>Рис. 1.2. Концептуальна схема Smart Grid та інфраструктури передачі даних.</w:t>
      </w:r>
    </w:p>
    <w:p w14:paraId="14DCCB4B" w14:textId="77777777" w:rsidR="00CF5637" w:rsidRDefault="00F33797">
      <w:pPr>
        <w:jc w:val="center"/>
      </w:pPr>
      <w:r>
        <w:rPr>
          <w:rFonts w:cs="Times New Roman"/>
          <w:sz w:val="24"/>
        </w:rPr>
        <w:lastRenderedPageBreak/>
        <w:t>Джерело: згенеровано автором на основі програмного коду.</w:t>
      </w:r>
    </w:p>
    <w:p w14:paraId="756FC6A6" w14:textId="77777777" w:rsidR="00CF5637" w:rsidRDefault="00F33797">
      <w:r>
        <w:t> </w:t>
      </w:r>
    </w:p>
    <w:p w14:paraId="5C24B64E" w14:textId="77777777" w:rsidR="00CF5637" w:rsidRDefault="00F33797">
      <w:pPr>
        <w:ind w:firstLine="709"/>
        <w:jc w:val="both"/>
      </w:pPr>
      <w:r>
        <w:rPr>
          <w:rFonts w:cs="Times New Roman"/>
          <w:color w:val="000000"/>
        </w:rPr>
        <w:t>На відміну від традиційних мереж, Smart Grid підтримує двосторонній обмін даними між підстанцією і диспетчерським центром. Це дозволяє автоматично коригувати розподіл навантаження без ручного втручання. Значною проблемою залишається феномен різкого падіння чистого навантаження вдень та його стрімкого зростання ввечері, що вимагає точного прогнозування.</w:t>
      </w:r>
    </w:p>
    <w:p w14:paraId="0772ACAD" w14:textId="77777777" w:rsidR="00CF5637" w:rsidRDefault="00F33797">
      <w:pPr>
        <w:keepNext/>
        <w:keepLines/>
        <w:spacing w:before="40" w:after="40"/>
        <w:ind w:firstLine="709"/>
        <w:jc w:val="both"/>
      </w:pPr>
      <w:r>
        <w:rPr>
          <w:rFonts w:cs="Times New Roman"/>
          <w:b/>
          <w:color w:val="000000"/>
        </w:rPr>
        <w:t>1.1.3. Технологія цифрових двійників в енергетиці</w:t>
      </w:r>
    </w:p>
    <w:p w14:paraId="55571042" w14:textId="26AA962A" w:rsidR="00CF5637" w:rsidRDefault="00F33797">
      <w:pPr>
        <w:ind w:firstLine="709"/>
        <w:jc w:val="both"/>
      </w:pPr>
      <w:r>
        <w:rPr>
          <w:rFonts w:cs="Times New Roman"/>
          <w:color w:val="000000"/>
        </w:rPr>
        <w:t>Згідно з міжнародними стандартами ISO 23247 [36] та IEEE 1547 [37], цифровий двійник являє собою динамічну програмну копію фізичного активу. У межах даної роботи реалізовано цифровий двійник підстанції, який на основі поточного навантаження моделює теплові процеси в трансформаторах. Це дозволяє розраховувати температуру масла, концентрацію розчиненого водню (</w:t>
      </w:r>
      <m:oMath>
        <m:sSub>
          <m:sSubPr>
            <m:ctrlPr>
              <w:rPr>
                <w:rFonts w:ascii="Cambria Math" w:hAnsi="Cambria Math" w:cs="Times New Roman"/>
                <w:color w:val="000000"/>
              </w:rPr>
            </m:ctrlPr>
          </m:sSubPr>
          <m:e>
            <m:r>
              <w:rPr>
                <w:rFonts w:ascii="Cambria Math" w:hAnsi="Cambria Math" w:cs="Times New Roman"/>
                <w:color w:val="000000"/>
              </w:rPr>
              <m:t>H</m:t>
            </m:r>
          </m:e>
          <m:sub>
            <m:r>
              <w:rPr>
                <w:rFonts w:ascii="Cambria Math" w:hAnsi="Cambria Math" w:cs="Times New Roman"/>
                <w:color w:val="000000"/>
              </w:rPr>
              <m:t>2</m:t>
            </m:r>
          </m:sub>
        </m:sSub>
      </m:oMath>
      <w:r>
        <w:rPr>
          <w:rFonts w:cs="Times New Roman"/>
          <w:color w:val="000000"/>
        </w:rPr>
        <w:t>) та інтегральний показник технічного стану (Health Score). Такий підхід базується на стандартах IEEE C57.91 [38] і дозволяє перейти до обслуговування обладнання за його фактичним технічним станом.</w:t>
      </w:r>
    </w:p>
    <w:p w14:paraId="0817A2A6" w14:textId="77777777" w:rsidR="00CF5637" w:rsidRDefault="00F33797">
      <w:pPr>
        <w:pStyle w:val="31"/>
        <w:spacing w:before="120" w:after="120"/>
        <w:ind w:firstLine="709"/>
        <w:jc w:val="both"/>
      </w:pPr>
      <w:bookmarkStart w:id="5" w:name="_Toc229780039"/>
      <w:r>
        <w:rPr>
          <w:rFonts w:ascii="Times New Roman" w:hAnsi="Times New Roman" w:cs="Times New Roman"/>
          <w:color w:val="000000"/>
        </w:rPr>
        <w:t>1.2. Аналіз параметрів прогнозування</w:t>
      </w:r>
      <w:bookmarkEnd w:id="5"/>
    </w:p>
    <w:p w14:paraId="0DC778A6" w14:textId="77777777" w:rsidR="00CF5637" w:rsidRDefault="00F33797">
      <w:pPr>
        <w:keepNext/>
        <w:keepLines/>
        <w:spacing w:before="40" w:after="40"/>
        <w:ind w:firstLine="709"/>
        <w:jc w:val="both"/>
      </w:pPr>
      <w:r>
        <w:rPr>
          <w:rFonts w:cs="Times New Roman"/>
          <w:b/>
          <w:color w:val="000000"/>
        </w:rPr>
        <w:t>1.2.1. Часові ряди енергоспоживання</w:t>
      </w:r>
    </w:p>
    <w:p w14:paraId="386C3094" w14:textId="618A85B6" w:rsidR="00CF5637" w:rsidRDefault="00F33797">
      <w:pPr>
        <w:ind w:firstLine="709"/>
        <w:jc w:val="both"/>
      </w:pPr>
      <w:r>
        <w:rPr>
          <w:rFonts w:cs="Times New Roman"/>
          <w:color w:val="000000"/>
        </w:rPr>
        <w:t xml:space="preserve">Математичний опис енергоспоживання як часового ряду базується на його декомпозиції (розподілі на окремі складові) [3, 13]. Навантаження </w:t>
      </w:r>
      <m:oMath>
        <m:r>
          <w:rPr>
            <w:rFonts w:ascii="Cambria Math" w:hAnsi="Cambria Math" w:cs="Times New Roman"/>
            <w:color w:val="000000"/>
          </w:rPr>
          <m:t>y(t)</m:t>
        </m:r>
      </m:oMath>
      <w:r>
        <w:rPr>
          <w:rFonts w:cs="Times New Roman"/>
          <w:color w:val="000000"/>
        </w:rPr>
        <w:t xml:space="preserve"> можна представити як суму тренду </w:t>
      </w:r>
      <m:oMath>
        <m:r>
          <w:rPr>
            <w:rFonts w:ascii="Cambria Math" w:hAnsi="Cambria Math" w:cs="Times New Roman"/>
            <w:color w:val="000000"/>
          </w:rPr>
          <m:t>T(t)</m:t>
        </m:r>
      </m:oMath>
      <w:r>
        <w:rPr>
          <w:rFonts w:cs="Times New Roman"/>
          <w:color w:val="000000"/>
        </w:rPr>
        <w:t xml:space="preserve">, добової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d</m:t>
            </m:r>
          </m:sub>
        </m:sSub>
        <m:r>
          <w:rPr>
            <w:rFonts w:ascii="Cambria Math" w:hAnsi="Cambria Math" w:cs="Times New Roman"/>
            <w:color w:val="000000"/>
          </w:rPr>
          <m:t>(t)</m:t>
        </m:r>
      </m:oMath>
      <w:r>
        <w:rPr>
          <w:rFonts w:cs="Times New Roman"/>
          <w:color w:val="000000"/>
        </w:rPr>
        <w:t xml:space="preserve"> та тижневої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w</m:t>
            </m:r>
          </m:sub>
        </m:sSub>
        <m:r>
          <w:rPr>
            <w:rFonts w:ascii="Cambria Math" w:hAnsi="Cambria Math" w:cs="Times New Roman"/>
            <w:color w:val="000000"/>
          </w:rPr>
          <m:t>(t)</m:t>
        </m:r>
      </m:oMath>
      <w:r>
        <w:rPr>
          <w:rFonts w:cs="Times New Roman"/>
          <w:color w:val="000000"/>
        </w:rPr>
        <w:t xml:space="preserve"> сезонності, циклічних коливань </w:t>
      </w:r>
      <m:oMath>
        <m:r>
          <w:rPr>
            <w:rFonts w:ascii="Cambria Math" w:hAnsi="Cambria Math" w:cs="Times New Roman"/>
            <w:color w:val="000000"/>
          </w:rPr>
          <m:t>C(t)</m:t>
        </m:r>
      </m:oMath>
      <w:r>
        <w:rPr>
          <w:rFonts w:cs="Times New Roman"/>
          <w:color w:val="000000"/>
        </w:rPr>
        <w:t xml:space="preserve"> та випадкового шуму </w:t>
      </w:r>
      <m:oMath>
        <m:r>
          <w:rPr>
            <w:rFonts w:ascii="Cambria Math" w:hAnsi="Cambria Math" w:cs="Times New Roman"/>
            <w:color w:val="000000"/>
          </w:rPr>
          <m:t>ϵ(t)</m:t>
        </m:r>
      </m:oMath>
      <w:r>
        <w:rPr>
          <w:rFonts w:cs="Times New Roman"/>
          <w:color w:val="000000"/>
        </w:rPr>
        <w:t>:</w:t>
      </w:r>
    </w:p>
    <w:p w14:paraId="2990610E" w14:textId="77777777" w:rsidR="00CF5637" w:rsidRDefault="00F33797">
      <w:r>
        <w:t> </w:t>
      </w:r>
    </w:p>
    <w:p w14:paraId="22E80DE9" w14:textId="67595E1A" w:rsidR="00CF5637" w:rsidRDefault="00F33797">
      <w:pPr>
        <w:tabs>
          <w:tab w:val="center" w:pos="4819"/>
          <w:tab w:val="right" w:pos="9638"/>
        </w:tabs>
      </w:pPr>
      <w:r>
        <w:rPr>
          <w:rFonts w:cs="Times New Roman"/>
        </w:rPr>
        <w:tab/>
      </w:r>
      <m:oMath>
        <m:r>
          <w:rPr>
            <w:rFonts w:ascii="Cambria Math" w:hAnsi="Cambria Math" w:cs="Times New Roman"/>
          </w:rPr>
          <m:t>y(t)=T(t)+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(t)+C(t)+ϵ(t).</m:t>
        </m:r>
      </m:oMath>
      <w:r>
        <w:rPr>
          <w:rFonts w:cs="Times New Roman"/>
        </w:rPr>
        <w:tab/>
        <w:t>(1.1)</w:t>
      </w:r>
    </w:p>
    <w:p w14:paraId="3B6A637C" w14:textId="77777777" w:rsidR="00CF5637" w:rsidRDefault="00F33797">
      <w:r>
        <w:t> </w:t>
      </w:r>
    </w:p>
    <w:p w14:paraId="7B775C97" w14:textId="77777777" w:rsidR="00CF5637" w:rsidRDefault="00F33797">
      <w:pPr>
        <w:ind w:firstLine="709"/>
        <w:jc w:val="both"/>
      </w:pPr>
      <w:r>
        <w:rPr>
          <w:rFonts w:cs="Times New Roman"/>
          <w:color w:val="000000"/>
        </w:rPr>
        <w:t>Де кожна складова відповідає за певний характер змін:</w:t>
      </w:r>
    </w:p>
    <w:p w14:paraId="2D28172D" w14:textId="5FAE3624" w:rsidR="00CF5637" w:rsidRDefault="00F33797">
      <w:pPr>
        <w:pStyle w:val="a0"/>
        <w:keepNext/>
        <w:keepLines/>
        <w:spacing w:after="40"/>
        <w:ind w:left="0" w:firstLine="709"/>
        <w:jc w:val="both"/>
      </w:pPr>
      <w:r>
        <w:rPr>
          <w:rFonts w:cs="Times New Roman"/>
          <w:b/>
          <w:color w:val="000000"/>
        </w:rPr>
        <w:lastRenderedPageBreak/>
        <w:t>тренд</w:t>
      </w:r>
      <w:r>
        <w:rPr>
          <w:rFonts w:cs="Times New Roman"/>
          <w:color w:val="000000"/>
        </w:rPr>
        <w:t xml:space="preserve"> </w:t>
      </w:r>
      <m:oMath>
        <m:r>
          <w:rPr>
            <w:rFonts w:ascii="Cambria Math" w:hAnsi="Cambria Math" w:cs="Times New Roman"/>
            <w:color w:val="000000"/>
          </w:rPr>
          <m:t>T(t)</m:t>
        </m:r>
      </m:oMath>
      <w:r>
        <w:rPr>
          <w:rFonts w:cs="Times New Roman"/>
          <w:color w:val="000000"/>
        </w:rPr>
        <w:t xml:space="preserve"> відображає довгострокову тенденцію зміни навантаження (наприклад, через ріст міста);</w:t>
      </w:r>
    </w:p>
    <w:p w14:paraId="760DD8CF" w14:textId="42B39B1C" w:rsidR="00CF5637" w:rsidRDefault="00F33797">
      <w:pPr>
        <w:pStyle w:val="a0"/>
        <w:keepNext/>
        <w:keepLines/>
        <w:spacing w:after="40"/>
        <w:ind w:left="0" w:firstLine="709"/>
        <w:jc w:val="both"/>
      </w:pPr>
      <w:r>
        <w:rPr>
          <w:rFonts w:cs="Times New Roman"/>
          <w:b/>
          <w:color w:val="000000"/>
        </w:rPr>
        <w:t>сезонність</w:t>
      </w:r>
      <w:r>
        <w:rPr>
          <w:rFonts w:cs="Times New Roman"/>
          <w:color w:val="000000"/>
        </w:rPr>
        <w:t xml:space="preserve">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d</m:t>
            </m:r>
          </m:sub>
        </m:sSub>
        <m:r>
          <w:rPr>
            <w:rFonts w:ascii="Cambria Math" w:hAnsi="Cambria Math" w:cs="Times New Roman"/>
            <w:color w:val="000000"/>
          </w:rPr>
          <m:t>(t)</m:t>
        </m:r>
      </m:oMath>
      <w:r>
        <w:rPr>
          <w:rFonts w:cs="Times New Roman"/>
          <w:color w:val="000000"/>
        </w:rPr>
        <w:t xml:space="preserve"> описує періодичні коливання (піки споживання вранці та ввечері);</w:t>
      </w:r>
    </w:p>
    <w:p w14:paraId="0C4377A3" w14:textId="4F5B0F27" w:rsidR="00CF5637" w:rsidRDefault="00F33797">
      <w:pPr>
        <w:pStyle w:val="a0"/>
        <w:keepNext/>
        <w:keepLines/>
        <w:spacing w:after="40"/>
        <w:ind w:left="0" w:firstLine="709"/>
        <w:jc w:val="both"/>
      </w:pPr>
      <w:r>
        <w:rPr>
          <w:rFonts w:cs="Times New Roman"/>
          <w:b/>
          <w:color w:val="000000"/>
        </w:rPr>
        <w:t>циклічність</w:t>
      </w:r>
      <w:r>
        <w:rPr>
          <w:rFonts w:cs="Times New Roman"/>
          <w:color w:val="000000"/>
        </w:rPr>
        <w:t xml:space="preserve"> </w:t>
      </w:r>
      <m:oMath>
        <m:r>
          <w:rPr>
            <w:rFonts w:ascii="Cambria Math" w:hAnsi="Cambria Math" w:cs="Times New Roman"/>
            <w:color w:val="000000"/>
          </w:rPr>
          <m:t>C(t)</m:t>
        </m:r>
      </m:oMath>
      <w:r>
        <w:rPr>
          <w:rFonts w:cs="Times New Roman"/>
          <w:color w:val="000000"/>
        </w:rPr>
        <w:t xml:space="preserve"> пов'язана із сезонними змінами погоди (обігрів взимку, охолодження влітку);</w:t>
      </w:r>
    </w:p>
    <w:p w14:paraId="13515433" w14:textId="6A885E79" w:rsidR="00CF5637" w:rsidRDefault="00F33797">
      <w:pPr>
        <w:pStyle w:val="a0"/>
        <w:keepNext/>
        <w:keepLines/>
        <w:spacing w:after="40"/>
        <w:ind w:left="0" w:firstLine="709"/>
        <w:jc w:val="both"/>
      </w:pPr>
      <w:r>
        <w:rPr>
          <w:rFonts w:cs="Times New Roman"/>
          <w:b/>
          <w:color w:val="000000"/>
        </w:rPr>
        <w:t>шум</w:t>
      </w:r>
      <w:r>
        <w:rPr>
          <w:rFonts w:cs="Times New Roman"/>
          <w:color w:val="000000"/>
        </w:rPr>
        <w:t xml:space="preserve"> </w:t>
      </w:r>
      <m:oMath>
        <m:r>
          <w:rPr>
            <w:rFonts w:ascii="Cambria Math" w:hAnsi="Cambria Math" w:cs="Times New Roman"/>
            <w:color w:val="000000"/>
          </w:rPr>
          <m:t>ϵ(t)</m:t>
        </m:r>
      </m:oMath>
      <w:r>
        <w:rPr>
          <w:rFonts w:cs="Times New Roman"/>
          <w:color w:val="000000"/>
        </w:rPr>
        <w:t xml:space="preserve"> – випадкові непередбачувані фактори та похибки вимірювань.</w:t>
      </w:r>
    </w:p>
    <w:p w14:paraId="3217F3E8" w14:textId="77777777" w:rsidR="00CF5637" w:rsidRDefault="00F33797">
      <w:pPr>
        <w:keepNext/>
        <w:keepLines/>
        <w:spacing w:before="40" w:after="40"/>
        <w:ind w:firstLine="709"/>
        <w:jc w:val="both"/>
      </w:pPr>
      <w:r>
        <w:rPr>
          <w:rFonts w:cs="Times New Roman"/>
          <w:b/>
          <w:color w:val="000000"/>
        </w:rPr>
        <w:t xml:space="preserve">1.2.2. Обґрунтування вибору методу </w:t>
      </w:r>
      <w:r>
        <w:rPr>
          <w:rFonts w:cs="Times New Roman"/>
          <w:b/>
          <w:color w:val="000000"/>
        </w:rPr>
        <w:t>прогнозування</w:t>
      </w:r>
    </w:p>
    <w:p w14:paraId="5BF4DAC7" w14:textId="77777777" w:rsidR="00CF5637" w:rsidRDefault="00F33797">
      <w:pPr>
        <w:ind w:firstLine="709"/>
        <w:jc w:val="both"/>
      </w:pPr>
      <w:r>
        <w:rPr>
          <w:rFonts w:cs="Times New Roman"/>
          <w:color w:val="000000"/>
        </w:rPr>
        <w:t>Для прогнозування навантаження обрано архітектуру рекурентних нейронних мереж LSTM (Long Short-Term Memory) [11], яка працює з нелінійними послідовностями. Основною особливістю LSTM є наявність вентильних механізмів, що дозволяють моделі "пам'ятати" довгострокові закономірності та ігнорувати короткостроковий шум телеметрії.</w:t>
      </w:r>
    </w:p>
    <w:p w14:paraId="5B79F9C7" w14:textId="43B47161" w:rsidR="00CF5637" w:rsidRDefault="00F33797">
      <w:pPr>
        <w:ind w:firstLine="709"/>
        <w:jc w:val="both"/>
      </w:pPr>
      <w:r>
        <w:rPr>
          <w:rFonts w:cs="Times New Roman"/>
          <w:color w:val="000000"/>
        </w:rPr>
        <w:t xml:space="preserve">Математично робота комірки LSTM описується системою рівнянь, де вентиль забування (Forget Gate)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Pr>
          <w:rFonts w:cs="Times New Roman"/>
          <w:color w:val="000000"/>
        </w:rPr>
        <w:t xml:space="preserve"> визначає частину пам'яті, що підлягає видаленню:</w:t>
      </w:r>
    </w:p>
    <w:p w14:paraId="7170404D" w14:textId="77777777" w:rsidR="00CF5637" w:rsidRDefault="00F33797">
      <w:r>
        <w:t> </w:t>
      </w:r>
    </w:p>
    <w:p w14:paraId="7A5FB138" w14:textId="3496AB9B" w:rsidR="00CF5637" w:rsidRDefault="00F33797">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f</m:t>
            </m:r>
          </m:sub>
        </m:sSub>
        <m:r>
          <w:rPr>
            <w:rFonts w:ascii="Cambria Math" w:hAnsi="Cambria Math" w:cs="Times New Roman"/>
          </w:rPr>
          <m:t>).</m:t>
        </m:r>
      </m:oMath>
      <w:r>
        <w:rPr>
          <w:rFonts w:cs="Times New Roman"/>
        </w:rPr>
        <w:tab/>
        <w:t>(1.2)</w:t>
      </w:r>
    </w:p>
    <w:p w14:paraId="441EBD3C" w14:textId="77777777" w:rsidR="00CF5637" w:rsidRDefault="00F33797">
      <w:r>
        <w:t> </w:t>
      </w:r>
    </w:p>
    <w:p w14:paraId="6A4E856E" w14:textId="47B7AA00" w:rsidR="00CF5637" w:rsidRDefault="00F33797">
      <w:pPr>
        <w:ind w:firstLine="709"/>
        <w:jc w:val="both"/>
      </w:pPr>
      <w:r>
        <w:rPr>
          <w:rFonts w:cs="Times New Roman"/>
          <w:color w:val="000000"/>
        </w:rPr>
        <w:t xml:space="preserve">Вентиль входу (Input Gate) </w:t>
      </w:r>
      <m:oMath>
        <m:sSub>
          <m:sSubPr>
            <m:ctrlPr>
              <w:rPr>
                <w:rFonts w:ascii="Cambria Math" w:hAnsi="Cambria Math" w:cs="Times New Roman"/>
                <w:color w:val="000000"/>
              </w:rPr>
            </m:ctrlPr>
          </m:sSubPr>
          <m:e>
            <m:r>
              <w:rPr>
                <w:rFonts w:ascii="Cambria Math" w:hAnsi="Cambria Math" w:cs="Times New Roman"/>
                <w:color w:val="000000"/>
              </w:rPr>
              <m:t>i</m:t>
            </m:r>
          </m:e>
          <m:sub>
            <m:r>
              <w:rPr>
                <w:rFonts w:ascii="Cambria Math" w:hAnsi="Cambria Math" w:cs="Times New Roman"/>
                <w:color w:val="000000"/>
              </w:rPr>
              <m:t>t</m:t>
            </m:r>
          </m:sub>
        </m:sSub>
      </m:oMath>
      <w:r>
        <w:rPr>
          <w:rFonts w:cs="Times New Roman"/>
          <w:color w:val="000000"/>
        </w:rPr>
        <w:t xml:space="preserve"> та кандидат на оновлення стану </w:t>
      </w:r>
      <m:oMath>
        <m:sSub>
          <m:sSubPr>
            <m:ctrlPr>
              <w:rPr>
                <w:rFonts w:ascii="Cambria Math" w:hAnsi="Cambria Math" w:cs="Times New Roman"/>
                <w:color w:val="000000"/>
              </w:rPr>
            </m:ctrlPr>
          </m:sSubPr>
          <m:e>
            <m:limUpp>
              <m:limUppPr>
                <m:ctrlPr>
                  <w:rPr>
                    <w:rFonts w:ascii="Cambria Math" w:hAnsi="Cambria Math" w:cs="Times New Roman"/>
                    <w:color w:val="000000"/>
                  </w:rPr>
                </m:ctrlPr>
              </m:limUppPr>
              <m:e>
                <m:r>
                  <w:rPr>
                    <w:rFonts w:ascii="Cambria Math" w:hAnsi="Cambria Math" w:cs="Times New Roman"/>
                    <w:color w:val="000000"/>
                  </w:rPr>
                  <m:t>C</m:t>
                </m:r>
              </m:e>
              <m:lim>
                <m:r>
                  <w:rPr>
                    <w:rFonts w:ascii="Cambria Math" w:hAnsi="Cambria Math" w:cs="Times New Roman"/>
                    <w:color w:val="000000"/>
                  </w:rPr>
                  <m:t>~</m:t>
                </m:r>
              </m:lim>
            </m:limUpp>
          </m:e>
          <m:sub>
            <m:r>
              <w:rPr>
                <w:rFonts w:ascii="Cambria Math" w:hAnsi="Cambria Math" w:cs="Times New Roman"/>
                <w:color w:val="000000"/>
              </w:rPr>
              <m:t>t</m:t>
            </m:r>
          </m:sub>
        </m:sSub>
      </m:oMath>
      <w:r>
        <w:rPr>
          <w:rFonts w:cs="Times New Roman"/>
          <w:color w:val="000000"/>
        </w:rPr>
        <w:t xml:space="preserve"> формують нові дані для оновлення поточної клітинки:</w:t>
      </w:r>
    </w:p>
    <w:p w14:paraId="6161B69C" w14:textId="77777777" w:rsidR="00CF5637" w:rsidRDefault="00F33797">
      <w:r>
        <w:t> </w:t>
      </w:r>
    </w:p>
    <w:p w14:paraId="7CA75CDA" w14:textId="22BA9E37" w:rsidR="00CF5637" w:rsidRDefault="00F33797">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oMath>
      <w:r>
        <w:rPr>
          <w:rFonts w:cs="Times New Roman"/>
        </w:rPr>
        <w:tab/>
        <w:t>(1.3)</w:t>
      </w:r>
    </w:p>
    <w:p w14:paraId="3BA223C3" w14:textId="77777777" w:rsidR="00CF5637" w:rsidRDefault="00F33797">
      <w:r>
        <w:t> </w:t>
      </w:r>
    </w:p>
    <w:p w14:paraId="5642C063" w14:textId="77777777" w:rsidR="00CF5637" w:rsidRDefault="00F33797">
      <w:r>
        <w:t> </w:t>
      </w:r>
    </w:p>
    <w:p w14:paraId="59DB79EB" w14:textId="1C833182" w:rsidR="00CF5637" w:rsidRDefault="00F33797">
      <w:pPr>
        <w:tabs>
          <w:tab w:val="center" w:pos="4819"/>
          <w:tab w:val="right" w:pos="9638"/>
        </w:tabs>
      </w:pPr>
      <w:r>
        <w:rPr>
          <w:rFonts w:cs="Times New Roman"/>
        </w:rPr>
        <w:tab/>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w:rPr>
            <w:rFonts w:ascii="Cambria Math" w:hAnsi="Cambria Math" w:cs="Times New Roman"/>
          </w:rPr>
          <m:t>).</m:t>
        </m:r>
      </m:oMath>
      <w:r>
        <w:rPr>
          <w:rFonts w:cs="Times New Roman"/>
        </w:rPr>
        <w:tab/>
        <w:t>(1.4)</w:t>
      </w:r>
    </w:p>
    <w:p w14:paraId="53E1120C" w14:textId="77777777" w:rsidR="00CF5637" w:rsidRDefault="00F33797">
      <w:r>
        <w:t> </w:t>
      </w:r>
    </w:p>
    <w:p w14:paraId="7C7E42DA" w14:textId="1AE62E40" w:rsidR="00CF5637" w:rsidRDefault="00F33797">
      <w:pPr>
        <w:ind w:firstLine="709"/>
        <w:jc w:val="both"/>
      </w:pPr>
      <w:r>
        <w:rPr>
          <w:rFonts w:cs="Times New Roman"/>
          <w:color w:val="000000"/>
        </w:rPr>
        <w:lastRenderedPageBreak/>
        <w:t xml:space="preserve">Після оновлення стану клітинки (Cell State) </w:t>
      </w:r>
      <m:oMath>
        <m:sSub>
          <m:sSubPr>
            <m:ctrlPr>
              <w:rPr>
                <w:rFonts w:ascii="Cambria Math" w:hAnsi="Cambria Math" w:cs="Times New Roman"/>
                <w:color w:val="000000"/>
              </w:rPr>
            </m:ctrlPr>
          </m:sSubPr>
          <m:e>
            <m:r>
              <w:rPr>
                <w:rFonts w:ascii="Cambria Math" w:hAnsi="Cambria Math" w:cs="Times New Roman"/>
                <w:color w:val="000000"/>
              </w:rPr>
              <m:t>C</m:t>
            </m:r>
          </m:e>
          <m:sub>
            <m:r>
              <w:rPr>
                <w:rFonts w:ascii="Cambria Math" w:hAnsi="Cambria Math" w:cs="Times New Roman"/>
                <w:color w:val="000000"/>
              </w:rPr>
              <m:t>t</m:t>
            </m:r>
          </m:sub>
        </m:sSub>
      </m:oMath>
      <w:r>
        <w:rPr>
          <w:rFonts w:cs="Times New Roman"/>
          <w:color w:val="000000"/>
        </w:rPr>
        <w:t>, яке обчислюється як сума відфільтрованого попереднього стану та нового кандидата:</w:t>
      </w:r>
    </w:p>
    <w:p w14:paraId="12D7A600" w14:textId="77777777" w:rsidR="00CF5637" w:rsidRDefault="00F33797">
      <w:r>
        <w:t> </w:t>
      </w:r>
    </w:p>
    <w:p w14:paraId="76080AC4" w14:textId="61AF10A8" w:rsidR="00CF5637" w:rsidRDefault="00F33797">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oMath>
      <w:r>
        <w:rPr>
          <w:rFonts w:cs="Times New Roman"/>
        </w:rPr>
        <w:tab/>
        <w:t>(1.5)</w:t>
      </w:r>
    </w:p>
    <w:p w14:paraId="2D91E6F5" w14:textId="77777777" w:rsidR="00CF5637" w:rsidRDefault="00F33797">
      <w:r>
        <w:t> </w:t>
      </w:r>
    </w:p>
    <w:p w14:paraId="51561241" w14:textId="74BEB827" w:rsidR="00CF5637" w:rsidRDefault="00F33797">
      <w:pPr>
        <w:ind w:firstLine="709"/>
        <w:jc w:val="both"/>
      </w:pPr>
      <w:r>
        <w:rPr>
          <w:rFonts w:cs="Times New Roman"/>
          <w:color w:val="000000"/>
        </w:rPr>
        <w:t xml:space="preserve">Вентиль виходу (Output Gate) </w:t>
      </w:r>
      <m:oMath>
        <m:sSub>
          <m:sSubPr>
            <m:ctrlPr>
              <w:rPr>
                <w:rFonts w:ascii="Cambria Math" w:hAnsi="Cambria Math" w:cs="Times New Roman"/>
                <w:color w:val="000000"/>
              </w:rPr>
            </m:ctrlPr>
          </m:sSubPr>
          <m:e>
            <m:r>
              <w:rPr>
                <w:rFonts w:ascii="Cambria Math" w:hAnsi="Cambria Math" w:cs="Times New Roman"/>
                <w:color w:val="000000"/>
              </w:rPr>
              <m:t>o</m:t>
            </m:r>
          </m:e>
          <m:sub>
            <m:r>
              <w:rPr>
                <w:rFonts w:ascii="Cambria Math" w:hAnsi="Cambria Math" w:cs="Times New Roman"/>
                <w:color w:val="000000"/>
              </w:rPr>
              <m:t>t</m:t>
            </m:r>
          </m:sub>
        </m:sSub>
      </m:oMath>
      <w:r>
        <w:rPr>
          <w:rFonts w:cs="Times New Roman"/>
          <w:color w:val="000000"/>
        </w:rPr>
        <w:t xml:space="preserve"> формує фінальне значення прогнозу навантаження на наступний період:</w:t>
      </w:r>
    </w:p>
    <w:p w14:paraId="6E072BDD" w14:textId="77777777" w:rsidR="00CF5637" w:rsidRDefault="00F33797">
      <w:r>
        <w:t> </w:t>
      </w:r>
    </w:p>
    <w:p w14:paraId="242ABED7" w14:textId="3FD933CC" w:rsidR="00CF5637" w:rsidRDefault="00F33797">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w:rPr>
            <w:rFonts w:ascii="Cambria Math" w:hAnsi="Cambria Math" w:cs="Times New Roman"/>
          </w:rPr>
          <m:t>),</m:t>
        </m:r>
      </m:oMath>
      <w:r>
        <w:rPr>
          <w:rFonts w:cs="Times New Roman"/>
        </w:rPr>
        <w:tab/>
        <w:t>(1.6)</w:t>
      </w:r>
    </w:p>
    <w:p w14:paraId="16E7F3D5" w14:textId="77777777" w:rsidR="00CF5637" w:rsidRDefault="00F33797">
      <w:r>
        <w:t> </w:t>
      </w:r>
    </w:p>
    <w:p w14:paraId="5B81EEEB" w14:textId="77777777" w:rsidR="00CF5637" w:rsidRDefault="00F33797">
      <w:r>
        <w:t> </w:t>
      </w:r>
    </w:p>
    <w:p w14:paraId="22B7A496" w14:textId="75C68820" w:rsidR="00CF5637" w:rsidRDefault="00F33797">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oMath>
      <w:r>
        <w:rPr>
          <w:rFonts w:cs="Times New Roman"/>
        </w:rPr>
        <w:tab/>
        <w:t>(1.7)</w:t>
      </w:r>
    </w:p>
    <w:p w14:paraId="7A31C197" w14:textId="77777777" w:rsidR="00CF5637" w:rsidRDefault="00F33797">
      <w:r>
        <w:t> </w:t>
      </w:r>
    </w:p>
    <w:p w14:paraId="61DCB969" w14:textId="77777777" w:rsidR="00CF5637" w:rsidRDefault="00F33797">
      <w:pPr>
        <w:ind w:firstLine="709"/>
        <w:jc w:val="both"/>
      </w:pPr>
      <w:r>
        <w:rPr>
          <w:rFonts w:cs="Times New Roman"/>
          <w:color w:val="000000"/>
        </w:rPr>
        <w:t>Така здатність до виявлення складних часових залежностей дозволяє моделі прогнозувати навантаження без ручного створення сотень статистичних ознак [10].</w:t>
      </w:r>
    </w:p>
    <w:p w14:paraId="6BC1DF36" w14:textId="77777777" w:rsidR="00CF5637" w:rsidRDefault="00F33797">
      <w:pPr>
        <w:ind w:firstLine="709"/>
        <w:jc w:val="both"/>
      </w:pPr>
      <w:r>
        <w:rPr>
          <w:rFonts w:cs="Times New Roman"/>
          <w:color w:val="000000"/>
        </w:rPr>
        <w:t>Для підвищення стабільності навчання моделі використовується оптимізатор Adam [15], а функцією втрат обрано Huber Loss, яка поєднує переваги середньоквадратичної та абсолютної похибок. Вона є стійкою до аномальних викидів телеметрії, що часто виникають в умовах апаратних збоїв реальних електромереж [14]:</w:t>
      </w:r>
    </w:p>
    <w:p w14:paraId="079D144E" w14:textId="77777777" w:rsidR="00CF5637" w:rsidRDefault="00F33797">
      <w:r>
        <w:t> </w:t>
      </w:r>
    </w:p>
    <w:p w14:paraId="3020A737" w14:textId="4E321044" w:rsidR="00CF5637" w:rsidRDefault="00F33797">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m>
          <m:mPr>
            <m:plcHide m:val="1"/>
            <m:mcs>
              <m:mc>
                <m:mcPr>
                  <m:count m:val="2"/>
                  <m:mcJc m:val="center"/>
                </m:mcPr>
              </m:mc>
            </m:mcs>
            <m:ctrlPr>
              <w:rPr>
                <w:rFonts w:ascii="Cambria Math" w:hAnsi="Cambria Math" w:cs="Times New Roman"/>
              </w:rPr>
            </m:ctrlPr>
          </m:mPr>
          <m:mr>
            <m:e>
              <m:r>
                <w:rPr>
                  <w:rFonts w:ascii="Cambria Math" w:hAnsi="Cambria Math" w:cs="Times New Roman"/>
                </w:rPr>
                <m:t>0.5(y-</m:t>
              </m:r>
              <m:acc>
                <m:accPr>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|≤δ</m:t>
              </m:r>
            </m:e>
          </m:mr>
          <m:mr>
            <m:e>
              <m:r>
                <w:rPr>
                  <w:rFonts w:ascii="Cambria Math" w:hAnsi="Cambria Math" w:cs="Times New Roman"/>
                </w:rPr>
                <m:t>δ(|y-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|-0.5δ),</m:t>
              </m:r>
            </m:e>
            <m:e>
              <m:r>
                <m:rPr>
                  <m:nor/>
                </m:rPr>
                <w:rPr>
                  <w:rFonts w:cs="Times New Roman"/>
                </w:rPr>
                <m:t>інакше.</m:t>
              </m:r>
            </m:e>
          </m:mr>
        </m:m>
      </m:oMath>
      <w:r>
        <w:rPr>
          <w:rFonts w:cs="Times New Roman"/>
        </w:rPr>
        <w:tab/>
        <w:t>(1.8)</w:t>
      </w:r>
    </w:p>
    <w:p w14:paraId="6FBBA944" w14:textId="77777777" w:rsidR="00CF5637" w:rsidRDefault="00F33797">
      <w:r>
        <w:t> </w:t>
      </w:r>
    </w:p>
    <w:p w14:paraId="0D599010" w14:textId="77777777" w:rsidR="00CF5637" w:rsidRDefault="00F33797">
      <w:pPr>
        <w:pStyle w:val="31"/>
        <w:spacing w:before="120" w:after="120"/>
        <w:ind w:firstLine="709"/>
        <w:jc w:val="both"/>
      </w:pPr>
      <w:bookmarkStart w:id="6" w:name="_Toc229780040"/>
      <w:r>
        <w:rPr>
          <w:rFonts w:ascii="Times New Roman" w:hAnsi="Times New Roman" w:cs="Times New Roman"/>
          <w:color w:val="000000"/>
        </w:rPr>
        <w:t>1.3. Технології аналітичної обробки даних</w:t>
      </w:r>
      <w:bookmarkEnd w:id="6"/>
    </w:p>
    <w:p w14:paraId="3FF8811E" w14:textId="77777777" w:rsidR="00CF5637" w:rsidRDefault="00F33797">
      <w:pPr>
        <w:ind w:firstLine="709"/>
        <w:jc w:val="both"/>
      </w:pPr>
      <w:r>
        <w:rPr>
          <w:rFonts w:cs="Times New Roman"/>
          <w:color w:val="000000"/>
        </w:rPr>
        <w:t xml:space="preserve">У даному проєкті реалізовано гібридну аналітичну архітектуру на базі PostgreSQL (Neon Cloud) [18]. Використання хмарної СУБД дозволяє виконувати складні агрегаційні запити по історичних даних телеметрії за </w:t>
      </w:r>
      <w:r>
        <w:rPr>
          <w:rFonts w:cs="Times New Roman"/>
          <w:color w:val="000000"/>
        </w:rPr>
        <w:lastRenderedPageBreak/>
        <w:t>мінімальний час, що необхідно для оперативного моніторингу та формування вхідних векторів для ШІ-моделі.</w:t>
      </w:r>
    </w:p>
    <w:p w14:paraId="3B7E246E" w14:textId="77777777" w:rsidR="00CF5637" w:rsidRDefault="00F33797">
      <w:pPr>
        <w:pStyle w:val="31"/>
        <w:spacing w:before="120" w:after="120"/>
        <w:ind w:firstLine="709"/>
        <w:jc w:val="both"/>
      </w:pPr>
      <w:bookmarkStart w:id="7" w:name="_Toc229780041"/>
      <w:r>
        <w:rPr>
          <w:rFonts w:ascii="Times New Roman" w:hAnsi="Times New Roman" w:cs="Times New Roman"/>
          <w:color w:val="000000"/>
        </w:rPr>
        <w:t>1.4. Обґрунтування вибору методу прогнозування</w:t>
      </w:r>
      <w:bookmarkEnd w:id="7"/>
    </w:p>
    <w:p w14:paraId="71486334" w14:textId="77777777" w:rsidR="00CF5637" w:rsidRDefault="00F33797">
      <w:pPr>
        <w:keepNext/>
        <w:keepLines/>
        <w:spacing w:before="40" w:after="40"/>
        <w:ind w:firstLine="709"/>
        <w:jc w:val="both"/>
      </w:pPr>
      <w:r>
        <w:rPr>
          <w:rFonts w:cs="Times New Roman"/>
          <w:b/>
          <w:color w:val="000000"/>
        </w:rPr>
        <w:t>1.4.1. Порівняння архітектурних рішень</w:t>
      </w:r>
    </w:p>
    <w:p w14:paraId="0112BA88" w14:textId="77777777" w:rsidR="00CF5637" w:rsidRDefault="00F33797">
      <w:pPr>
        <w:ind w:firstLine="709"/>
        <w:jc w:val="both"/>
      </w:pPr>
      <w:r>
        <w:rPr>
          <w:rFonts w:cs="Times New Roman"/>
          <w:color w:val="000000"/>
        </w:rPr>
        <w:t>На відміну від стандартних рекурентних мереж, архітектура LSTM спеціально розроблена для подолання проблеми зникаючого градієнта, що забезпечує стабільне навчання на довгих послідовностях даних.</w:t>
      </w:r>
    </w:p>
    <w:p w14:paraId="468A919A" w14:textId="77777777" w:rsidR="00CF5637" w:rsidRDefault="00F33797">
      <w:r>
        <w:t> </w:t>
      </w:r>
    </w:p>
    <w:p w14:paraId="4D00A281" w14:textId="77777777" w:rsidR="00CF5637" w:rsidRDefault="00F33797">
      <w:pPr>
        <w:jc w:val="center"/>
      </w:pPr>
      <w:r>
        <w:rPr>
          <w:noProof/>
        </w:rPr>
        <w:drawing>
          <wp:inline distT="0" distB="0" distL="0" distR="0" wp14:anchorId="0755CE7C" wp14:editId="01DF2785">
            <wp:extent cx="2880000" cy="5135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lstm_compare.png"/>
                    <pic:cNvPicPr/>
                  </pic:nvPicPr>
                  <pic:blipFill>
                    <a:blip r:embed="rId10"/>
                    <a:stretch>
                      <a:fillRect/>
                    </a:stretch>
                  </pic:blipFill>
                  <pic:spPr>
                    <a:xfrm>
                      <a:off x="0" y="0"/>
                      <a:ext cx="2880000" cy="5135510"/>
                    </a:xfrm>
                    <a:prstGeom prst="rect">
                      <a:avLst/>
                    </a:prstGeom>
                  </pic:spPr>
                </pic:pic>
              </a:graphicData>
            </a:graphic>
          </wp:inline>
        </w:drawing>
      </w:r>
    </w:p>
    <w:p w14:paraId="2C6700D6" w14:textId="77777777" w:rsidR="00CF5637" w:rsidRDefault="00F33797">
      <w:pPr>
        <w:jc w:val="center"/>
      </w:pPr>
      <w:r>
        <w:rPr>
          <w:rFonts w:cs="Times New Roman"/>
        </w:rPr>
        <w:t>Рис. 1.3. Порівняльна характеристика архітектур RNN та LSTM.</w:t>
      </w:r>
    </w:p>
    <w:p w14:paraId="0697E0A5" w14:textId="77777777" w:rsidR="00CF5637" w:rsidRDefault="00F33797">
      <w:pPr>
        <w:jc w:val="center"/>
      </w:pPr>
      <w:r>
        <w:rPr>
          <w:rFonts w:cs="Times New Roman"/>
          <w:sz w:val="24"/>
        </w:rPr>
        <w:t>Джерело: згенеровано автором на основі програмного коду.</w:t>
      </w:r>
    </w:p>
    <w:p w14:paraId="0B91D7B0" w14:textId="77777777" w:rsidR="00CF5637" w:rsidRDefault="00F33797">
      <w:r>
        <w:t> </w:t>
      </w:r>
    </w:p>
    <w:p w14:paraId="750C21D3" w14:textId="77777777" w:rsidR="00CF5637" w:rsidRDefault="00F33797">
      <w:pPr>
        <w:keepNext/>
        <w:keepLines/>
        <w:spacing w:before="40" w:after="40"/>
        <w:ind w:firstLine="709"/>
        <w:jc w:val="both"/>
      </w:pPr>
      <w:r>
        <w:rPr>
          <w:rFonts w:cs="Times New Roman"/>
          <w:b/>
          <w:color w:val="000000"/>
        </w:rPr>
        <w:lastRenderedPageBreak/>
        <w:t>1.4.2. Класичні статистичні методи</w:t>
      </w:r>
    </w:p>
    <w:p w14:paraId="6D7A7FE7" w14:textId="71125C2A" w:rsidR="00CF5637" w:rsidRDefault="00F33797">
      <w:pPr>
        <w:ind w:firstLine="709"/>
        <w:jc w:val="both"/>
      </w:pPr>
      <w:r>
        <w:rPr>
          <w:rFonts w:cs="Times New Roman"/>
          <w:color w:val="000000"/>
        </w:rPr>
        <w:t xml:space="preserve">Моделі ARIMA (AutoRegressive Integrated Moving Average) є базовим інструментом для аналізу стаціонарних часових рядів. У загальному вигляді модель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m:t>
            </m:r>
          </m:sub>
        </m:sSub>
      </m:oMath>
      <w:r>
        <w:rPr>
          <w:rFonts w:cs="Times New Roman"/>
          <w:color w:val="000000"/>
        </w:rPr>
        <w:t xml:space="preserve"> описується рівнянням [39]:</w:t>
      </w:r>
    </w:p>
    <w:p w14:paraId="0F89C29F" w14:textId="77777777" w:rsidR="00CF5637" w:rsidRDefault="00F33797">
      <w:r>
        <w:t> </w:t>
      </w:r>
    </w:p>
    <w:p w14:paraId="32FC116C" w14:textId="098CA999" w:rsidR="00CF5637" w:rsidRDefault="00F33797">
      <w:pPr>
        <w:tabs>
          <w:tab w:val="center" w:pos="4819"/>
          <w:tab w:val="right" w:pos="9638"/>
        </w:tabs>
      </w:pPr>
      <w:r>
        <w:rPr>
          <w:rFonts w:cs="Times New Roman"/>
        </w:rPr>
        <w:tab/>
      </w:r>
      <m:oMath>
        <m:r>
          <w:rPr>
            <w:rFonts w:ascii="Cambria Math" w:hAnsi="Cambria Math" w:cs="Times New Roman"/>
          </w:rPr>
          <m:t>(1.9)</m:t>
        </m:r>
        <m:r>
          <m:rPr>
            <m:nor/>
          </m:rPr>
          <w:rPr>
            <w:rFonts w:cs="Times New Roman"/>
          </w:rPr>
          <m:t xml:space="preserve"> </m:t>
        </m:r>
        <m:r>
          <m:rPr>
            <m:nor/>
          </m:rPr>
          <w:rPr>
            <w:rFonts w:cs="Times New Roman"/>
          </w:rPr>
          <w:tab/>
        </m:r>
        <m:r>
          <m:rPr>
            <m:nor/>
          </m:rPr>
          <w:rPr>
            <w:rFonts w:cs="Times New Roman"/>
          </w:rPr>
          <w:tab/>
        </m:r>
        <m:r>
          <m:rPr>
            <m:nor/>
          </m:rPr>
          <w:rPr>
            <w:rFonts w:cs="Times New Roman"/>
          </w:rPr>
          <w:tab/>
        </m:r>
        <m:r>
          <m:rPr>
            <m:nor/>
          </m:rPr>
          <w:rPr>
            <w:rFonts w:cs="Times New Roman"/>
          </w:rPr>
          <w:tab/>
        </m:r>
        <m:r>
          <m:rPr>
            <m:nor/>
          </m:rPr>
          <w:rPr>
            <w:rFonts w:cs="Times New Roman"/>
          </w:rPr>
          <w:tab/>
        </m:r>
        <m:r>
          <w:rPr>
            <w:rFonts w:ascii="Cambria Math" w:hAnsi="Cambria Math" w:cs="Times New Roman"/>
          </w:rPr>
          <m:t>ϕ(L)(1-L</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d</m:t>
            </m:r>
          </m:sup>
        </m:sSup>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=θ(L)</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sub>
        </m:sSub>
        <m:r>
          <w:rPr>
            <w:rFonts w:ascii="Cambria Math" w:hAnsi="Cambria Math" w:cs="Times New Roman"/>
          </w:rPr>
          <m:t>,</m:t>
        </m:r>
      </m:oMath>
      <w:r>
        <w:rPr>
          <w:rFonts w:cs="Times New Roman"/>
        </w:rPr>
        <w:tab/>
        <w:t>(1.9)</w:t>
      </w:r>
    </w:p>
    <w:p w14:paraId="0B3536E7" w14:textId="77777777" w:rsidR="00CF5637" w:rsidRDefault="00F33797">
      <w:r>
        <w:t> </w:t>
      </w:r>
    </w:p>
    <w:p w14:paraId="1387E728" w14:textId="4E379504" w:rsidR="00CF5637" w:rsidRDefault="00F33797">
      <w:pPr>
        <w:jc w:val="both"/>
      </w:pPr>
      <w:r>
        <w:rPr>
          <w:rFonts w:cs="Times New Roman"/>
          <w:color w:val="000000"/>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m:t>
            </m:r>
          </m:sub>
        </m:sSub>
      </m:oMath>
      <w:r>
        <w:rPr>
          <w:rFonts w:cs="Times New Roman"/>
          <w:color w:val="000000"/>
        </w:rPr>
        <w:t xml:space="preserve"> – спостережуване значення, </w:t>
      </w:r>
      <m:oMath>
        <m:r>
          <w:rPr>
            <w:rFonts w:ascii="Cambria Math" w:hAnsi="Cambria Math" w:cs="Times New Roman"/>
            <w:color w:val="000000"/>
          </w:rPr>
          <m:t>L</m:t>
        </m:r>
      </m:oMath>
      <w:r>
        <w:rPr>
          <w:rFonts w:cs="Times New Roman"/>
          <w:color w:val="000000"/>
        </w:rPr>
        <w:t xml:space="preserve"> – оператор зсуву, </w:t>
      </w:r>
      <m:oMath>
        <m:r>
          <w:rPr>
            <w:rFonts w:ascii="Cambria Math" w:hAnsi="Cambria Math" w:cs="Times New Roman"/>
            <w:color w:val="000000"/>
          </w:rPr>
          <m:t>d</m:t>
        </m:r>
      </m:oMath>
      <w:r>
        <w:rPr>
          <w:rFonts w:cs="Times New Roman"/>
          <w:color w:val="000000"/>
        </w:rPr>
        <w:t xml:space="preserve"> – порядок диференціювання, </w:t>
      </w:r>
      <m:oMath>
        <m:r>
          <w:rPr>
            <w:rFonts w:ascii="Cambria Math" w:hAnsi="Cambria Math" w:cs="Times New Roman"/>
            <w:color w:val="000000"/>
          </w:rPr>
          <m:t>ϕ</m:t>
        </m:r>
      </m:oMath>
      <w:r>
        <w:rPr>
          <w:rFonts w:cs="Times New Roman"/>
          <w:color w:val="000000"/>
        </w:rPr>
        <w:t xml:space="preserve"> та </w:t>
      </w:r>
      <m:oMath>
        <m:r>
          <w:rPr>
            <w:rFonts w:ascii="Cambria Math" w:hAnsi="Cambria Math" w:cs="Times New Roman"/>
            <w:color w:val="000000"/>
          </w:rPr>
          <m:t>θ</m:t>
        </m:r>
      </m:oMath>
      <w:r>
        <w:rPr>
          <w:rFonts w:cs="Times New Roman"/>
          <w:color w:val="000000"/>
        </w:rPr>
        <w:t xml:space="preserve"> – параметри авторегресії та ковзного середнього.</w:t>
      </w:r>
    </w:p>
    <w:p w14:paraId="5FBB9596" w14:textId="50B424D6" w:rsidR="00CF5637" w:rsidRDefault="00F33797">
      <w:pPr>
        <w:ind w:firstLine="709"/>
        <w:jc w:val="both"/>
      </w:pPr>
      <w:r>
        <w:rPr>
          <w:rFonts w:cs="Times New Roman"/>
          <w:color w:val="000000"/>
        </w:rPr>
        <w:t xml:space="preserve">Для енергетичних даних частіше застосовують розширення SARIMA (Seasonal ARIMA), яке враховує сезонні коливання </w:t>
      </w:r>
      <m:oMath>
        <m:r>
          <w:rPr>
            <w:rFonts w:ascii="Cambria Math" w:hAnsi="Cambria Math" w:cs="Times New Roman"/>
            <w:color w:val="000000"/>
          </w:rPr>
          <m:t>s</m:t>
        </m:r>
      </m:oMath>
      <w:r>
        <w:rPr>
          <w:rFonts w:cs="Times New Roman"/>
          <w:color w:val="000000"/>
        </w:rPr>
        <w:t>:</w:t>
      </w:r>
    </w:p>
    <w:p w14:paraId="3A669434" w14:textId="77777777" w:rsidR="00CF5637" w:rsidRDefault="00F33797">
      <w:r>
        <w:t> </w:t>
      </w:r>
    </w:p>
    <w:p w14:paraId="0C505A46" w14:textId="569D3487" w:rsidR="00CF5637" w:rsidRDefault="00F33797">
      <w:pPr>
        <w:tabs>
          <w:tab w:val="center" w:pos="4819"/>
          <w:tab w:val="right" w:pos="9638"/>
        </w:tabs>
      </w:pPr>
      <w:r>
        <w:rPr>
          <w:rFonts w:cs="Times New Roman"/>
        </w:rPr>
        <w:tab/>
      </w:r>
      <m:oMath>
        <m:r>
          <w:rPr>
            <w:rFonts w:ascii="Cambria Math" w:hAnsi="Cambria Math" w:cs="Times New Roman"/>
          </w:rPr>
          <m:t>(1.10)</m:t>
        </m:r>
        <m:r>
          <m:rPr>
            <m:nor/>
          </m:rPr>
          <w:rPr>
            <w:rFonts w:cs="Times New Roman"/>
          </w:rPr>
          <m:t xml:space="preserve"> </m:t>
        </m:r>
        <m:r>
          <m:rPr>
            <m:nor/>
          </m:rPr>
          <w:rPr>
            <w:rFonts w:cs="Times New Roman"/>
          </w:rPr>
          <w:tab/>
        </m:r>
        <m:r>
          <m:rPr>
            <m:nor/>
          </m:rPr>
          <w:rPr>
            <w:rFonts w:cs="Times New Roman"/>
          </w:rPr>
          <w:tab/>
        </m:r>
        <m:r>
          <m:rPr>
            <m:nor/>
          </m:rPr>
          <w:rPr>
            <w:rFonts w:cs="Times New Roman"/>
          </w:rPr>
          <w:tab/>
        </m:r>
        <m:r>
          <m:rPr>
            <m:nor/>
          </m:rPr>
          <w:rPr>
            <w:rFonts w:cs="Times New Roman"/>
          </w:rPr>
          <w:tab/>
        </m:r>
        <m:r>
          <m:rPr>
            <m:nor/>
          </m:rPr>
          <w:rPr>
            <w:rFonts w:cs="Times New Roman"/>
          </w:rPr>
          <w:tab/>
        </m:r>
        <m:r>
          <w:rPr>
            <w:rFonts w:ascii="Cambria Math" w:hAnsi="Cambria Math" w:cs="Times New Roman"/>
          </w:rPr>
          <m:t>Φ(</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r>
          <w:rPr>
            <w:rFonts w:ascii="Cambria Math" w:hAnsi="Cambria Math" w:cs="Times New Roman"/>
          </w:rPr>
          <m:t>)ϕ(L)(1-L</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d</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D</m:t>
            </m:r>
          </m:sup>
        </m:sSup>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=Θ(</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r>
          <w:rPr>
            <w:rFonts w:ascii="Cambria Math" w:hAnsi="Cambria Math" w:cs="Times New Roman"/>
          </w:rPr>
          <m:t>)θ(L)</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sub>
        </m:sSub>
      </m:oMath>
      <w:r>
        <w:rPr>
          <w:rFonts w:cs="Times New Roman"/>
        </w:rPr>
        <w:tab/>
        <w:t>(1.10)</w:t>
      </w:r>
    </w:p>
    <w:p w14:paraId="01A3D892" w14:textId="77777777" w:rsidR="00CF5637" w:rsidRDefault="00F33797">
      <w:r>
        <w:t> </w:t>
      </w:r>
    </w:p>
    <w:p w14:paraId="05B801CE" w14:textId="77777777" w:rsidR="00CF5637" w:rsidRDefault="00F33797">
      <w:pPr>
        <w:ind w:firstLine="709"/>
        <w:jc w:val="both"/>
      </w:pPr>
      <w:r>
        <w:rPr>
          <w:rFonts w:cs="Times New Roman"/>
          <w:color w:val="000000"/>
        </w:rPr>
        <w:t xml:space="preserve">Проте ці методи вимагають стаціонарності ряду та погано </w:t>
      </w:r>
      <w:r>
        <w:rPr>
          <w:rFonts w:cs="Times New Roman"/>
          <w:color w:val="000000"/>
        </w:rPr>
        <w:t>адаптуються до різких змін навантаження, що виникають внаслідок непередбачуваних зовнішніх факторів.</w:t>
      </w:r>
    </w:p>
    <w:p w14:paraId="7F29E81E" w14:textId="77777777" w:rsidR="00CF5637" w:rsidRDefault="00F33797">
      <w:pPr>
        <w:keepNext/>
        <w:keepLines/>
        <w:spacing w:before="40" w:after="40"/>
        <w:ind w:firstLine="709"/>
        <w:jc w:val="both"/>
      </w:pPr>
      <w:r>
        <w:rPr>
          <w:rFonts w:cs="Times New Roman"/>
          <w:b/>
          <w:color w:val="000000"/>
        </w:rPr>
        <w:t>1.4.3. Класичні методи машинного навчання</w:t>
      </w:r>
    </w:p>
    <w:p w14:paraId="05BAB9A6" w14:textId="77777777" w:rsidR="00CF5637" w:rsidRDefault="00F33797">
      <w:pPr>
        <w:ind w:firstLine="709"/>
        <w:jc w:val="both"/>
      </w:pPr>
      <w:r>
        <w:rPr>
          <w:rFonts w:cs="Times New Roman"/>
          <w:color w:val="000000"/>
        </w:rPr>
        <w:t>Традиційні методи машинного навчання (ML), зокрема градієнтний бустинг (XGBoost, LightGBM) та випадковий ліс (Random Forest) [8, 25], здатні враховувати нелінійні зв'язки. Однак для їхньої роботи необхідне ручне створення лагових ознак (lag features), що ускладнює масштабування системи. Класичне ML не має вбудованої пам'яті про послідовність, що знижує його здатність моделювати складні динамічні процеси в енергомережі.</w:t>
      </w:r>
    </w:p>
    <w:p w14:paraId="6770DB5C" w14:textId="77777777" w:rsidR="00CF5637" w:rsidRDefault="00F33797">
      <w:pPr>
        <w:keepNext/>
        <w:keepLines/>
        <w:spacing w:before="40" w:after="40"/>
        <w:ind w:firstLine="709"/>
        <w:jc w:val="both"/>
      </w:pPr>
      <w:r>
        <w:rPr>
          <w:rFonts w:cs="Times New Roman"/>
          <w:b/>
          <w:color w:val="000000"/>
        </w:rPr>
        <w:t>1.4.4. Методи глибокого навчання</w:t>
      </w:r>
    </w:p>
    <w:p w14:paraId="6F9C5241" w14:textId="77777777" w:rsidR="00CF5637" w:rsidRDefault="00F33797">
      <w:pPr>
        <w:ind w:firstLine="709"/>
        <w:jc w:val="both"/>
      </w:pPr>
      <w:r>
        <w:rPr>
          <w:rFonts w:cs="Times New Roman"/>
          <w:color w:val="000000"/>
        </w:rPr>
        <w:t xml:space="preserve">Для практичної реалізації у цьому проекті обрано рекурентні мережі LSTM. Їхні вентильні механізми дозволяють автоматично виявляти складні часові залежності без необхідності формувати сотні ручних ознак [10]. У літературі архітектури типу трансформерів також демонструють високу </w:t>
      </w:r>
      <w:r>
        <w:rPr>
          <w:rFonts w:cs="Times New Roman"/>
          <w:color w:val="000000"/>
        </w:rPr>
        <w:lastRenderedPageBreak/>
        <w:t>точність [1], однак їх розробка та обчислювальна оптимізація для систем реального часу виходять за межі цієї роботи.</w:t>
      </w:r>
    </w:p>
    <w:p w14:paraId="5B0C6ECA" w14:textId="77777777" w:rsidR="00CF5637" w:rsidRDefault="00F33797">
      <w:pPr>
        <w:ind w:firstLine="709"/>
        <w:jc w:val="both"/>
      </w:pPr>
      <w:r>
        <w:rPr>
          <w:rFonts w:cs="Times New Roman"/>
          <w:color w:val="000000"/>
        </w:rPr>
        <w:t>Таблиця 1.1. Порівняльна характеристика методів прогнозування енергоспоживання</w:t>
      </w:r>
    </w:p>
    <w:tbl>
      <w:tblPr>
        <w:tblStyle w:val="aff2"/>
        <w:tblW w:w="0" w:type="auto"/>
        <w:tblLook w:val="04A0" w:firstRow="1" w:lastRow="0" w:firstColumn="1" w:lastColumn="0" w:noHBand="0" w:noVBand="1"/>
      </w:tblPr>
      <w:tblGrid>
        <w:gridCol w:w="1555"/>
        <w:gridCol w:w="4956"/>
        <w:gridCol w:w="1930"/>
        <w:gridCol w:w="1413"/>
      </w:tblGrid>
      <w:tr w:rsidR="00CF5637" w14:paraId="4DF6BA1C" w14:textId="77777777">
        <w:tc>
          <w:tcPr>
            <w:tcW w:w="680" w:type="dxa"/>
          </w:tcPr>
          <w:p w14:paraId="070319DF" w14:textId="77777777" w:rsidR="00CF5637" w:rsidRDefault="00F33797">
            <w:pPr>
              <w:spacing w:before="40" w:after="40" w:line="240" w:lineRule="auto"/>
              <w:jc w:val="center"/>
            </w:pPr>
            <w:r>
              <w:rPr>
                <w:rFonts w:cs="Times New Roman"/>
                <w:b/>
                <w:color w:val="000000"/>
                <w:sz w:val="24"/>
              </w:rPr>
              <w:t>Критерій</w:t>
            </w:r>
          </w:p>
        </w:tc>
        <w:tc>
          <w:tcPr>
            <w:tcW w:w="5272" w:type="dxa"/>
          </w:tcPr>
          <w:p w14:paraId="1D04355D" w14:textId="77777777" w:rsidR="00CF5637" w:rsidRDefault="00F33797">
            <w:pPr>
              <w:spacing w:before="40" w:after="40" w:line="240" w:lineRule="auto"/>
              <w:jc w:val="center"/>
            </w:pPr>
            <w:r>
              <w:rPr>
                <w:rFonts w:cs="Times New Roman"/>
                <w:b/>
                <w:color w:val="000000"/>
                <w:sz w:val="24"/>
              </w:rPr>
              <w:t>ARIMA</w:t>
            </w:r>
          </w:p>
        </w:tc>
        <w:tc>
          <w:tcPr>
            <w:tcW w:w="1984" w:type="dxa"/>
          </w:tcPr>
          <w:p w14:paraId="457FF0D9" w14:textId="77777777" w:rsidR="00CF5637" w:rsidRDefault="00F33797">
            <w:pPr>
              <w:spacing w:before="40" w:after="40" w:line="240" w:lineRule="auto"/>
              <w:jc w:val="center"/>
            </w:pPr>
            <w:r>
              <w:rPr>
                <w:rFonts w:cs="Times New Roman"/>
                <w:b/>
                <w:color w:val="000000"/>
                <w:sz w:val="24"/>
              </w:rPr>
              <w:t>Класичне ML</w:t>
            </w:r>
          </w:p>
        </w:tc>
        <w:tc>
          <w:tcPr>
            <w:tcW w:w="1417" w:type="dxa"/>
          </w:tcPr>
          <w:p w14:paraId="58479A49" w14:textId="77777777" w:rsidR="00CF5637" w:rsidRDefault="00F33797">
            <w:pPr>
              <w:spacing w:before="40" w:after="40" w:line="240" w:lineRule="auto"/>
              <w:jc w:val="center"/>
            </w:pPr>
            <w:r>
              <w:rPr>
                <w:rFonts w:cs="Times New Roman"/>
                <w:b/>
                <w:color w:val="000000"/>
                <w:sz w:val="24"/>
              </w:rPr>
              <w:t>LSTM (Обрано)</w:t>
            </w:r>
          </w:p>
        </w:tc>
      </w:tr>
      <w:tr w:rsidR="00CF5637" w14:paraId="23A80EFC" w14:textId="77777777">
        <w:tc>
          <w:tcPr>
            <w:tcW w:w="680" w:type="dxa"/>
          </w:tcPr>
          <w:p w14:paraId="0D4EAAFA" w14:textId="77777777" w:rsidR="00CF5637" w:rsidRDefault="00F33797">
            <w:pPr>
              <w:spacing w:before="40" w:after="40" w:line="240" w:lineRule="auto"/>
              <w:jc w:val="center"/>
            </w:pPr>
            <w:r>
              <w:rPr>
                <w:rFonts w:cs="Times New Roman"/>
                <w:b/>
                <w:color w:val="000000"/>
                <w:sz w:val="24"/>
              </w:rPr>
              <w:t>Врахування нелінійності</w:t>
            </w:r>
          </w:p>
        </w:tc>
        <w:tc>
          <w:tcPr>
            <w:tcW w:w="5272" w:type="dxa"/>
          </w:tcPr>
          <w:p w14:paraId="1E01F464" w14:textId="77777777" w:rsidR="00CF5637" w:rsidRDefault="00F33797">
            <w:pPr>
              <w:spacing w:before="40" w:after="40" w:line="240" w:lineRule="auto"/>
              <w:jc w:val="center"/>
            </w:pPr>
            <w:r>
              <w:rPr>
                <w:rFonts w:cs="Times New Roman"/>
                <w:color w:val="000000"/>
                <w:sz w:val="24"/>
              </w:rPr>
              <w:t>Низьке</w:t>
            </w:r>
          </w:p>
        </w:tc>
        <w:tc>
          <w:tcPr>
            <w:tcW w:w="1984" w:type="dxa"/>
          </w:tcPr>
          <w:p w14:paraId="4C096350" w14:textId="77777777" w:rsidR="00CF5637" w:rsidRDefault="00F33797">
            <w:pPr>
              <w:spacing w:before="40" w:after="40" w:line="240" w:lineRule="auto"/>
              <w:jc w:val="center"/>
            </w:pPr>
            <w:r>
              <w:rPr>
                <w:rFonts w:cs="Times New Roman"/>
                <w:color w:val="000000"/>
                <w:sz w:val="24"/>
              </w:rPr>
              <w:t>Середнє</w:t>
            </w:r>
          </w:p>
        </w:tc>
        <w:tc>
          <w:tcPr>
            <w:tcW w:w="1417" w:type="dxa"/>
          </w:tcPr>
          <w:p w14:paraId="1F33DCBD" w14:textId="77777777" w:rsidR="00CF5637" w:rsidRDefault="00F33797">
            <w:pPr>
              <w:spacing w:before="40" w:after="40" w:line="240" w:lineRule="auto"/>
              <w:jc w:val="center"/>
            </w:pPr>
            <w:r>
              <w:rPr>
                <w:rFonts w:cs="Times New Roman"/>
                <w:b/>
                <w:color w:val="000000"/>
                <w:sz w:val="24"/>
              </w:rPr>
              <w:t>Високе</w:t>
            </w:r>
          </w:p>
        </w:tc>
      </w:tr>
      <w:tr w:rsidR="00CF5637" w14:paraId="0FF69793" w14:textId="77777777">
        <w:tc>
          <w:tcPr>
            <w:tcW w:w="680" w:type="dxa"/>
          </w:tcPr>
          <w:p w14:paraId="0153A89A" w14:textId="77777777" w:rsidR="00CF5637" w:rsidRDefault="00F33797">
            <w:pPr>
              <w:spacing w:before="40" w:after="40" w:line="240" w:lineRule="auto"/>
              <w:jc w:val="center"/>
            </w:pPr>
            <w:r>
              <w:rPr>
                <w:rFonts w:cs="Times New Roman"/>
                <w:b/>
                <w:color w:val="000000"/>
                <w:sz w:val="24"/>
              </w:rPr>
              <w:t>Робота з контекстом</w:t>
            </w:r>
          </w:p>
        </w:tc>
        <w:tc>
          <w:tcPr>
            <w:tcW w:w="5272" w:type="dxa"/>
          </w:tcPr>
          <w:p w14:paraId="0177C144" w14:textId="77777777" w:rsidR="00CF5637" w:rsidRDefault="00F33797">
            <w:pPr>
              <w:spacing w:before="40" w:after="40" w:line="240" w:lineRule="auto"/>
              <w:jc w:val="center"/>
            </w:pPr>
            <w:r>
              <w:rPr>
                <w:rFonts w:cs="Times New Roman"/>
                <w:color w:val="000000"/>
                <w:sz w:val="24"/>
              </w:rPr>
              <w:t>Відсутня</w:t>
            </w:r>
          </w:p>
        </w:tc>
        <w:tc>
          <w:tcPr>
            <w:tcW w:w="1984" w:type="dxa"/>
          </w:tcPr>
          <w:p w14:paraId="6A3DEC59" w14:textId="77777777" w:rsidR="00CF5637" w:rsidRDefault="00F33797">
            <w:pPr>
              <w:spacing w:before="40" w:after="40" w:line="240" w:lineRule="auto"/>
              <w:jc w:val="center"/>
            </w:pPr>
            <w:r>
              <w:rPr>
                <w:rFonts w:cs="Times New Roman"/>
                <w:color w:val="000000"/>
                <w:sz w:val="24"/>
              </w:rPr>
              <w:t>Обмежена</w:t>
            </w:r>
          </w:p>
        </w:tc>
        <w:tc>
          <w:tcPr>
            <w:tcW w:w="1417" w:type="dxa"/>
          </w:tcPr>
          <w:p w14:paraId="64A102D5" w14:textId="77777777" w:rsidR="00CF5637" w:rsidRDefault="00F33797">
            <w:pPr>
              <w:spacing w:before="40" w:after="40" w:line="240" w:lineRule="auto"/>
              <w:jc w:val="center"/>
            </w:pPr>
            <w:r>
              <w:rPr>
                <w:rFonts w:cs="Times New Roman"/>
                <w:b/>
                <w:color w:val="000000"/>
                <w:sz w:val="24"/>
              </w:rPr>
              <w:t>Вбудована</w:t>
            </w:r>
          </w:p>
        </w:tc>
      </w:tr>
      <w:tr w:rsidR="00CF5637" w14:paraId="475244BD" w14:textId="77777777">
        <w:tc>
          <w:tcPr>
            <w:tcW w:w="680" w:type="dxa"/>
          </w:tcPr>
          <w:p w14:paraId="02218EFD" w14:textId="77777777" w:rsidR="00CF5637" w:rsidRDefault="00F33797">
            <w:pPr>
              <w:spacing w:before="40" w:after="40" w:line="240" w:lineRule="auto"/>
              <w:jc w:val="center"/>
            </w:pPr>
            <w:r>
              <w:rPr>
                <w:rFonts w:cs="Times New Roman"/>
                <w:b/>
                <w:color w:val="000000"/>
                <w:sz w:val="24"/>
              </w:rPr>
              <w:t>Швидкість навчання</w:t>
            </w:r>
          </w:p>
        </w:tc>
        <w:tc>
          <w:tcPr>
            <w:tcW w:w="5272" w:type="dxa"/>
          </w:tcPr>
          <w:p w14:paraId="5C77364F" w14:textId="77777777" w:rsidR="00CF5637" w:rsidRDefault="00F33797">
            <w:pPr>
              <w:spacing w:before="40" w:after="40" w:line="240" w:lineRule="auto"/>
              <w:jc w:val="center"/>
            </w:pPr>
            <w:r>
              <w:rPr>
                <w:rFonts w:cs="Times New Roman"/>
                <w:color w:val="000000"/>
                <w:sz w:val="24"/>
              </w:rPr>
              <w:t>Дуже висока</w:t>
            </w:r>
          </w:p>
        </w:tc>
        <w:tc>
          <w:tcPr>
            <w:tcW w:w="1984" w:type="dxa"/>
          </w:tcPr>
          <w:p w14:paraId="646B4998" w14:textId="77777777" w:rsidR="00CF5637" w:rsidRDefault="00F33797">
            <w:pPr>
              <w:spacing w:before="40" w:after="40" w:line="240" w:lineRule="auto"/>
              <w:jc w:val="center"/>
            </w:pPr>
            <w:r>
              <w:rPr>
                <w:rFonts w:cs="Times New Roman"/>
                <w:color w:val="000000"/>
                <w:sz w:val="24"/>
              </w:rPr>
              <w:t>Висока</w:t>
            </w:r>
          </w:p>
        </w:tc>
        <w:tc>
          <w:tcPr>
            <w:tcW w:w="1417" w:type="dxa"/>
          </w:tcPr>
          <w:p w14:paraId="02F33559" w14:textId="77777777" w:rsidR="00CF5637" w:rsidRDefault="00F33797">
            <w:pPr>
              <w:spacing w:before="40" w:after="40" w:line="240" w:lineRule="auto"/>
              <w:jc w:val="center"/>
            </w:pPr>
            <w:r>
              <w:rPr>
                <w:rFonts w:cs="Times New Roman"/>
                <w:color w:val="000000"/>
                <w:sz w:val="24"/>
              </w:rPr>
              <w:t>Середня</w:t>
            </w:r>
          </w:p>
        </w:tc>
      </w:tr>
      <w:tr w:rsidR="00CF5637" w14:paraId="47563D78" w14:textId="77777777">
        <w:tc>
          <w:tcPr>
            <w:tcW w:w="680" w:type="dxa"/>
          </w:tcPr>
          <w:p w14:paraId="3A23E359" w14:textId="77777777" w:rsidR="00CF5637" w:rsidRDefault="00F33797">
            <w:pPr>
              <w:spacing w:before="40" w:after="40" w:line="240" w:lineRule="auto"/>
              <w:jc w:val="center"/>
            </w:pPr>
            <w:r>
              <w:rPr>
                <w:rFonts w:cs="Times New Roman"/>
                <w:b/>
                <w:color w:val="000000"/>
                <w:sz w:val="24"/>
              </w:rPr>
              <w:t xml:space="preserve">Стійкість до </w:t>
            </w:r>
            <w:r>
              <w:rPr>
                <w:rFonts w:cs="Times New Roman"/>
                <w:b/>
                <w:color w:val="000000"/>
                <w:sz w:val="24"/>
              </w:rPr>
              <w:t>викидів</w:t>
            </w:r>
          </w:p>
        </w:tc>
        <w:tc>
          <w:tcPr>
            <w:tcW w:w="5272" w:type="dxa"/>
          </w:tcPr>
          <w:p w14:paraId="0DD5B244" w14:textId="77777777" w:rsidR="00CF5637" w:rsidRDefault="00F33797">
            <w:pPr>
              <w:spacing w:before="40" w:after="40" w:line="240" w:lineRule="auto"/>
              <w:jc w:val="center"/>
            </w:pPr>
            <w:r>
              <w:rPr>
                <w:rFonts w:cs="Times New Roman"/>
                <w:color w:val="000000"/>
                <w:sz w:val="24"/>
              </w:rPr>
              <w:t>Низька</w:t>
            </w:r>
          </w:p>
        </w:tc>
        <w:tc>
          <w:tcPr>
            <w:tcW w:w="1984" w:type="dxa"/>
          </w:tcPr>
          <w:p w14:paraId="5A248184" w14:textId="77777777" w:rsidR="00CF5637" w:rsidRDefault="00F33797">
            <w:pPr>
              <w:spacing w:before="40" w:after="40" w:line="240" w:lineRule="auto"/>
              <w:jc w:val="center"/>
            </w:pPr>
            <w:r>
              <w:rPr>
                <w:rFonts w:cs="Times New Roman"/>
                <w:color w:val="000000"/>
                <w:sz w:val="24"/>
              </w:rPr>
              <w:t>Середня</w:t>
            </w:r>
          </w:p>
        </w:tc>
        <w:tc>
          <w:tcPr>
            <w:tcW w:w="1417" w:type="dxa"/>
          </w:tcPr>
          <w:p w14:paraId="4589823D" w14:textId="77777777" w:rsidR="00CF5637" w:rsidRDefault="00F33797">
            <w:pPr>
              <w:spacing w:before="40" w:after="40" w:line="240" w:lineRule="auto"/>
              <w:jc w:val="center"/>
            </w:pPr>
            <w:r>
              <w:rPr>
                <w:rFonts w:cs="Times New Roman"/>
                <w:b/>
                <w:color w:val="000000"/>
                <w:sz w:val="24"/>
              </w:rPr>
              <w:t>Високе</w:t>
            </w:r>
          </w:p>
        </w:tc>
      </w:tr>
    </w:tbl>
    <w:p w14:paraId="5281003B" w14:textId="77777777" w:rsidR="00CF5637" w:rsidRDefault="00F33797">
      <w:r>
        <w:t> </w:t>
      </w:r>
    </w:p>
    <w:p w14:paraId="39F2B6E5" w14:textId="77777777" w:rsidR="00CF5637" w:rsidRDefault="00F33797">
      <w:pPr>
        <w:jc w:val="center"/>
      </w:pPr>
      <w:r>
        <w:rPr>
          <w:rFonts w:cs="Times New Roman"/>
          <w:b/>
          <w:color w:val="000000"/>
        </w:rPr>
        <w:t>ВИСНОВКИ ДО РОЗДІЛУ 1</w:t>
      </w:r>
    </w:p>
    <w:p w14:paraId="2F5F3267" w14:textId="77777777" w:rsidR="00CF5637" w:rsidRDefault="00F33797">
      <w:pPr>
        <w:ind w:firstLine="709"/>
        <w:jc w:val="both"/>
      </w:pPr>
      <w:r>
        <w:rPr>
          <w:rFonts w:cs="Times New Roman"/>
          <w:color w:val="000000"/>
        </w:rPr>
        <w:t xml:space="preserve">У даному розділі проведено аналіз предметної області та огляд наукової літератури за темою дослідження. Проаналізовано сучасні підходи до управління інтелектуальними енергомережами та </w:t>
      </w:r>
      <w:r>
        <w:rPr>
          <w:rFonts w:cs="Times New Roman"/>
          <w:color w:val="000000"/>
        </w:rPr>
        <w:t>обґрунтовано необхідність переходу від реактивного управління до інструментів передбачення на основі технологій глибокого навчання.</w:t>
      </w:r>
    </w:p>
    <w:p w14:paraId="721D70A2" w14:textId="77777777" w:rsidR="00CF5637" w:rsidRDefault="00F33797">
      <w:pPr>
        <w:ind w:firstLine="709"/>
        <w:jc w:val="both"/>
      </w:pPr>
      <w:r>
        <w:rPr>
          <w:rFonts w:cs="Times New Roman"/>
          <w:color w:val="000000"/>
        </w:rPr>
        <w:t>Встановлено, що традиційні статистичні методи, такі, як наприклад, ARIMA, та класичні алгоритми машинного навчання не здатні добре враховувати складні нелінійні залежності та довгострокові шаблони споживання без складної попередньої обробки даних. Показано, що впровадження технології цифрових двійників у поєднанні з системами AMI дозволяє отримувати точні дані для моніторингу технічного стану вузлів у реальному часі.</w:t>
      </w:r>
    </w:p>
    <w:p w14:paraId="6E76E12C" w14:textId="77777777" w:rsidR="00CF5637" w:rsidRDefault="00F33797">
      <w:pPr>
        <w:ind w:firstLine="709"/>
        <w:jc w:val="both"/>
      </w:pPr>
      <w:r>
        <w:rPr>
          <w:rFonts w:cs="Times New Roman"/>
          <w:color w:val="000000"/>
        </w:rPr>
        <w:t>Методологічно обґрунтовано вибір рекурентних нейронних мереж архітектури LSTM як найбільш релевантного інструменту для короткострокового прогнозування навантаження. Це дозволяє автоматизувати процес виявлення аномалій та забезпечити диспетчерський персонал інформацією для попередження аварійних ситуацій в енергосистемі.</w:t>
      </w:r>
    </w:p>
    <w:p w14:paraId="61A94B98" w14:textId="77777777" w:rsidR="00CF5637" w:rsidRDefault="00F33797">
      <w:r>
        <w:lastRenderedPageBreak/>
        <w:br w:type="page"/>
      </w:r>
    </w:p>
    <w:p w14:paraId="36C5F4BD" w14:textId="77777777" w:rsidR="00CF5637" w:rsidRDefault="00F33797">
      <w:pPr>
        <w:pStyle w:val="1"/>
      </w:pPr>
      <w:bookmarkStart w:id="8" w:name="_Toc229780042"/>
      <w:r>
        <w:rPr>
          <w:rFonts w:ascii="Times New Roman" w:hAnsi="Times New Roman" w:cs="Times New Roman"/>
          <w:color w:val="000000"/>
        </w:rPr>
        <w:lastRenderedPageBreak/>
        <w:t>РОЗДІЛ 2. ПОСТАНОВКА ЗАВДАННЯ ТА ВИМОГИ ДО СИСТЕМИ</w:t>
      </w:r>
      <w:bookmarkEnd w:id="8"/>
    </w:p>
    <w:p w14:paraId="634ACD6D" w14:textId="77777777" w:rsidR="00CF5637" w:rsidRDefault="00F33797">
      <w:pPr>
        <w:pStyle w:val="31"/>
        <w:spacing w:before="120" w:after="120"/>
        <w:ind w:firstLine="709"/>
        <w:jc w:val="both"/>
      </w:pPr>
      <w:bookmarkStart w:id="9" w:name="_Toc229780043"/>
      <w:r>
        <w:rPr>
          <w:rFonts w:ascii="Times New Roman" w:hAnsi="Times New Roman" w:cs="Times New Roman"/>
          <w:color w:val="000000"/>
        </w:rPr>
        <w:t>2.1. Формулювання задачі кваліфікаційного проєктування.</w:t>
      </w:r>
      <w:bookmarkEnd w:id="9"/>
    </w:p>
    <w:p w14:paraId="47B7B579" w14:textId="77777777" w:rsidR="00CF5637" w:rsidRDefault="00F33797">
      <w:pPr>
        <w:ind w:firstLine="709"/>
        <w:jc w:val="both"/>
      </w:pPr>
      <w:r>
        <w:rPr>
          <w:rFonts w:cs="Times New Roman"/>
          <w:color w:val="000000"/>
        </w:rPr>
        <w:t xml:space="preserve">Основною метою даного проєкту є </w:t>
      </w:r>
      <w:r>
        <w:rPr>
          <w:rFonts w:cs="Times New Roman"/>
          <w:color w:val="000000"/>
        </w:rPr>
        <w:t>створення хмарної SaaS-платформи EnergyMonitor-OLAP, призначеної для оперативного моніторингу, симуляції фізичних станів та предиктивного аналізу часових рядів енергоспоживання в міській інфраструктурі.</w:t>
      </w:r>
    </w:p>
    <w:p w14:paraId="6DB9CBDB" w14:textId="77777777" w:rsidR="00CF5637" w:rsidRDefault="00F33797">
      <w:pPr>
        <w:ind w:firstLine="709"/>
        <w:jc w:val="both"/>
      </w:pPr>
      <w:r>
        <w:rPr>
          <w:rFonts w:cs="Times New Roman"/>
          <w:color w:val="000000"/>
        </w:rPr>
        <w:t>Традиційні системи моніторингу зазвичай фіксують аварійний стан постфактум. Розроблена платформа формує прогноз навантаження на 24–48 годин наперед, що дозволяє диспетчерському персоналу приймати рішення до виникнення перевантаження мережі. Для досягнення цієї мети система використовує поєднання рекурентних нейронних мереж архітектури LSTM [10, 11] та аналітичних інструментів OLAP.</w:t>
      </w:r>
    </w:p>
    <w:p w14:paraId="0BCE75CA" w14:textId="77777777" w:rsidR="00CF5637" w:rsidRDefault="00F33797">
      <w:pPr>
        <w:ind w:firstLine="709"/>
        <w:jc w:val="both"/>
      </w:pPr>
      <w:r>
        <w:rPr>
          <w:rFonts w:cs="Times New Roman"/>
          <w:color w:val="000000"/>
        </w:rPr>
        <w:t>Функціональні вимоги до системи:</w:t>
      </w:r>
    </w:p>
    <w:p w14:paraId="0A898926" w14:textId="77777777" w:rsidR="00CF5637" w:rsidRDefault="00F33797">
      <w:pPr>
        <w:keepNext/>
        <w:keepLines/>
        <w:spacing w:after="40"/>
        <w:ind w:firstLine="709"/>
        <w:jc w:val="both"/>
      </w:pPr>
      <w:r>
        <w:rPr>
          <w:rFonts w:cs="Times New Roman"/>
          <w:color w:val="000000"/>
        </w:rPr>
        <w:t>1. Автоматична генерація прогнозів навантаження на 24–48 годин за допомогою розробленої моделі LSTM з корекцією помилок на основі зовнішніх факторів.</w:t>
      </w:r>
    </w:p>
    <w:p w14:paraId="595F2436" w14:textId="77777777" w:rsidR="00CF5637" w:rsidRDefault="00F33797">
      <w:pPr>
        <w:keepNext/>
        <w:keepLines/>
        <w:spacing w:after="40"/>
        <w:ind w:firstLine="709"/>
        <w:jc w:val="both"/>
      </w:pPr>
      <w:r>
        <w:rPr>
          <w:rFonts w:cs="Times New Roman"/>
          <w:color w:val="000000"/>
        </w:rPr>
        <w:t>2. Розрахунок термічного зносу ізоляції трансформаторів та втрат потужності (концепція Digital Twin [35, 36]).</w:t>
      </w:r>
    </w:p>
    <w:p w14:paraId="31FD084E" w14:textId="77777777" w:rsidR="00CF5637" w:rsidRDefault="00F33797">
      <w:pPr>
        <w:keepNext/>
        <w:keepLines/>
        <w:spacing w:after="40"/>
        <w:ind w:firstLine="709"/>
        <w:jc w:val="both"/>
      </w:pPr>
      <w:r>
        <w:rPr>
          <w:rFonts w:cs="Times New Roman"/>
          <w:color w:val="000000"/>
        </w:rPr>
        <w:t>3. Побудова інтерактивних ГІС-шарів із кольоровою індикацією технічного стану вузлів енергосистеми.</w:t>
      </w:r>
    </w:p>
    <w:p w14:paraId="53346643" w14:textId="77777777" w:rsidR="00CF5637" w:rsidRDefault="00F33797">
      <w:pPr>
        <w:keepNext/>
        <w:keepLines/>
        <w:spacing w:after="40"/>
        <w:ind w:firstLine="709"/>
        <w:jc w:val="both"/>
      </w:pPr>
      <w:r>
        <w:rPr>
          <w:rFonts w:cs="Times New Roman"/>
          <w:color w:val="000000"/>
        </w:rPr>
        <w:t>4. Автоматична ідентифікація аномалій у телеметрії на основі аналізу відхилень від прогнозного фону.</w:t>
      </w:r>
    </w:p>
    <w:p w14:paraId="1C43EE96" w14:textId="77777777" w:rsidR="00CF5637" w:rsidRDefault="00F33797">
      <w:pPr>
        <w:keepNext/>
        <w:keepLines/>
        <w:spacing w:after="40"/>
        <w:ind w:firstLine="709"/>
        <w:jc w:val="both"/>
      </w:pPr>
      <w:r>
        <w:rPr>
          <w:rFonts w:cs="Times New Roman"/>
          <w:color w:val="000000"/>
        </w:rPr>
        <w:t>5. Формування критичних сповіщень при перевищенні лімітів навантаження або критичному зниженні показника Health Score (&lt; 40%).</w:t>
      </w:r>
    </w:p>
    <w:p w14:paraId="7524A696" w14:textId="77777777" w:rsidR="00CF5637" w:rsidRDefault="00F33797">
      <w:pPr>
        <w:ind w:firstLine="709"/>
        <w:jc w:val="both"/>
      </w:pPr>
      <w:r>
        <w:rPr>
          <w:rFonts w:cs="Times New Roman"/>
          <w:color w:val="000000"/>
        </w:rPr>
        <w:t>Нефункціональні вимоги до системи:</w:t>
      </w:r>
    </w:p>
    <w:p w14:paraId="1A17CE3E" w14:textId="77777777" w:rsidR="00CF5637" w:rsidRDefault="00F33797">
      <w:pPr>
        <w:keepNext/>
        <w:keepLines/>
        <w:spacing w:after="40"/>
        <w:ind w:firstLine="709"/>
        <w:jc w:val="both"/>
      </w:pPr>
      <w:r>
        <w:rPr>
          <w:rFonts w:cs="Times New Roman"/>
          <w:color w:val="000000"/>
        </w:rPr>
        <w:lastRenderedPageBreak/>
        <w:t>1. Архітектура повинна підтримувати масштабування бази даних (PostgreSQL) [23] та модульне додавання нових предиктивних моделей.</w:t>
      </w:r>
    </w:p>
    <w:p w14:paraId="1E4FDCD8" w14:textId="77777777" w:rsidR="00CF5637" w:rsidRDefault="00F33797">
      <w:pPr>
        <w:keepNext/>
        <w:keepLines/>
        <w:spacing w:after="40"/>
        <w:ind w:firstLine="709"/>
        <w:jc w:val="both"/>
      </w:pPr>
      <w:r>
        <w:rPr>
          <w:rFonts w:cs="Times New Roman"/>
          <w:color w:val="000000"/>
        </w:rPr>
        <w:t>2. Забезпечення відмовостійкості інтерфейсу при тимчасовій втраті зв'язку з хмарною БД Neon за рахунок механізмів локального кешування.</w:t>
      </w:r>
    </w:p>
    <w:p w14:paraId="78D80669" w14:textId="77777777" w:rsidR="00CF5637" w:rsidRDefault="00F33797">
      <w:pPr>
        <w:keepNext/>
        <w:keepLines/>
        <w:spacing w:after="40"/>
        <w:ind w:firstLine="709"/>
        <w:jc w:val="both"/>
      </w:pPr>
      <w:r>
        <w:rPr>
          <w:rFonts w:cs="Times New Roman"/>
          <w:color w:val="000000"/>
        </w:rPr>
        <w:t>3. Час обробки одного аналітичного запиту не повинен перевищувати 350 мс.</w:t>
      </w:r>
    </w:p>
    <w:p w14:paraId="127ACFFA" w14:textId="77777777" w:rsidR="00CF5637" w:rsidRDefault="00F33797">
      <w:pPr>
        <w:keepNext/>
        <w:keepLines/>
        <w:spacing w:after="40"/>
        <w:ind w:firstLine="709"/>
        <w:jc w:val="both"/>
      </w:pPr>
      <w:r>
        <w:rPr>
          <w:rFonts w:cs="Times New Roman"/>
          <w:color w:val="000000"/>
        </w:rPr>
        <w:t>4. Повна контейнеризація за допомогою Docker для розгортання в середовищі Render.com [24].</w:t>
      </w:r>
    </w:p>
    <w:p w14:paraId="0C89579B" w14:textId="77777777" w:rsidR="00CF5637" w:rsidRDefault="00F33797">
      <w:pPr>
        <w:keepNext/>
        <w:keepLines/>
        <w:spacing w:after="40"/>
        <w:ind w:firstLine="709"/>
        <w:jc w:val="both"/>
      </w:pPr>
      <w:r>
        <w:rPr>
          <w:rFonts w:cs="Times New Roman"/>
          <w:color w:val="000000"/>
        </w:rPr>
        <w:t>5. Модель LSTM повинна забезпечувати похибку на еталонних наборах даних не більше 4.0% за показником MAPE [13].</w:t>
      </w:r>
    </w:p>
    <w:p w14:paraId="0BF2881D" w14:textId="77777777" w:rsidR="00CF5637" w:rsidRDefault="00F33797">
      <w:pPr>
        <w:pStyle w:val="21"/>
        <w:jc w:val="both"/>
      </w:pPr>
      <w:bookmarkStart w:id="10" w:name="_Toc229780044"/>
      <w:r>
        <w:rPr>
          <w:rFonts w:ascii="Times New Roman" w:hAnsi="Times New Roman" w:cs="Times New Roman"/>
          <w:color w:val="000000"/>
          <w:sz w:val="28"/>
        </w:rPr>
        <w:t>2.2. Вхідна та вихідна інформація системи</w:t>
      </w:r>
      <w:bookmarkEnd w:id="10"/>
    </w:p>
    <w:p w14:paraId="725C79DA" w14:textId="77777777" w:rsidR="00CF5637" w:rsidRDefault="00F33797">
      <w:pPr>
        <w:ind w:firstLine="709"/>
        <w:jc w:val="both"/>
      </w:pPr>
      <w:r>
        <w:rPr>
          <w:rFonts w:cs="Times New Roman"/>
          <w:color w:val="000000"/>
        </w:rPr>
        <w:t>Для функціонування моделей прогнозування та механізмів цифрового двійника система використовує комбінований набір історичної телеметрії та поточних показників.</w:t>
      </w:r>
    </w:p>
    <w:p w14:paraId="60BB9EAC" w14:textId="77777777" w:rsidR="00CF5637" w:rsidRDefault="00F33797">
      <w:pPr>
        <w:ind w:firstLine="709"/>
        <w:jc w:val="both"/>
      </w:pPr>
      <w:r>
        <w:rPr>
          <w:rFonts w:cs="Times New Roman"/>
          <w:color w:val="000000"/>
        </w:rPr>
        <w:t>Вхідна інформація:</w:t>
      </w:r>
    </w:p>
    <w:p w14:paraId="18C31DB4" w14:textId="77777777" w:rsidR="00CF5637" w:rsidRDefault="00F33797">
      <w:pPr>
        <w:keepNext/>
        <w:keepLines/>
        <w:spacing w:after="40"/>
        <w:ind w:firstLine="709"/>
        <w:jc w:val="both"/>
      </w:pPr>
      <w:r>
        <w:rPr>
          <w:rFonts w:cs="Times New Roman"/>
          <w:color w:val="000000"/>
        </w:rPr>
        <w:t>1. Набори даних з даними погодинного споживання (CSV та дампи SQL) у мегаватах (МВт), що використовуються для навчання та тестування [21].</w:t>
      </w:r>
    </w:p>
    <w:p w14:paraId="1057477A" w14:textId="77777777" w:rsidR="00CF5637" w:rsidRDefault="00F33797">
      <w:pPr>
        <w:keepNext/>
        <w:keepLines/>
        <w:spacing w:after="40"/>
        <w:ind w:firstLine="709"/>
        <w:jc w:val="both"/>
      </w:pPr>
      <w:r>
        <w:rPr>
          <w:rFonts w:cs="Times New Roman"/>
          <w:color w:val="000000"/>
        </w:rPr>
        <w:t>2. Потоки телеметрії з частотою 15–60 хвилин від віртуальних сенсорів (навантаження, температура масла, концентрація H₂).</w:t>
      </w:r>
    </w:p>
    <w:p w14:paraId="7F5DD8ED" w14:textId="77777777" w:rsidR="00CF5637" w:rsidRDefault="00F33797">
      <w:pPr>
        <w:keepNext/>
        <w:keepLines/>
        <w:spacing w:after="40"/>
        <w:ind w:firstLine="709"/>
        <w:jc w:val="both"/>
      </w:pPr>
      <w:r>
        <w:rPr>
          <w:rFonts w:cs="Times New Roman"/>
          <w:color w:val="000000"/>
        </w:rPr>
        <w:t>3. Погодні параметри: температура навколишнього середовища, вологість та атмосферний стан.</w:t>
      </w:r>
    </w:p>
    <w:p w14:paraId="4E57F27C" w14:textId="77777777" w:rsidR="00CF5637" w:rsidRDefault="00F33797">
      <w:pPr>
        <w:ind w:firstLine="709"/>
        <w:jc w:val="both"/>
      </w:pPr>
      <w:r>
        <w:rPr>
          <w:rFonts w:cs="Times New Roman"/>
          <w:color w:val="000000"/>
        </w:rPr>
        <w:t>Вимоги до інформаційної безпеки:</w:t>
      </w:r>
    </w:p>
    <w:p w14:paraId="1EFE5897" w14:textId="77777777" w:rsidR="00CF5637" w:rsidRDefault="00F33797">
      <w:pPr>
        <w:ind w:firstLine="709"/>
        <w:jc w:val="both"/>
      </w:pPr>
      <w:r>
        <w:rPr>
          <w:rFonts w:cs="Times New Roman"/>
          <w:color w:val="000000"/>
        </w:rPr>
        <w:t xml:space="preserve">Згідно з міжнародним стандартом </w:t>
      </w:r>
      <w:r>
        <w:rPr>
          <w:rFonts w:cs="Times New Roman"/>
          <w:b/>
          <w:color w:val="000000"/>
        </w:rPr>
        <w:t>ISO/IEC 27001</w:t>
      </w:r>
      <w:r>
        <w:rPr>
          <w:rFonts w:cs="Times New Roman"/>
          <w:color w:val="000000"/>
        </w:rPr>
        <w:t xml:space="preserve">, система повинна гарантувати цілісність та конфіденційність телеметричних даних [14]. Реалізовано захист від </w:t>
      </w:r>
      <w:r>
        <w:rPr>
          <w:rFonts w:cs="Times New Roman"/>
          <w:color w:val="000000"/>
        </w:rPr>
        <w:t>несанкціонованого доступу до предиктивних алгоритмів та параметрів конфігурації моделі.</w:t>
      </w:r>
    </w:p>
    <w:p w14:paraId="1E994EA8" w14:textId="77777777" w:rsidR="00CF5637" w:rsidRDefault="00F33797">
      <w:pPr>
        <w:ind w:firstLine="709"/>
        <w:jc w:val="both"/>
      </w:pPr>
      <w:r>
        <w:rPr>
          <w:rFonts w:cs="Times New Roman"/>
          <w:color w:val="000000"/>
        </w:rPr>
        <w:t>Вихідна інформація:</w:t>
      </w:r>
    </w:p>
    <w:p w14:paraId="7A6B468A" w14:textId="77777777" w:rsidR="00CF5637" w:rsidRDefault="00F33797">
      <w:pPr>
        <w:keepNext/>
        <w:keepLines/>
        <w:spacing w:after="40"/>
        <w:ind w:firstLine="709"/>
        <w:jc w:val="both"/>
      </w:pPr>
      <w:r>
        <w:rPr>
          <w:rFonts w:cs="Times New Roman"/>
          <w:color w:val="000000"/>
        </w:rPr>
        <w:lastRenderedPageBreak/>
        <w:t>1. Прогнози навантаження  на глибину до 48 годин з розрахунком довірчого інтервалу (95%).</w:t>
      </w:r>
    </w:p>
    <w:p w14:paraId="007E0F3A" w14:textId="77777777" w:rsidR="00CF5637" w:rsidRDefault="00F33797">
      <w:pPr>
        <w:keepNext/>
        <w:keepLines/>
        <w:spacing w:after="40"/>
        <w:ind w:firstLine="709"/>
        <w:jc w:val="both"/>
      </w:pPr>
      <w:r>
        <w:rPr>
          <w:rFonts w:cs="Times New Roman"/>
          <w:color w:val="000000"/>
        </w:rPr>
        <w:t>2. Показник технічного стану обладнання (</w:t>
      </w:r>
      <w:r>
        <w:rPr>
          <w:rFonts w:cs="Times New Roman"/>
          <w:b/>
          <w:color w:val="000000"/>
        </w:rPr>
        <w:t>Health Score</w:t>
      </w:r>
      <w:r>
        <w:rPr>
          <w:rFonts w:cs="Times New Roman"/>
          <w:color w:val="000000"/>
        </w:rPr>
        <w:t xml:space="preserve">) у </w:t>
      </w:r>
      <w:r>
        <w:rPr>
          <w:rFonts w:cs="Times New Roman"/>
          <w:color w:val="000000"/>
        </w:rPr>
        <w:t>діапазоні 0–100% на основі теплової моделі та аналізу газів.</w:t>
      </w:r>
    </w:p>
    <w:p w14:paraId="7F1AD78B" w14:textId="77777777" w:rsidR="00CF5637" w:rsidRDefault="00F33797">
      <w:pPr>
        <w:keepNext/>
        <w:keepLines/>
        <w:spacing w:after="40"/>
        <w:ind w:firstLine="709"/>
        <w:jc w:val="both"/>
      </w:pPr>
      <w:r>
        <w:rPr>
          <w:rFonts w:cs="Times New Roman"/>
          <w:color w:val="000000"/>
        </w:rPr>
        <w:t>3. Статистичні метрики якості передбачення (RMSE, MAPE).</w:t>
      </w:r>
    </w:p>
    <w:p w14:paraId="43CBE788" w14:textId="77777777" w:rsidR="00CF5637" w:rsidRDefault="00F33797">
      <w:pPr>
        <w:keepNext/>
        <w:keepLines/>
        <w:spacing w:after="40"/>
        <w:ind w:firstLine="709"/>
        <w:jc w:val="both"/>
      </w:pPr>
      <w:r>
        <w:rPr>
          <w:rFonts w:cs="Times New Roman"/>
          <w:color w:val="000000"/>
        </w:rPr>
        <w:t>4. Звіти щодо потенційних втрат енергії при перевищенні номінальних режимів роботи.</w:t>
      </w:r>
    </w:p>
    <w:p w14:paraId="007E3157" w14:textId="77777777" w:rsidR="00CF5637" w:rsidRDefault="00F33797">
      <w:pPr>
        <w:pStyle w:val="21"/>
        <w:jc w:val="both"/>
      </w:pPr>
      <w:bookmarkStart w:id="11" w:name="_Toc229780045"/>
      <w:r>
        <w:rPr>
          <w:rFonts w:ascii="Times New Roman" w:hAnsi="Times New Roman" w:cs="Times New Roman"/>
          <w:color w:val="000000"/>
          <w:sz w:val="28"/>
        </w:rPr>
        <w:t>2.3. Аналіз середовища розробки</w:t>
      </w:r>
      <w:bookmarkEnd w:id="11"/>
    </w:p>
    <w:p w14:paraId="04377D6C" w14:textId="77777777" w:rsidR="00CF5637" w:rsidRDefault="00F33797">
      <w:pPr>
        <w:ind w:firstLine="709"/>
        <w:jc w:val="both"/>
      </w:pPr>
      <w:r>
        <w:rPr>
          <w:rFonts w:cs="Times New Roman"/>
          <w:color w:val="000000"/>
        </w:rPr>
        <w:t>Для комплексної оцінки розробленої системи та визначення стратегічних напрямків її розвитку проведено SWOT-аналіз. Він дозволяє виявити внутрішні фактори (сильні та слабкі сторони), а також зовнішні можливості та загрози для платформи EnergyMonitor-OLAP.</w:t>
      </w:r>
    </w:p>
    <w:p w14:paraId="5FD34F28" w14:textId="77777777" w:rsidR="00CF5637" w:rsidRDefault="00F33797">
      <w:pPr>
        <w:ind w:firstLine="709"/>
        <w:jc w:val="both"/>
      </w:pPr>
      <w:r>
        <w:rPr>
          <w:rFonts w:cs="Times New Roman"/>
          <w:color w:val="000000"/>
        </w:rPr>
        <w:t>Таблиця 2.1 – SWOT-аналіз системи EnergyMonitor-OLAP</w:t>
      </w:r>
    </w:p>
    <w:tbl>
      <w:tblPr>
        <w:tblStyle w:val="aff2"/>
        <w:tblW w:w="0" w:type="auto"/>
        <w:tblLook w:val="04A0" w:firstRow="1" w:lastRow="0" w:firstColumn="1" w:lastColumn="0" w:noHBand="0" w:noVBand="1"/>
      </w:tblPr>
      <w:tblGrid>
        <w:gridCol w:w="4340"/>
        <w:gridCol w:w="5015"/>
      </w:tblGrid>
      <w:tr w:rsidR="00CF5637" w14:paraId="67814D0A" w14:textId="77777777">
        <w:tc>
          <w:tcPr>
            <w:tcW w:w="4340" w:type="dxa"/>
          </w:tcPr>
          <w:p w14:paraId="48909C56" w14:textId="77777777" w:rsidR="00CF5637" w:rsidRDefault="00F33797">
            <w:pPr>
              <w:spacing w:before="40" w:after="40" w:line="240" w:lineRule="auto"/>
              <w:jc w:val="center"/>
            </w:pPr>
            <w:r>
              <w:rPr>
                <w:rFonts w:cs="Times New Roman"/>
                <w:b/>
                <w:color w:val="000000"/>
                <w:sz w:val="24"/>
              </w:rPr>
              <w:t>Сильні сторони (Strengths)</w:t>
            </w:r>
          </w:p>
        </w:tc>
        <w:tc>
          <w:tcPr>
            <w:tcW w:w="5015" w:type="dxa"/>
          </w:tcPr>
          <w:p w14:paraId="6ECA71EC" w14:textId="77777777" w:rsidR="00CF5637" w:rsidRDefault="00F33797">
            <w:pPr>
              <w:spacing w:before="40" w:after="40" w:line="240" w:lineRule="auto"/>
              <w:jc w:val="center"/>
            </w:pPr>
            <w:r>
              <w:rPr>
                <w:rFonts w:cs="Times New Roman"/>
                <w:b/>
                <w:color w:val="000000"/>
                <w:sz w:val="24"/>
              </w:rPr>
              <w:t>Слабкі сторони (Weaknesses)</w:t>
            </w:r>
          </w:p>
        </w:tc>
      </w:tr>
      <w:tr w:rsidR="00CF5637" w14:paraId="371ED162" w14:textId="77777777">
        <w:tc>
          <w:tcPr>
            <w:tcW w:w="4340" w:type="dxa"/>
          </w:tcPr>
          <w:p w14:paraId="66755E75" w14:textId="77777777" w:rsidR="00CF5637" w:rsidRDefault="00F33797">
            <w:pPr>
              <w:spacing w:before="40" w:after="40" w:line="240" w:lineRule="auto"/>
              <w:jc w:val="center"/>
            </w:pPr>
            <w:r>
              <w:rPr>
                <w:rFonts w:cs="Times New Roman"/>
                <w:color w:val="000000"/>
                <w:sz w:val="24"/>
              </w:rPr>
              <w:t>1. Висока точність прогнозу (MAPE &lt; 4.0%).</w:t>
            </w:r>
          </w:p>
        </w:tc>
        <w:tc>
          <w:tcPr>
            <w:tcW w:w="5015" w:type="dxa"/>
          </w:tcPr>
          <w:p w14:paraId="3FB5A8F0" w14:textId="77777777" w:rsidR="00CF5637" w:rsidRDefault="00F33797">
            <w:pPr>
              <w:spacing w:before="40" w:after="40" w:line="240" w:lineRule="auto"/>
              <w:jc w:val="center"/>
            </w:pPr>
            <w:r>
              <w:rPr>
                <w:rFonts w:cs="Times New Roman"/>
                <w:color w:val="000000"/>
                <w:sz w:val="24"/>
              </w:rPr>
              <w:t>1. Залежність від стабільності інтернет-каналу.</w:t>
            </w:r>
          </w:p>
        </w:tc>
      </w:tr>
      <w:tr w:rsidR="00CF5637" w14:paraId="67B1FC0D" w14:textId="77777777">
        <w:tc>
          <w:tcPr>
            <w:tcW w:w="4340" w:type="dxa"/>
          </w:tcPr>
          <w:p w14:paraId="34538068" w14:textId="77777777" w:rsidR="00CF5637" w:rsidRDefault="00F33797">
            <w:pPr>
              <w:spacing w:before="40" w:after="40" w:line="240" w:lineRule="auto"/>
              <w:jc w:val="center"/>
            </w:pPr>
            <w:r>
              <w:rPr>
                <w:rFonts w:cs="Times New Roman"/>
                <w:color w:val="000000"/>
                <w:sz w:val="24"/>
              </w:rPr>
              <w:t>2. Низька вартість експлуатації (Neon Cloud).</w:t>
            </w:r>
          </w:p>
        </w:tc>
        <w:tc>
          <w:tcPr>
            <w:tcW w:w="5015" w:type="dxa"/>
          </w:tcPr>
          <w:p w14:paraId="0271ED87" w14:textId="77777777" w:rsidR="00CF5637" w:rsidRDefault="00F33797">
            <w:pPr>
              <w:spacing w:before="40" w:after="40" w:line="240" w:lineRule="auto"/>
              <w:jc w:val="center"/>
            </w:pPr>
            <w:r>
              <w:rPr>
                <w:rFonts w:cs="Times New Roman"/>
                <w:color w:val="000000"/>
                <w:sz w:val="24"/>
              </w:rPr>
              <w:t>2. Значне споживання RAM моделями LSTM.</w:t>
            </w:r>
          </w:p>
        </w:tc>
      </w:tr>
      <w:tr w:rsidR="00CF5637" w14:paraId="6BFCD278" w14:textId="77777777">
        <w:tc>
          <w:tcPr>
            <w:tcW w:w="4340" w:type="dxa"/>
          </w:tcPr>
          <w:p w14:paraId="321F7EC7" w14:textId="77777777" w:rsidR="00CF5637" w:rsidRDefault="00F33797">
            <w:pPr>
              <w:spacing w:before="40" w:after="40" w:line="240" w:lineRule="auto"/>
              <w:jc w:val="center"/>
            </w:pPr>
            <w:r>
              <w:rPr>
                <w:rFonts w:cs="Times New Roman"/>
                <w:color w:val="000000"/>
                <w:sz w:val="24"/>
              </w:rPr>
              <w:t>3. Автоматична діагностика Health Score.</w:t>
            </w:r>
          </w:p>
        </w:tc>
        <w:tc>
          <w:tcPr>
            <w:tcW w:w="5015" w:type="dxa"/>
          </w:tcPr>
          <w:p w14:paraId="7D4F7307" w14:textId="77777777" w:rsidR="00CF5637" w:rsidRDefault="00F33797">
            <w:pPr>
              <w:spacing w:before="40" w:after="40" w:line="240" w:lineRule="auto"/>
              <w:jc w:val="center"/>
            </w:pPr>
            <w:r>
              <w:rPr>
                <w:rFonts w:cs="Times New Roman"/>
                <w:color w:val="000000"/>
                <w:sz w:val="24"/>
              </w:rPr>
              <w:t>3. Відсутність інтеграції з мобільними ОС.</w:t>
            </w:r>
          </w:p>
        </w:tc>
      </w:tr>
      <w:tr w:rsidR="00CF5637" w14:paraId="1675F68A" w14:textId="77777777">
        <w:tc>
          <w:tcPr>
            <w:tcW w:w="4340" w:type="dxa"/>
          </w:tcPr>
          <w:p w14:paraId="5D233A68" w14:textId="77777777" w:rsidR="00CF5637" w:rsidRDefault="00F33797">
            <w:pPr>
              <w:spacing w:before="40" w:after="40" w:line="240" w:lineRule="auto"/>
              <w:jc w:val="center"/>
            </w:pPr>
            <w:r>
              <w:rPr>
                <w:rFonts w:cs="Times New Roman"/>
                <w:b/>
                <w:color w:val="000000"/>
                <w:sz w:val="24"/>
              </w:rPr>
              <w:t>Можливості (Opportunities)</w:t>
            </w:r>
          </w:p>
        </w:tc>
        <w:tc>
          <w:tcPr>
            <w:tcW w:w="5015" w:type="dxa"/>
          </w:tcPr>
          <w:p w14:paraId="2B848884" w14:textId="77777777" w:rsidR="00CF5637" w:rsidRDefault="00F33797">
            <w:pPr>
              <w:spacing w:before="40" w:after="40" w:line="240" w:lineRule="auto"/>
              <w:jc w:val="center"/>
            </w:pPr>
            <w:r>
              <w:rPr>
                <w:rFonts w:cs="Times New Roman"/>
                <w:b/>
                <w:color w:val="000000"/>
                <w:sz w:val="24"/>
              </w:rPr>
              <w:t>Загрози (Threats)</w:t>
            </w:r>
          </w:p>
        </w:tc>
      </w:tr>
      <w:tr w:rsidR="00CF5637" w14:paraId="44D68074" w14:textId="77777777">
        <w:tc>
          <w:tcPr>
            <w:tcW w:w="4340" w:type="dxa"/>
          </w:tcPr>
          <w:p w14:paraId="467FC3A8" w14:textId="77777777" w:rsidR="00CF5637" w:rsidRDefault="00F33797">
            <w:pPr>
              <w:spacing w:before="40" w:after="40" w:line="240" w:lineRule="auto"/>
              <w:jc w:val="center"/>
            </w:pPr>
            <w:r>
              <w:rPr>
                <w:rFonts w:cs="Times New Roman"/>
                <w:color w:val="000000"/>
                <w:sz w:val="24"/>
              </w:rPr>
              <w:t>1. Масштабування на промислові об'єкти.</w:t>
            </w:r>
          </w:p>
        </w:tc>
        <w:tc>
          <w:tcPr>
            <w:tcW w:w="5015" w:type="dxa"/>
          </w:tcPr>
          <w:p w14:paraId="2E81CE5D" w14:textId="77777777" w:rsidR="00CF5637" w:rsidRDefault="00F33797">
            <w:pPr>
              <w:spacing w:before="40" w:after="40" w:line="240" w:lineRule="auto"/>
              <w:jc w:val="center"/>
            </w:pPr>
            <w:r>
              <w:rPr>
                <w:rFonts w:cs="Times New Roman"/>
                <w:color w:val="000000"/>
                <w:sz w:val="24"/>
              </w:rPr>
              <w:t>1. Кібератаки на хмарну інфраструктуру.</w:t>
            </w:r>
          </w:p>
        </w:tc>
      </w:tr>
      <w:tr w:rsidR="00CF5637" w14:paraId="0FF10574" w14:textId="77777777">
        <w:tc>
          <w:tcPr>
            <w:tcW w:w="4340" w:type="dxa"/>
          </w:tcPr>
          <w:p w14:paraId="740AC498" w14:textId="77777777" w:rsidR="00CF5637" w:rsidRDefault="00F33797">
            <w:pPr>
              <w:spacing w:before="40" w:after="40" w:line="240" w:lineRule="auto"/>
              <w:jc w:val="center"/>
            </w:pPr>
            <w:r>
              <w:rPr>
                <w:rFonts w:cs="Times New Roman"/>
                <w:color w:val="000000"/>
                <w:sz w:val="24"/>
              </w:rPr>
              <w:t>2. Прогнозування генерації ВДЕ.</w:t>
            </w:r>
          </w:p>
        </w:tc>
        <w:tc>
          <w:tcPr>
            <w:tcW w:w="5015" w:type="dxa"/>
          </w:tcPr>
          <w:p w14:paraId="5C24EEFB" w14:textId="77777777" w:rsidR="00CF5637" w:rsidRDefault="00F33797">
            <w:pPr>
              <w:spacing w:before="40" w:after="40" w:line="240" w:lineRule="auto"/>
              <w:jc w:val="center"/>
            </w:pPr>
            <w:r>
              <w:rPr>
                <w:rFonts w:cs="Times New Roman"/>
                <w:color w:val="000000"/>
                <w:sz w:val="24"/>
              </w:rPr>
              <w:t>2. Зміни в тарифікації хмарних провайдерів.</w:t>
            </w:r>
          </w:p>
        </w:tc>
      </w:tr>
      <w:tr w:rsidR="00CF5637" w14:paraId="362EAED2" w14:textId="77777777">
        <w:tc>
          <w:tcPr>
            <w:tcW w:w="4340" w:type="dxa"/>
          </w:tcPr>
          <w:p w14:paraId="2C6AE6B1" w14:textId="77777777" w:rsidR="00CF5637" w:rsidRDefault="00F33797">
            <w:pPr>
              <w:spacing w:before="40" w:after="40" w:line="240" w:lineRule="auto"/>
              <w:jc w:val="center"/>
            </w:pPr>
            <w:r>
              <w:rPr>
                <w:rFonts w:cs="Times New Roman"/>
                <w:color w:val="000000"/>
                <w:sz w:val="24"/>
              </w:rPr>
              <w:t>3. Інтеграція з міськими ГІС-порталами.</w:t>
            </w:r>
          </w:p>
        </w:tc>
        <w:tc>
          <w:tcPr>
            <w:tcW w:w="5015" w:type="dxa"/>
          </w:tcPr>
          <w:p w14:paraId="1C20ECF2" w14:textId="77777777" w:rsidR="00CF5637" w:rsidRDefault="00F33797">
            <w:pPr>
              <w:spacing w:before="40" w:after="40" w:line="240" w:lineRule="auto"/>
              <w:jc w:val="center"/>
            </w:pPr>
            <w:r>
              <w:rPr>
                <w:rFonts w:cs="Times New Roman"/>
                <w:color w:val="000000"/>
                <w:sz w:val="24"/>
              </w:rPr>
              <w:t>3. Конкуренція з боку закритих корпоративних рішень.</w:t>
            </w:r>
          </w:p>
        </w:tc>
      </w:tr>
    </w:tbl>
    <w:p w14:paraId="37F57CE4" w14:textId="77777777" w:rsidR="00CF5637" w:rsidRDefault="00F33797">
      <w:r>
        <w:t> </w:t>
      </w:r>
    </w:p>
    <w:p w14:paraId="5FC4FF0F" w14:textId="77777777" w:rsidR="00CF5637" w:rsidRDefault="00F33797">
      <w:pPr>
        <w:pStyle w:val="21"/>
        <w:jc w:val="both"/>
      </w:pPr>
      <w:bookmarkStart w:id="12" w:name="_Toc229780046"/>
      <w:r>
        <w:rPr>
          <w:rFonts w:ascii="Times New Roman" w:hAnsi="Times New Roman" w:cs="Times New Roman"/>
          <w:color w:val="000000"/>
          <w:sz w:val="28"/>
        </w:rPr>
        <w:t>2.4. Порівняльний аналіз хмарних СУБД для предиктивного моніторингу</w:t>
      </w:r>
      <w:bookmarkEnd w:id="12"/>
    </w:p>
    <w:p w14:paraId="2379C030" w14:textId="77777777" w:rsidR="00CF5637" w:rsidRDefault="00F33797">
      <w:pPr>
        <w:ind w:firstLine="709"/>
        <w:jc w:val="both"/>
      </w:pPr>
      <w:r>
        <w:rPr>
          <w:rFonts w:cs="Times New Roman"/>
          <w:color w:val="000000"/>
        </w:rPr>
        <w:t>В ході проєктування було проведено порівняння хмарних рішень для зберігання та аналізу телеметрії. Основним критерієм вибору була підтримка OLAP-запитів та гнучкість масштабування ресурсів при зміні кількості об'єктів.</w:t>
      </w:r>
    </w:p>
    <w:p w14:paraId="10CEADD5" w14:textId="77777777" w:rsidR="00CF5637" w:rsidRDefault="00F33797">
      <w:pPr>
        <w:ind w:firstLine="709"/>
        <w:jc w:val="both"/>
      </w:pPr>
      <w:r>
        <w:rPr>
          <w:rFonts w:cs="Times New Roman"/>
          <w:color w:val="000000"/>
        </w:rPr>
        <w:t>Таблиця 2.2 – Порівняльна характеристика хмарних СУБД.</w:t>
      </w:r>
    </w:p>
    <w:tbl>
      <w:tblPr>
        <w:tblStyle w:val="aff2"/>
        <w:tblW w:w="0" w:type="auto"/>
        <w:tblLook w:val="04A0" w:firstRow="1" w:lastRow="0" w:firstColumn="1" w:lastColumn="0" w:noHBand="0" w:noVBand="1"/>
      </w:tblPr>
      <w:tblGrid>
        <w:gridCol w:w="2019"/>
        <w:gridCol w:w="4176"/>
        <w:gridCol w:w="1864"/>
        <w:gridCol w:w="1795"/>
      </w:tblGrid>
      <w:tr w:rsidR="00CF5637" w14:paraId="565E7360" w14:textId="77777777">
        <w:tc>
          <w:tcPr>
            <w:tcW w:w="680" w:type="dxa"/>
          </w:tcPr>
          <w:p w14:paraId="63EF874A" w14:textId="77777777" w:rsidR="00CF5637" w:rsidRDefault="00F33797">
            <w:pPr>
              <w:spacing w:before="40" w:after="40" w:line="240" w:lineRule="auto"/>
              <w:jc w:val="center"/>
            </w:pPr>
            <w:r>
              <w:rPr>
                <w:rFonts w:cs="Times New Roman"/>
                <w:b/>
                <w:color w:val="000000"/>
                <w:sz w:val="24"/>
              </w:rPr>
              <w:t>Характеристика</w:t>
            </w:r>
          </w:p>
        </w:tc>
        <w:tc>
          <w:tcPr>
            <w:tcW w:w="5272" w:type="dxa"/>
          </w:tcPr>
          <w:p w14:paraId="77260396" w14:textId="77777777" w:rsidR="00CF5637" w:rsidRDefault="00F33797">
            <w:pPr>
              <w:spacing w:before="40" w:after="40" w:line="240" w:lineRule="auto"/>
              <w:jc w:val="center"/>
            </w:pPr>
            <w:r>
              <w:rPr>
                <w:rFonts w:cs="Times New Roman"/>
                <w:b/>
                <w:color w:val="000000"/>
                <w:sz w:val="24"/>
              </w:rPr>
              <w:t>Neon PostgreSQL</w:t>
            </w:r>
          </w:p>
        </w:tc>
        <w:tc>
          <w:tcPr>
            <w:tcW w:w="1984" w:type="dxa"/>
          </w:tcPr>
          <w:p w14:paraId="08648C4E" w14:textId="77777777" w:rsidR="00CF5637" w:rsidRDefault="00F33797">
            <w:pPr>
              <w:spacing w:before="40" w:after="40" w:line="240" w:lineRule="auto"/>
              <w:jc w:val="center"/>
            </w:pPr>
            <w:r>
              <w:rPr>
                <w:rFonts w:cs="Times New Roman"/>
                <w:b/>
                <w:color w:val="000000"/>
                <w:sz w:val="24"/>
              </w:rPr>
              <w:t>MongoDB Atlas</w:t>
            </w:r>
          </w:p>
        </w:tc>
        <w:tc>
          <w:tcPr>
            <w:tcW w:w="1417" w:type="dxa"/>
          </w:tcPr>
          <w:p w14:paraId="146734BA" w14:textId="77777777" w:rsidR="00CF5637" w:rsidRDefault="00F33797">
            <w:pPr>
              <w:spacing w:before="40" w:after="40" w:line="240" w:lineRule="auto"/>
              <w:jc w:val="center"/>
            </w:pPr>
            <w:r>
              <w:rPr>
                <w:rFonts w:cs="Times New Roman"/>
                <w:b/>
                <w:color w:val="000000"/>
                <w:sz w:val="24"/>
              </w:rPr>
              <w:t xml:space="preserve">AWS </w:t>
            </w:r>
            <w:r>
              <w:rPr>
                <w:rFonts w:cs="Times New Roman"/>
                <w:b/>
                <w:color w:val="000000"/>
                <w:sz w:val="24"/>
              </w:rPr>
              <w:lastRenderedPageBreak/>
              <w:t>DynamoDB</w:t>
            </w:r>
          </w:p>
        </w:tc>
      </w:tr>
      <w:tr w:rsidR="00CF5637" w14:paraId="4E89F8E9" w14:textId="77777777">
        <w:tc>
          <w:tcPr>
            <w:tcW w:w="680" w:type="dxa"/>
          </w:tcPr>
          <w:p w14:paraId="007CFF5F" w14:textId="77777777" w:rsidR="00CF5637" w:rsidRDefault="00F33797">
            <w:pPr>
              <w:spacing w:before="40" w:after="40" w:line="240" w:lineRule="auto"/>
              <w:jc w:val="center"/>
            </w:pPr>
            <w:r>
              <w:rPr>
                <w:rFonts w:cs="Times New Roman"/>
                <w:color w:val="000000"/>
                <w:sz w:val="24"/>
              </w:rPr>
              <w:lastRenderedPageBreak/>
              <w:t>Модель даних</w:t>
            </w:r>
          </w:p>
        </w:tc>
        <w:tc>
          <w:tcPr>
            <w:tcW w:w="5272" w:type="dxa"/>
          </w:tcPr>
          <w:p w14:paraId="565D9CA7" w14:textId="77777777" w:rsidR="00CF5637" w:rsidRDefault="00F33797">
            <w:pPr>
              <w:spacing w:before="40" w:after="40" w:line="240" w:lineRule="auto"/>
              <w:jc w:val="center"/>
            </w:pPr>
            <w:r>
              <w:rPr>
                <w:rFonts w:cs="Times New Roman"/>
                <w:color w:val="000000"/>
                <w:sz w:val="24"/>
              </w:rPr>
              <w:t>Реляційна (SQL)</w:t>
            </w:r>
          </w:p>
        </w:tc>
        <w:tc>
          <w:tcPr>
            <w:tcW w:w="1984" w:type="dxa"/>
          </w:tcPr>
          <w:p w14:paraId="604F94E6" w14:textId="77777777" w:rsidR="00CF5637" w:rsidRDefault="00F33797">
            <w:pPr>
              <w:spacing w:before="40" w:after="40" w:line="240" w:lineRule="auto"/>
              <w:jc w:val="center"/>
            </w:pPr>
            <w:r>
              <w:rPr>
                <w:rFonts w:cs="Times New Roman"/>
                <w:color w:val="000000"/>
                <w:sz w:val="24"/>
              </w:rPr>
              <w:t>Документна (NoSQL)</w:t>
            </w:r>
          </w:p>
        </w:tc>
        <w:tc>
          <w:tcPr>
            <w:tcW w:w="1417" w:type="dxa"/>
          </w:tcPr>
          <w:p w14:paraId="681025E0" w14:textId="77777777" w:rsidR="00CF5637" w:rsidRDefault="00F33797">
            <w:pPr>
              <w:spacing w:before="40" w:after="40" w:line="240" w:lineRule="auto"/>
              <w:jc w:val="center"/>
            </w:pPr>
            <w:r>
              <w:rPr>
                <w:rFonts w:cs="Times New Roman"/>
                <w:color w:val="000000"/>
                <w:sz w:val="24"/>
              </w:rPr>
              <w:t>Ключ-значення</w:t>
            </w:r>
          </w:p>
        </w:tc>
      </w:tr>
      <w:tr w:rsidR="00CF5637" w14:paraId="46155117" w14:textId="77777777">
        <w:tc>
          <w:tcPr>
            <w:tcW w:w="680" w:type="dxa"/>
          </w:tcPr>
          <w:p w14:paraId="1E1EEA1F" w14:textId="77777777" w:rsidR="00CF5637" w:rsidRDefault="00F33797">
            <w:pPr>
              <w:spacing w:before="40" w:after="40" w:line="240" w:lineRule="auto"/>
              <w:jc w:val="center"/>
            </w:pPr>
            <w:r>
              <w:rPr>
                <w:rFonts w:cs="Times New Roman"/>
                <w:color w:val="000000"/>
                <w:sz w:val="24"/>
              </w:rPr>
              <w:t>Масштабування</w:t>
            </w:r>
          </w:p>
        </w:tc>
        <w:tc>
          <w:tcPr>
            <w:tcW w:w="5272" w:type="dxa"/>
          </w:tcPr>
          <w:p w14:paraId="23087B2F" w14:textId="77777777" w:rsidR="00CF5637" w:rsidRDefault="00F33797">
            <w:pPr>
              <w:spacing w:before="40" w:after="40" w:line="240" w:lineRule="auto"/>
              <w:jc w:val="center"/>
            </w:pPr>
            <w:r>
              <w:rPr>
                <w:rFonts w:cs="Times New Roman"/>
                <w:color w:val="000000"/>
                <w:sz w:val="24"/>
              </w:rPr>
              <w:t>Serverless Compute</w:t>
            </w:r>
          </w:p>
        </w:tc>
        <w:tc>
          <w:tcPr>
            <w:tcW w:w="1984" w:type="dxa"/>
          </w:tcPr>
          <w:p w14:paraId="176A7E56" w14:textId="77777777" w:rsidR="00CF5637" w:rsidRDefault="00F33797">
            <w:pPr>
              <w:spacing w:before="40" w:after="40" w:line="240" w:lineRule="auto"/>
              <w:jc w:val="center"/>
            </w:pPr>
            <w:r>
              <w:rPr>
                <w:rFonts w:cs="Times New Roman"/>
                <w:color w:val="000000"/>
                <w:sz w:val="24"/>
              </w:rPr>
              <w:t>Репліка-сети</w:t>
            </w:r>
          </w:p>
        </w:tc>
        <w:tc>
          <w:tcPr>
            <w:tcW w:w="1417" w:type="dxa"/>
          </w:tcPr>
          <w:p w14:paraId="6B7D6EEC" w14:textId="77777777" w:rsidR="00CF5637" w:rsidRDefault="00F33797">
            <w:pPr>
              <w:spacing w:before="40" w:after="40" w:line="240" w:lineRule="auto"/>
              <w:jc w:val="center"/>
            </w:pPr>
            <w:r>
              <w:rPr>
                <w:rFonts w:cs="Times New Roman"/>
                <w:color w:val="000000"/>
                <w:sz w:val="24"/>
              </w:rPr>
              <w:t>Провізіоноване</w:t>
            </w:r>
          </w:p>
        </w:tc>
      </w:tr>
      <w:tr w:rsidR="00CF5637" w14:paraId="2D51D31E" w14:textId="77777777">
        <w:tc>
          <w:tcPr>
            <w:tcW w:w="680" w:type="dxa"/>
          </w:tcPr>
          <w:p w14:paraId="3AD4B4D9" w14:textId="77777777" w:rsidR="00CF5637" w:rsidRDefault="00F33797">
            <w:pPr>
              <w:spacing w:before="40" w:after="40" w:line="240" w:lineRule="auto"/>
              <w:jc w:val="center"/>
            </w:pPr>
            <w:r>
              <w:rPr>
                <w:rFonts w:cs="Times New Roman"/>
                <w:color w:val="000000"/>
                <w:sz w:val="24"/>
              </w:rPr>
              <w:t>Підтримка OLAP</w:t>
            </w:r>
          </w:p>
        </w:tc>
        <w:tc>
          <w:tcPr>
            <w:tcW w:w="5272" w:type="dxa"/>
          </w:tcPr>
          <w:p w14:paraId="0D2ACC57" w14:textId="77777777" w:rsidR="00CF5637" w:rsidRDefault="00F33797">
            <w:pPr>
              <w:spacing w:before="40" w:after="40" w:line="240" w:lineRule="auto"/>
              <w:jc w:val="center"/>
            </w:pPr>
            <w:r>
              <w:rPr>
                <w:rFonts w:cs="Times New Roman"/>
                <w:color w:val="000000"/>
                <w:sz w:val="24"/>
              </w:rPr>
              <w:t>Висока (Window Func)</w:t>
            </w:r>
          </w:p>
        </w:tc>
        <w:tc>
          <w:tcPr>
            <w:tcW w:w="1984" w:type="dxa"/>
          </w:tcPr>
          <w:p w14:paraId="3DEDE179" w14:textId="77777777" w:rsidR="00CF5637" w:rsidRDefault="00F33797">
            <w:pPr>
              <w:spacing w:before="40" w:after="40" w:line="240" w:lineRule="auto"/>
              <w:jc w:val="center"/>
            </w:pPr>
            <w:r>
              <w:rPr>
                <w:rFonts w:cs="Times New Roman"/>
                <w:color w:val="000000"/>
                <w:sz w:val="24"/>
              </w:rPr>
              <w:t>Середня (Aggregation)</w:t>
            </w:r>
          </w:p>
        </w:tc>
        <w:tc>
          <w:tcPr>
            <w:tcW w:w="1417" w:type="dxa"/>
          </w:tcPr>
          <w:p w14:paraId="69EFBDD0" w14:textId="77777777" w:rsidR="00CF5637" w:rsidRDefault="00F33797">
            <w:pPr>
              <w:spacing w:before="40" w:after="40" w:line="240" w:lineRule="auto"/>
              <w:jc w:val="center"/>
            </w:pPr>
            <w:r>
              <w:rPr>
                <w:rFonts w:cs="Times New Roman"/>
                <w:color w:val="000000"/>
                <w:sz w:val="24"/>
              </w:rPr>
              <w:t>Низька</w:t>
            </w:r>
          </w:p>
        </w:tc>
      </w:tr>
      <w:tr w:rsidR="00CF5637" w14:paraId="12D1DE56" w14:textId="77777777">
        <w:tc>
          <w:tcPr>
            <w:tcW w:w="680" w:type="dxa"/>
          </w:tcPr>
          <w:p w14:paraId="371CF7B9" w14:textId="77777777" w:rsidR="00CF5637" w:rsidRDefault="00F33797">
            <w:pPr>
              <w:spacing w:before="40" w:after="40" w:line="240" w:lineRule="auto"/>
              <w:jc w:val="center"/>
            </w:pPr>
            <w:r>
              <w:rPr>
                <w:rFonts w:cs="Times New Roman"/>
                <w:color w:val="000000"/>
                <w:sz w:val="24"/>
              </w:rPr>
              <w:t>Вартість (Free Tier)</w:t>
            </w:r>
          </w:p>
        </w:tc>
        <w:tc>
          <w:tcPr>
            <w:tcW w:w="5272" w:type="dxa"/>
          </w:tcPr>
          <w:p w14:paraId="6D58352B" w14:textId="77777777" w:rsidR="00CF5637" w:rsidRDefault="00F33797">
            <w:pPr>
              <w:spacing w:before="40" w:after="40" w:line="240" w:lineRule="auto"/>
              <w:jc w:val="center"/>
            </w:pPr>
            <w:r>
              <w:rPr>
                <w:rFonts w:cs="Times New Roman"/>
                <w:color w:val="000000"/>
                <w:sz w:val="24"/>
              </w:rPr>
              <w:t xml:space="preserve">До 10 ГБ </w:t>
            </w:r>
            <w:r>
              <w:rPr>
                <w:rFonts w:cs="Times New Roman"/>
                <w:color w:val="000000"/>
                <w:sz w:val="24"/>
              </w:rPr>
              <w:t>безкоштовно</w:t>
            </w:r>
          </w:p>
        </w:tc>
        <w:tc>
          <w:tcPr>
            <w:tcW w:w="1984" w:type="dxa"/>
          </w:tcPr>
          <w:p w14:paraId="6BFC9EF7" w14:textId="77777777" w:rsidR="00CF5637" w:rsidRDefault="00F33797">
            <w:pPr>
              <w:spacing w:before="40" w:after="40" w:line="240" w:lineRule="auto"/>
              <w:jc w:val="center"/>
            </w:pPr>
            <w:r>
              <w:rPr>
                <w:rFonts w:cs="Times New Roman"/>
                <w:color w:val="000000"/>
                <w:sz w:val="24"/>
              </w:rPr>
              <w:t>До 5 ГБ</w:t>
            </w:r>
          </w:p>
        </w:tc>
        <w:tc>
          <w:tcPr>
            <w:tcW w:w="1417" w:type="dxa"/>
          </w:tcPr>
          <w:p w14:paraId="556B5CBF" w14:textId="77777777" w:rsidR="00CF5637" w:rsidRDefault="00F33797">
            <w:pPr>
              <w:spacing w:before="40" w:after="40" w:line="240" w:lineRule="auto"/>
              <w:jc w:val="center"/>
            </w:pPr>
            <w:r>
              <w:rPr>
                <w:rFonts w:cs="Times New Roman"/>
                <w:color w:val="000000"/>
                <w:sz w:val="24"/>
              </w:rPr>
              <w:t>Обмежена (RCU/WCU)</w:t>
            </w:r>
          </w:p>
        </w:tc>
      </w:tr>
    </w:tbl>
    <w:p w14:paraId="184B3FA5" w14:textId="77777777" w:rsidR="00CF5637" w:rsidRDefault="00F33797">
      <w:r>
        <w:t> </w:t>
      </w:r>
    </w:p>
    <w:p w14:paraId="19D54B79" w14:textId="77777777" w:rsidR="00CF5637" w:rsidRDefault="00F33797">
      <w:pPr>
        <w:ind w:firstLine="709"/>
        <w:jc w:val="both"/>
      </w:pPr>
      <w:r>
        <w:rPr>
          <w:rFonts w:cs="Times New Roman"/>
          <w:color w:val="000000"/>
        </w:rPr>
        <w:t>Обрано Neon PostgreSQL через її повну сумісність із екосистемою Python та можливість ефективного виконання складних аналітичних запитів над часовими рядами.</w:t>
      </w:r>
    </w:p>
    <w:p w14:paraId="26BD3315" w14:textId="77777777" w:rsidR="00CF5637" w:rsidRDefault="00F33797">
      <w:pPr>
        <w:pStyle w:val="21"/>
        <w:jc w:val="both"/>
      </w:pPr>
      <w:bookmarkStart w:id="13" w:name="_Toc229780047"/>
      <w:r>
        <w:rPr>
          <w:rFonts w:ascii="Times New Roman" w:hAnsi="Times New Roman" w:cs="Times New Roman"/>
          <w:color w:val="000000"/>
          <w:sz w:val="28"/>
        </w:rPr>
        <w:t xml:space="preserve">2.5. Математична постановка задачі та метрики </w:t>
      </w:r>
      <w:r>
        <w:rPr>
          <w:rFonts w:ascii="Times New Roman" w:hAnsi="Times New Roman" w:cs="Times New Roman"/>
          <w:color w:val="000000"/>
          <w:sz w:val="28"/>
        </w:rPr>
        <w:t>якості</w:t>
      </w:r>
      <w:bookmarkEnd w:id="13"/>
    </w:p>
    <w:p w14:paraId="435D631A" w14:textId="588B32EC" w:rsidR="00CF5637" w:rsidRDefault="00F33797">
      <w:pPr>
        <w:ind w:firstLine="709"/>
        <w:jc w:val="both"/>
      </w:pPr>
      <w:r>
        <w:rPr>
          <w:rFonts w:cs="Times New Roman"/>
          <w:color w:val="000000"/>
        </w:rPr>
        <w:t xml:space="preserve">Задача короткострокового прогнозування енергоспоживання формулюється як задача аналізу часового ряду </w:t>
      </w:r>
      <m:oMath>
        <m:r>
          <w:rPr>
            <w:rFonts w:ascii="Cambria Math" w:hAnsi="Cambria Math" w:cs="Times New Roman"/>
            <w:color w:val="000000"/>
          </w:rPr>
          <m:t>X={</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2</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t</m:t>
            </m:r>
          </m:sub>
        </m:sSub>
        <m:r>
          <w:rPr>
            <w:rFonts w:ascii="Cambria Math" w:hAnsi="Cambria Math" w:cs="Times New Roman"/>
            <w:color w:val="000000"/>
          </w:rPr>
          <m:t>}</m:t>
        </m:r>
      </m:oMath>
      <w:r>
        <w:rPr>
          <w:rFonts w:cs="Times New Roman"/>
          <w:color w:val="000000"/>
        </w:rPr>
        <w:t xml:space="preserve">. Метою проєкту є побудова відображення </w:t>
      </w:r>
      <m:oMath>
        <m:r>
          <w:rPr>
            <w:rFonts w:ascii="Cambria Math" w:hAnsi="Cambria Math" w:cs="Times New Roman"/>
            <w:color w:val="000000"/>
          </w:rPr>
          <m:t>f:X→Y</m:t>
        </m:r>
      </m:oMath>
      <w:r>
        <w:rPr>
          <w:rFonts w:cs="Times New Roman"/>
          <w:color w:val="000000"/>
        </w:rPr>
        <w:t xml:space="preserve">, де </w:t>
      </w:r>
      <m:oMath>
        <m:r>
          <w:rPr>
            <w:rFonts w:ascii="Cambria Math" w:hAnsi="Cambria Math" w:cs="Times New Roman"/>
            <w:color w:val="000000"/>
          </w:rPr>
          <m:t>Y={</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t+n</m:t>
            </m:r>
          </m:sub>
        </m:sSub>
        <m:r>
          <w:rPr>
            <w:rFonts w:ascii="Cambria Math" w:hAnsi="Cambria Math" w:cs="Times New Roman"/>
            <w:color w:val="000000"/>
          </w:rPr>
          <m:t>}</m:t>
        </m:r>
      </m:oMath>
      <w:r>
        <w:rPr>
          <w:rFonts w:cs="Times New Roman"/>
          <w:color w:val="000000"/>
        </w:rPr>
        <w:t xml:space="preserve"> – прогноз на горизонт </w:t>
      </w:r>
      <m:oMath>
        <m:r>
          <w:rPr>
            <w:rFonts w:ascii="Cambria Math" w:hAnsi="Cambria Math" w:cs="Times New Roman"/>
            <w:color w:val="000000"/>
          </w:rPr>
          <m:t>n</m:t>
        </m:r>
      </m:oMath>
      <w:r>
        <w:rPr>
          <w:rFonts w:cs="Times New Roman"/>
          <w:color w:val="000000"/>
        </w:rPr>
        <w:t xml:space="preserve"> кроків вперед (до 48 годин). </w:t>
      </w:r>
    </w:p>
    <w:p w14:paraId="70AFB84E" w14:textId="77777777" w:rsidR="00CF5637" w:rsidRDefault="00F33797">
      <w:pPr>
        <w:ind w:firstLine="709"/>
        <w:jc w:val="both"/>
      </w:pPr>
      <w:r>
        <w:rPr>
          <w:rFonts w:cs="Times New Roman"/>
          <w:color w:val="000000"/>
        </w:rPr>
        <w:t>Модель має мінімізувати комбінований функціонал похибки, що забезпечує стабільність прогнозу як при плавних змінах, так і при різких стрибках навантаження. Основними метриками оцінки якості визначено:</w:t>
      </w:r>
    </w:p>
    <w:p w14:paraId="203E7CB4" w14:textId="77777777" w:rsidR="00CF5637" w:rsidRDefault="00F33797">
      <w:pPr>
        <w:keepNext/>
        <w:keepLines/>
        <w:spacing w:after="40"/>
        <w:ind w:firstLine="709"/>
        <w:jc w:val="both"/>
      </w:pPr>
      <w:r>
        <w:rPr>
          <w:rFonts w:cs="Times New Roman"/>
          <w:color w:val="000000"/>
        </w:rPr>
        <w:t>1. Середня абсолютна відсоткова похибка (MAPE):</w:t>
      </w:r>
    </w:p>
    <w:p w14:paraId="1842BC51" w14:textId="77777777" w:rsidR="00CF5637" w:rsidRDefault="00F33797">
      <w:r>
        <w:t> </w:t>
      </w:r>
    </w:p>
    <w:p w14:paraId="533F285F" w14:textId="37F6CB48" w:rsidR="00CF5637" w:rsidRDefault="00F33797">
      <w:pPr>
        <w:tabs>
          <w:tab w:val="center" w:pos="4819"/>
          <w:tab w:val="right" w:pos="9638"/>
        </w:tabs>
      </w:pPr>
      <w:r>
        <w:rPr>
          <w:rFonts w:cs="Times New Roman"/>
        </w:rPr>
        <w:tab/>
      </w:r>
      <m:oMath>
        <m:r>
          <w:rPr>
            <w:rFonts w:ascii="Cambria Math" w:hAnsi="Cambria Math" w:cs="Times New Roman"/>
          </w:rPr>
          <m:t>MAPE=</m:t>
        </m:r>
        <m:f>
          <m:fPr>
            <m:ctrlPr>
              <w:rPr>
                <w:rFonts w:ascii="Cambria Math" w:hAnsi="Cambria Math" w:cs="Times New Roman"/>
              </w:rPr>
            </m:ctrlPr>
          </m:fPr>
          <m:num>
            <m:r>
              <w:rPr>
                <w:rFonts w:ascii="Cambria Math" w:hAnsi="Cambria Math" w:cs="Times New Roman"/>
              </w:rPr>
              <m:t>100</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r>
              <w:rPr>
                <w:rFonts w:ascii="Cambria Math" w:hAnsi="Cambria Math" w:cs="Times New Roman"/>
              </w:rPr>
              <m:t>|</m:t>
            </m:r>
          </m:e>
        </m:nary>
        <m:r>
          <w:rPr>
            <w:rFonts w:ascii="Cambria Math" w:hAnsi="Cambria Math" w:cs="Times New Roman"/>
          </w:rPr>
          <m:t>,</m:t>
        </m:r>
      </m:oMath>
      <w:r>
        <w:rPr>
          <w:rFonts w:cs="Times New Roman"/>
        </w:rPr>
        <w:tab/>
        <w:t>(2.1)</w:t>
      </w:r>
    </w:p>
    <w:p w14:paraId="38FCA026" w14:textId="77777777" w:rsidR="00CF5637" w:rsidRDefault="00F33797">
      <w:r>
        <w:t> </w:t>
      </w:r>
    </w:p>
    <w:p w14:paraId="4E98B143" w14:textId="7D6E823E" w:rsidR="00CF5637" w:rsidRDefault="00F33797">
      <w:pPr>
        <w:jc w:val="both"/>
      </w:pPr>
      <w:r>
        <w:rPr>
          <w:rFonts w:cs="Times New Roman"/>
          <w:color w:val="000000"/>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i</m:t>
            </m:r>
          </m:sub>
        </m:sSub>
      </m:oMath>
      <w:r>
        <w:rPr>
          <w:rFonts w:cs="Times New Roman"/>
          <w:color w:val="000000"/>
        </w:rPr>
        <w:t xml:space="preserve"> – фактичне значення, </w:t>
      </w:r>
      <m:oMath>
        <m:sSub>
          <m:sSubPr>
            <m:ctrlPr>
              <w:rPr>
                <w:rFonts w:ascii="Cambria Math" w:hAnsi="Cambria Math" w:cs="Times New Roman"/>
                <w:color w:val="000000"/>
              </w:rPr>
            </m:ctrlPr>
          </m:sSubPr>
          <m:e>
            <m:acc>
              <m:accPr>
                <m:ctrlPr>
                  <w:rPr>
                    <w:rFonts w:ascii="Cambria Math" w:hAnsi="Cambria Math" w:cs="Times New Roman"/>
                    <w:color w:val="000000"/>
                  </w:rPr>
                </m:ctrlPr>
              </m:accPr>
              <m:e>
                <m:r>
                  <w:rPr>
                    <w:rFonts w:ascii="Cambria Math" w:hAnsi="Cambria Math" w:cs="Times New Roman"/>
                    <w:color w:val="000000"/>
                  </w:rPr>
                  <m:t>y</m:t>
                </m:r>
              </m:e>
            </m:acc>
          </m:e>
          <m:sub>
            <m:r>
              <w:rPr>
                <w:rFonts w:ascii="Cambria Math" w:hAnsi="Cambria Math" w:cs="Times New Roman"/>
                <w:color w:val="000000"/>
              </w:rPr>
              <m:t>i</m:t>
            </m:r>
          </m:sub>
        </m:sSub>
      </m:oMath>
      <w:r>
        <w:rPr>
          <w:rFonts w:cs="Times New Roman"/>
          <w:color w:val="000000"/>
        </w:rPr>
        <w:t xml:space="preserve"> – прогноз. Ця метрика обрана через її інтуїтивну інтерпретацію та незалежність від масштабу потужності конкретної підстанції.</w:t>
      </w:r>
    </w:p>
    <w:p w14:paraId="52D540EA" w14:textId="77777777" w:rsidR="00CF5637" w:rsidRDefault="00F33797">
      <w:pPr>
        <w:keepNext/>
        <w:keepLines/>
        <w:spacing w:after="40"/>
        <w:ind w:firstLine="709"/>
        <w:jc w:val="both"/>
      </w:pPr>
      <w:r>
        <w:rPr>
          <w:rFonts w:cs="Times New Roman"/>
          <w:color w:val="000000"/>
        </w:rPr>
        <w:t>2. Середньоквадратична похибка (RMSE):</w:t>
      </w:r>
    </w:p>
    <w:p w14:paraId="5A282839" w14:textId="77777777" w:rsidR="00CF5637" w:rsidRDefault="00F33797">
      <w:r>
        <w:t> </w:t>
      </w:r>
    </w:p>
    <w:p w14:paraId="519BFD08" w14:textId="7F149336" w:rsidR="00CF5637" w:rsidRDefault="00F33797">
      <w:pPr>
        <w:tabs>
          <w:tab w:val="center" w:pos="4819"/>
          <w:tab w:val="right" w:pos="9638"/>
        </w:tabs>
      </w:pPr>
      <w:r>
        <w:rPr>
          <w:rFonts w:cs="Times New Roman"/>
        </w:rPr>
        <w:tab/>
      </w:r>
      <m:oMath>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oMath>
      <w:r>
        <w:rPr>
          <w:rFonts w:cs="Times New Roman"/>
        </w:rPr>
        <w:tab/>
        <w:t>(2.2)</w:t>
      </w:r>
    </w:p>
    <w:p w14:paraId="6846EC14" w14:textId="77777777" w:rsidR="00CF5637" w:rsidRDefault="00F33797">
      <w:r>
        <w:t> </w:t>
      </w:r>
    </w:p>
    <w:p w14:paraId="03DBA2BF" w14:textId="77777777" w:rsidR="00CF5637" w:rsidRDefault="00F33797">
      <w:pPr>
        <w:ind w:firstLine="709"/>
        <w:jc w:val="both"/>
      </w:pPr>
      <w:r>
        <w:rPr>
          <w:rFonts w:cs="Times New Roman"/>
          <w:color w:val="000000"/>
        </w:rPr>
        <w:lastRenderedPageBreak/>
        <w:t xml:space="preserve">Дана метрика акцентує увагу на значних відхиленнях (штрафує великі помилки), що дозволяє завчасно виявити ризики </w:t>
      </w:r>
      <w:r>
        <w:rPr>
          <w:rFonts w:cs="Times New Roman"/>
          <w:color w:val="000000"/>
        </w:rPr>
        <w:t>перевантаження силового обладнання [13].</w:t>
      </w:r>
    </w:p>
    <w:p w14:paraId="1BFF26F2" w14:textId="77777777" w:rsidR="00CF5637" w:rsidRDefault="00F33797">
      <w:pPr>
        <w:keepNext/>
        <w:keepLines/>
        <w:spacing w:after="40"/>
        <w:ind w:firstLine="709"/>
        <w:jc w:val="both"/>
      </w:pPr>
      <w:r>
        <w:rPr>
          <w:rFonts w:cs="Times New Roman"/>
          <w:color w:val="000000"/>
        </w:rPr>
        <w:t>3. Функція втрат (Huber Loss):</w:t>
      </w:r>
    </w:p>
    <w:p w14:paraId="2685D62D" w14:textId="77777777" w:rsidR="00CF5637" w:rsidRDefault="00F33797">
      <w:pPr>
        <w:ind w:firstLine="709"/>
        <w:jc w:val="both"/>
      </w:pPr>
      <w:r>
        <w:rPr>
          <w:rFonts w:cs="Times New Roman"/>
          <w:color w:val="000000"/>
        </w:rPr>
        <w:t>Для навчання нейронної мережі використано функцію Huber Loss, яка поєднує стійкість до викидів та диференційованість:</w:t>
      </w:r>
    </w:p>
    <w:p w14:paraId="77764207" w14:textId="77777777" w:rsidR="00CF5637" w:rsidRDefault="00F33797">
      <w:r>
        <w:t> </w:t>
      </w:r>
    </w:p>
    <w:p w14:paraId="0ED003E7" w14:textId="6894C04D" w:rsidR="00CF5637" w:rsidRDefault="00F33797">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(a)={</m:t>
        </m:r>
        <m:m>
          <m:mPr>
            <m:plcHide m:val="1"/>
            <m:mcs>
              <m:mc>
                <m:mcPr>
                  <m:count m:val="2"/>
                  <m:mcJc m:val="center"/>
                </m:mcPr>
              </m:mc>
            </m:mcs>
            <m:ctrlPr>
              <w:rPr>
                <w:rFonts w:ascii="Cambria Math" w:hAnsi="Cambria Math" w:cs="Times New Roman"/>
              </w:rPr>
            </m:ctrlPr>
          </m:mPr>
          <m:mr>
            <m:e>
              <m:r>
                <w:rPr>
                  <w:rFonts w:ascii="Cambria Math" w:hAnsi="Cambria Math" w:cs="Times New Roman"/>
                </w:rPr>
                <m:t>0.5</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|a|≤δ</m:t>
              </m:r>
            </m:e>
          </m:mr>
          <m:mr>
            <m:e>
              <m:r>
                <w:rPr>
                  <w:rFonts w:ascii="Cambria Math" w:hAnsi="Cambria Math" w:cs="Times New Roman"/>
                </w:rPr>
                <m:t>δ(|a|-0.5δ),</m:t>
              </m:r>
            </m:e>
            <m:e>
              <m:r>
                <m:rPr>
                  <m:nor/>
                </m:rPr>
                <w:rPr>
                  <w:rFonts w:cs="Times New Roman"/>
                </w:rPr>
                <m:t>інакше</m:t>
              </m:r>
            </m:e>
          </m:mr>
        </m:m>
      </m:oMath>
      <w:r>
        <w:rPr>
          <w:rFonts w:cs="Times New Roman"/>
        </w:rPr>
        <w:tab/>
        <w:t>(2.3)</w:t>
      </w:r>
    </w:p>
    <w:p w14:paraId="5D32640C" w14:textId="77777777" w:rsidR="00CF5637" w:rsidRDefault="00F33797">
      <w:r>
        <w:t> </w:t>
      </w:r>
    </w:p>
    <w:p w14:paraId="713503DD" w14:textId="77777777" w:rsidR="00CF5637" w:rsidRDefault="00F33797">
      <w:pPr>
        <w:ind w:firstLine="709"/>
        <w:jc w:val="both"/>
      </w:pPr>
      <w:r>
        <w:rPr>
          <w:rFonts w:cs="Times New Roman"/>
          <w:color w:val="000000"/>
        </w:rPr>
        <w:t>Використання Huber Loss [12] дозволяє стабілізувати градієнти при наявності шумів у вхідних даних телеметрії.</w:t>
      </w:r>
    </w:p>
    <w:p w14:paraId="19E21785" w14:textId="77777777" w:rsidR="00CF5637" w:rsidRDefault="00F33797">
      <w:pPr>
        <w:pStyle w:val="21"/>
        <w:jc w:val="both"/>
      </w:pPr>
      <w:bookmarkStart w:id="14" w:name="_Toc229780048"/>
      <w:r>
        <w:rPr>
          <w:rFonts w:ascii="Times New Roman" w:hAnsi="Times New Roman" w:cs="Times New Roman"/>
          <w:color w:val="000000"/>
          <w:sz w:val="28"/>
        </w:rPr>
        <w:t>2.6. Специфікація форматів обміну даними</w:t>
      </w:r>
      <w:bookmarkEnd w:id="14"/>
    </w:p>
    <w:p w14:paraId="11AD01E4" w14:textId="77777777" w:rsidR="00CF5637" w:rsidRDefault="00F33797">
      <w:pPr>
        <w:ind w:firstLine="709"/>
        <w:jc w:val="both"/>
      </w:pPr>
      <w:r>
        <w:rPr>
          <w:rFonts w:cs="Times New Roman"/>
          <w:color w:val="000000"/>
        </w:rPr>
        <w:t>Для забезпечення сумісності з IoT-шлюзами та зовнішніми аналітичними системами, вхідна та вихідна інформація передається у форматі JSON.</w:t>
      </w:r>
    </w:p>
    <w:p w14:paraId="352E40A0" w14:textId="77777777" w:rsidR="00CF5637" w:rsidRDefault="00F33797">
      <w:pPr>
        <w:ind w:firstLine="709"/>
        <w:jc w:val="both"/>
      </w:pPr>
      <w:r>
        <w:rPr>
          <w:rFonts w:cs="Times New Roman"/>
          <w:color w:val="000000"/>
        </w:rPr>
        <w:t>Приклад структури вхідного пакету телеметрії (`telemetry_payload`):</w:t>
      </w:r>
    </w:p>
    <w:p w14:paraId="4A7207D3" w14:textId="77777777" w:rsidR="00CF5637" w:rsidRDefault="00F33797">
      <w:pPr>
        <w:spacing w:before="60" w:after="60" w:line="320" w:lineRule="exact"/>
      </w:pP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"substation_id"</w:t>
      </w:r>
      <w:r>
        <w:rPr>
          <w:rFonts w:ascii="Courier New" w:hAnsi="Courier New" w:cs="Courier New"/>
          <w:sz w:val="22"/>
        </w:rPr>
        <w:t xml:space="preserve">: </w:t>
      </w:r>
      <w:r>
        <w:rPr>
          <w:rFonts w:ascii="Courier New" w:hAnsi="Courier New" w:cs="Courier New"/>
          <w:color w:val="098658"/>
          <w:sz w:val="22"/>
        </w:rPr>
        <w:t>10</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"2026-05-08T15:00:00Z"</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"metrics"</w:t>
      </w:r>
      <w:r>
        <w:rPr>
          <w:rFonts w:ascii="Courier New" w:hAnsi="Courier New" w:cs="Courier New"/>
          <w:sz w:val="22"/>
        </w:rPr>
        <w:t>: {</w:t>
      </w:r>
      <w:r>
        <w:br/>
      </w:r>
      <w:r>
        <w:rPr>
          <w:rFonts w:ascii="Courier New" w:hAnsi="Courier New" w:cs="Courier New"/>
          <w:sz w:val="22"/>
        </w:rPr>
        <w:t xml:space="preserve">    </w:t>
      </w:r>
      <w:r>
        <w:rPr>
          <w:rFonts w:ascii="Courier New" w:hAnsi="Courier New" w:cs="Courier New"/>
          <w:color w:val="A31515"/>
          <w:sz w:val="22"/>
        </w:rPr>
        <w:t>"actual_load_mw"</w:t>
      </w:r>
      <w:r>
        <w:rPr>
          <w:rFonts w:ascii="Courier New" w:hAnsi="Courier New" w:cs="Courier New"/>
          <w:sz w:val="22"/>
        </w:rPr>
        <w:t xml:space="preserve">: </w:t>
      </w:r>
      <w:r>
        <w:rPr>
          <w:rFonts w:ascii="Courier New" w:hAnsi="Courier New" w:cs="Courier New"/>
          <w:color w:val="098658"/>
          <w:sz w:val="22"/>
        </w:rPr>
        <w:t>124</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"temperature_c"</w:t>
      </w:r>
      <w:r>
        <w:rPr>
          <w:rFonts w:ascii="Courier New" w:hAnsi="Courier New" w:cs="Courier New"/>
          <w:sz w:val="22"/>
        </w:rPr>
        <w:t xml:space="preserve">: </w:t>
      </w:r>
      <w:r>
        <w:rPr>
          <w:rFonts w:ascii="Courier New" w:hAnsi="Courier New" w:cs="Courier New"/>
          <w:color w:val="098658"/>
          <w:sz w:val="22"/>
        </w:rPr>
        <w:t>62</w:t>
      </w:r>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"h2_ppm"</w:t>
      </w:r>
      <w:r>
        <w:rPr>
          <w:rFonts w:ascii="Courier New" w:hAnsi="Courier New" w:cs="Courier New"/>
          <w:sz w:val="22"/>
        </w:rPr>
        <w:t xml:space="preserve">: </w:t>
      </w:r>
      <w:r>
        <w:rPr>
          <w:rFonts w:ascii="Courier New" w:hAnsi="Courier New" w:cs="Courier New"/>
          <w:color w:val="098658"/>
          <w:sz w:val="22"/>
        </w:rPr>
        <w:t>15</w:t>
      </w:r>
      <w:r>
        <w:rPr>
          <w:rFonts w:ascii="Courier New" w:hAnsi="Courier New" w:cs="Courier New"/>
          <w:sz w:val="22"/>
        </w:rPr>
        <w:t>.</w:t>
      </w:r>
      <w:r>
        <w:rPr>
          <w:rFonts w:ascii="Courier New" w:hAnsi="Courier New" w:cs="Courier New"/>
          <w:color w:val="098658"/>
          <w:sz w:val="22"/>
        </w:rPr>
        <w:t>2</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"status"</w:t>
      </w:r>
      <w:r>
        <w:rPr>
          <w:rFonts w:ascii="Courier New" w:hAnsi="Courier New" w:cs="Courier New"/>
          <w:sz w:val="22"/>
        </w:rPr>
        <w:t xml:space="preserve">: </w:t>
      </w:r>
      <w:r>
        <w:rPr>
          <w:rFonts w:ascii="Courier New" w:hAnsi="Courier New" w:cs="Courier New"/>
          <w:color w:val="A31515"/>
          <w:sz w:val="22"/>
        </w:rPr>
        <w:t>"online"</w:t>
      </w:r>
      <w:r>
        <w:br/>
      </w:r>
      <w:r>
        <w:rPr>
          <w:rFonts w:ascii="Courier New" w:hAnsi="Courier New" w:cs="Courier New"/>
          <w:sz w:val="22"/>
        </w:rPr>
        <w:t>}</w:t>
      </w:r>
    </w:p>
    <w:p w14:paraId="13A3115B" w14:textId="77777777" w:rsidR="00CF5637" w:rsidRDefault="00F33797">
      <w:pPr>
        <w:ind w:firstLine="709"/>
        <w:jc w:val="both"/>
      </w:pPr>
      <w:r>
        <w:rPr>
          <w:rFonts w:cs="Times New Roman"/>
          <w:color w:val="000000"/>
        </w:rPr>
        <w:t>Вихідна інформація для візуалізації та API формується у вигляді об'єкта прогнозної серії:</w:t>
      </w:r>
    </w:p>
    <w:p w14:paraId="71DD9284" w14:textId="77777777" w:rsidR="00CF5637" w:rsidRDefault="00F33797">
      <w:pPr>
        <w:spacing w:before="60" w:after="60" w:line="320" w:lineRule="exact"/>
      </w:pP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"forecast_id"</w:t>
      </w:r>
      <w:r>
        <w:rPr>
          <w:rFonts w:ascii="Courier New" w:hAnsi="Courier New" w:cs="Courier New"/>
          <w:sz w:val="22"/>
        </w:rPr>
        <w:t xml:space="preserve">: </w:t>
      </w:r>
      <w:r>
        <w:rPr>
          <w:rFonts w:ascii="Courier New" w:hAnsi="Courier New" w:cs="Courier New"/>
          <w:color w:val="A31515"/>
          <w:sz w:val="22"/>
        </w:rPr>
        <w:t>"F_20260508_04"</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"prediction_horizon"</w:t>
      </w:r>
      <w:r>
        <w:rPr>
          <w:rFonts w:ascii="Courier New" w:hAnsi="Courier New" w:cs="Courier New"/>
          <w:sz w:val="22"/>
        </w:rPr>
        <w:t xml:space="preserve">: </w:t>
      </w:r>
      <w:r>
        <w:rPr>
          <w:rFonts w:ascii="Courier New" w:hAnsi="Courier New" w:cs="Courier New"/>
          <w:color w:val="A31515"/>
          <w:sz w:val="22"/>
        </w:rPr>
        <w:t>"48h"</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"data_points"</w:t>
      </w:r>
      <w:r>
        <w:rPr>
          <w:rFonts w:ascii="Courier New" w:hAnsi="Courier New" w:cs="Courier New"/>
          <w:sz w:val="22"/>
        </w:rPr>
        <w:t>: [</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"2026-05-08T16:00:00Z"</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"predicted_load_mw"</w:t>
      </w:r>
      <w:r>
        <w:rPr>
          <w:rFonts w:ascii="Courier New" w:hAnsi="Courier New" w:cs="Courier New"/>
          <w:sz w:val="22"/>
        </w:rPr>
        <w:t xml:space="preserve">: </w:t>
      </w:r>
      <w:r>
        <w:rPr>
          <w:rFonts w:ascii="Courier New" w:hAnsi="Courier New" w:cs="Courier New"/>
          <w:color w:val="098658"/>
          <w:sz w:val="22"/>
        </w:rPr>
        <w:t>130</w:t>
      </w:r>
      <w:r>
        <w:rPr>
          <w:rFonts w:ascii="Courier New" w:hAnsi="Courier New" w:cs="Courier New"/>
          <w:sz w:val="22"/>
        </w:rPr>
        <w:t>.</w:t>
      </w:r>
      <w:r>
        <w:rPr>
          <w:rFonts w:ascii="Courier New" w:hAnsi="Courier New" w:cs="Courier New"/>
          <w:color w:val="098658"/>
          <w:sz w:val="22"/>
        </w:rPr>
        <w:t>2</w:t>
      </w:r>
      <w:r>
        <w:rPr>
          <w:rFonts w:ascii="Courier New" w:hAnsi="Courier New" w:cs="Courier New"/>
          <w:sz w:val="22"/>
        </w:rPr>
        <w:t xml:space="preserve">, </w:t>
      </w:r>
      <w:r>
        <w:br/>
      </w:r>
      <w:r>
        <w:rPr>
          <w:rFonts w:ascii="Courier New" w:hAnsi="Courier New" w:cs="Courier New"/>
          <w:sz w:val="22"/>
        </w:rPr>
        <w:lastRenderedPageBreak/>
        <w:t xml:space="preserve">      </w:t>
      </w:r>
      <w:r>
        <w:rPr>
          <w:rFonts w:ascii="Courier New" w:hAnsi="Courier New" w:cs="Courier New"/>
          <w:color w:val="A31515"/>
          <w:sz w:val="22"/>
        </w:rPr>
        <w:t>"lower_bond"</w:t>
      </w:r>
      <w:r>
        <w:rPr>
          <w:rFonts w:ascii="Courier New" w:hAnsi="Courier New" w:cs="Courier New"/>
          <w:sz w:val="22"/>
        </w:rPr>
        <w:t xml:space="preserve">: </w:t>
      </w:r>
      <w:r>
        <w:rPr>
          <w:rFonts w:ascii="Courier New" w:hAnsi="Courier New" w:cs="Courier New"/>
          <w:color w:val="098658"/>
          <w:sz w:val="22"/>
        </w:rPr>
        <w:t>128</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"upper_bond"</w:t>
      </w:r>
      <w:r>
        <w:rPr>
          <w:rFonts w:ascii="Courier New" w:hAnsi="Courier New" w:cs="Courier New"/>
          <w:sz w:val="22"/>
        </w:rPr>
        <w:t xml:space="preserve">: </w:t>
      </w:r>
      <w:r>
        <w:rPr>
          <w:rFonts w:ascii="Courier New" w:hAnsi="Courier New" w:cs="Courier New"/>
          <w:color w:val="098658"/>
          <w:sz w:val="22"/>
        </w:rPr>
        <w:t>132</w:t>
      </w:r>
      <w:r>
        <w:rPr>
          <w:rFonts w:ascii="Courier New" w:hAnsi="Courier New" w:cs="Courier New"/>
          <w:sz w:val="22"/>
        </w:rPr>
        <w:t>.</w:t>
      </w:r>
      <w:r>
        <w:rPr>
          <w:rFonts w:ascii="Courier New" w:hAnsi="Courier New" w:cs="Courier New"/>
          <w:color w:val="098658"/>
          <w:sz w:val="22"/>
        </w:rPr>
        <w:t>1</w:t>
      </w:r>
      <w:r>
        <w:br/>
      </w:r>
      <w:r>
        <w:rPr>
          <w:rFonts w:ascii="Courier New" w:hAnsi="Courier New" w:cs="Courier New"/>
          <w:sz w:val="22"/>
        </w:rPr>
        <w:t xml:space="preserve">    },</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"2026-05-08T17:00:00Z"</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"predicted_load_mw"</w:t>
      </w:r>
      <w:r>
        <w:rPr>
          <w:rFonts w:ascii="Courier New" w:hAnsi="Courier New" w:cs="Courier New"/>
          <w:sz w:val="22"/>
        </w:rPr>
        <w:t xml:space="preserve">: </w:t>
      </w:r>
      <w:r>
        <w:rPr>
          <w:rFonts w:ascii="Courier New" w:hAnsi="Courier New" w:cs="Courier New"/>
          <w:color w:val="098658"/>
          <w:sz w:val="22"/>
        </w:rPr>
        <w:t>145</w:t>
      </w:r>
      <w:r>
        <w:rPr>
          <w:rFonts w:ascii="Courier New" w:hAnsi="Courier New" w:cs="Courier New"/>
          <w:sz w:val="22"/>
        </w:rPr>
        <w:t>.</w:t>
      </w:r>
      <w:r>
        <w:rPr>
          <w:rFonts w:ascii="Courier New" w:hAnsi="Courier New" w:cs="Courier New"/>
          <w:color w:val="098658"/>
          <w:sz w:val="22"/>
        </w:rPr>
        <w:t>8</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"lower_bond"</w:t>
      </w:r>
      <w:r>
        <w:rPr>
          <w:rFonts w:ascii="Courier New" w:hAnsi="Courier New" w:cs="Courier New"/>
          <w:sz w:val="22"/>
        </w:rPr>
        <w:t xml:space="preserve">: </w:t>
      </w:r>
      <w:r>
        <w:rPr>
          <w:rFonts w:ascii="Courier New" w:hAnsi="Courier New" w:cs="Courier New"/>
          <w:color w:val="098658"/>
          <w:sz w:val="22"/>
        </w:rPr>
        <w:t>142</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"upper_bond"</w:t>
      </w:r>
      <w:r>
        <w:rPr>
          <w:rFonts w:ascii="Courier New" w:hAnsi="Courier New" w:cs="Courier New"/>
          <w:sz w:val="22"/>
        </w:rPr>
        <w:t xml:space="preserve">: </w:t>
      </w:r>
      <w:r>
        <w:rPr>
          <w:rFonts w:ascii="Courier New" w:hAnsi="Courier New" w:cs="Courier New"/>
          <w:color w:val="098658"/>
          <w:sz w:val="22"/>
        </w:rPr>
        <w:t>149</w:t>
      </w:r>
      <w:r>
        <w:rPr>
          <w:rFonts w:ascii="Courier New" w:hAnsi="Courier New" w:cs="Courier New"/>
          <w:sz w:val="22"/>
        </w:rPr>
        <w:t>.</w:t>
      </w:r>
      <w:r>
        <w:rPr>
          <w:rFonts w:ascii="Courier New" w:hAnsi="Courier New" w:cs="Courier New"/>
          <w:color w:val="098658"/>
          <w:sz w:val="22"/>
        </w:rPr>
        <w:t>5</w:t>
      </w:r>
      <w:r>
        <w:br/>
      </w:r>
      <w:r>
        <w:rPr>
          <w:rFonts w:ascii="Courier New" w:hAnsi="Courier New" w:cs="Courier New"/>
          <w:sz w:val="22"/>
        </w:rPr>
        <w:t xml:space="preserve">    }</w:t>
      </w:r>
      <w:r>
        <w:br/>
      </w:r>
      <w:r>
        <w:rPr>
          <w:rFonts w:ascii="Courier New" w:hAnsi="Courier New" w:cs="Courier New"/>
          <w:sz w:val="22"/>
        </w:rPr>
        <w:t xml:space="preserve">  ]</w:t>
      </w:r>
      <w:r>
        <w:br/>
      </w:r>
      <w:r>
        <w:rPr>
          <w:rFonts w:ascii="Courier New" w:hAnsi="Courier New" w:cs="Courier New"/>
          <w:sz w:val="22"/>
        </w:rPr>
        <w:t>}</w:t>
      </w:r>
    </w:p>
    <w:p w14:paraId="5C4AD693" w14:textId="77777777" w:rsidR="00CF5637" w:rsidRDefault="00F33797">
      <w:pPr>
        <w:pStyle w:val="21"/>
        <w:jc w:val="both"/>
      </w:pPr>
      <w:bookmarkStart w:id="15" w:name="_Toc229780049"/>
      <w:r>
        <w:rPr>
          <w:rFonts w:ascii="Times New Roman" w:hAnsi="Times New Roman" w:cs="Times New Roman"/>
          <w:color w:val="000000"/>
          <w:sz w:val="28"/>
        </w:rPr>
        <w:t>2.7. Обґрунтування видів забезпечення системи</w:t>
      </w:r>
      <w:bookmarkEnd w:id="15"/>
    </w:p>
    <w:p w14:paraId="3E16B2B9" w14:textId="77777777" w:rsidR="00CF5637" w:rsidRDefault="00F33797">
      <w:pPr>
        <w:ind w:firstLine="709"/>
        <w:jc w:val="both"/>
      </w:pPr>
      <w:r>
        <w:rPr>
          <w:rFonts w:cs="Times New Roman"/>
          <w:color w:val="000000"/>
        </w:rPr>
        <w:t>Згідно з державними стандартами до інженерного проєктування, розробка системи EnergyMonitor-OLAP базується на чотирьох взаємопов'язаних видах забезпечення.</w:t>
      </w:r>
    </w:p>
    <w:p w14:paraId="07D33D93" w14:textId="77777777" w:rsidR="00CF5637" w:rsidRDefault="00F33797">
      <w:pPr>
        <w:keepNext/>
        <w:keepLines/>
        <w:spacing w:before="40" w:after="40"/>
        <w:ind w:firstLine="709"/>
        <w:jc w:val="both"/>
      </w:pPr>
      <w:r>
        <w:rPr>
          <w:rFonts w:cs="Times New Roman"/>
          <w:b/>
          <w:color w:val="000000"/>
        </w:rPr>
        <w:t>2.7.1. Математичне забезпечення</w:t>
      </w:r>
    </w:p>
    <w:p w14:paraId="4DEDE620" w14:textId="77777777" w:rsidR="00CF5637" w:rsidRDefault="00F33797">
      <w:pPr>
        <w:ind w:firstLine="709"/>
        <w:jc w:val="both"/>
      </w:pPr>
      <w:r>
        <w:rPr>
          <w:rFonts w:cs="Times New Roman"/>
          <w:color w:val="000000"/>
        </w:rPr>
        <w:t>Математичне забезпечення являє собою сукупність математичних методів, моделей та алгоритмів, що забезпечують реалізацію інтелектуальних функцій системи, зокрема короткострокового прогнозування навантаження та моделювання фізичних процесів для оцінки технічного стану обладнання. Даний вид забезпечення включає:</w:t>
      </w:r>
    </w:p>
    <w:p w14:paraId="3AA23C88" w14:textId="77777777" w:rsidR="00CF5637" w:rsidRDefault="00F33797">
      <w:pPr>
        <w:pStyle w:val="a0"/>
        <w:keepNext/>
        <w:keepLines/>
        <w:spacing w:after="40"/>
        <w:ind w:left="0" w:firstLine="709"/>
        <w:jc w:val="both"/>
      </w:pPr>
      <w:r>
        <w:rPr>
          <w:rFonts w:cs="Times New Roman"/>
          <w:color w:val="000000"/>
        </w:rPr>
        <w:t>багатошарова архітектура LSTM із механізмом тригонометричного кодування часових міток (Sin/Cos);</w:t>
      </w:r>
    </w:p>
    <w:p w14:paraId="7CF8FE40" w14:textId="77777777" w:rsidR="00CF5637" w:rsidRDefault="00F33797">
      <w:pPr>
        <w:pStyle w:val="a0"/>
        <w:keepNext/>
        <w:keepLines/>
        <w:spacing w:after="40"/>
        <w:ind w:left="0" w:firstLine="709"/>
        <w:jc w:val="both"/>
      </w:pPr>
      <w:r>
        <w:rPr>
          <w:rFonts w:cs="Times New Roman"/>
          <w:color w:val="000000"/>
        </w:rPr>
        <w:t>алгоритми регуляризації Dropout [9] та механізм EarlyStopping для запобігання перенавчанню моделі;</w:t>
      </w:r>
    </w:p>
    <w:p w14:paraId="773EDD13" w14:textId="77777777" w:rsidR="00CF5637" w:rsidRDefault="00F33797">
      <w:pPr>
        <w:pStyle w:val="a0"/>
        <w:keepNext/>
        <w:keepLines/>
        <w:spacing w:after="40"/>
        <w:ind w:left="0" w:firstLine="709"/>
        <w:jc w:val="both"/>
      </w:pPr>
      <w:r>
        <w:rPr>
          <w:rFonts w:cs="Times New Roman"/>
          <w:color w:val="000000"/>
        </w:rPr>
        <w:t>стійка функція втрат Huber Loss [12] для обробки аномалій.</w:t>
      </w:r>
    </w:p>
    <w:p w14:paraId="41B41D9C" w14:textId="77777777" w:rsidR="00CF5637" w:rsidRDefault="00F33797">
      <w:pPr>
        <w:keepNext/>
        <w:keepLines/>
        <w:spacing w:before="40" w:after="40"/>
        <w:ind w:firstLine="709"/>
        <w:jc w:val="both"/>
      </w:pPr>
      <w:r>
        <w:rPr>
          <w:rFonts w:cs="Times New Roman"/>
          <w:b/>
          <w:color w:val="000000"/>
        </w:rPr>
        <w:t>2.7.2. Технічне забезпечення</w:t>
      </w:r>
    </w:p>
    <w:p w14:paraId="35E0BF51" w14:textId="77777777" w:rsidR="00CF5637" w:rsidRDefault="00F33797">
      <w:pPr>
        <w:ind w:firstLine="709"/>
        <w:jc w:val="both"/>
      </w:pPr>
      <w:r>
        <w:rPr>
          <w:rFonts w:cs="Times New Roman"/>
          <w:color w:val="000000"/>
        </w:rPr>
        <w:t>Технічне забезпечення – це комплекс технічних та хмарних засобів, необхідних для безперебійного збору телеметрії, високопродуктивних обчислень та віддаленого доступу користувачів до аналітичних панелей:</w:t>
      </w:r>
    </w:p>
    <w:p w14:paraId="0A185182" w14:textId="77777777" w:rsidR="00CF5637" w:rsidRDefault="00F33797">
      <w:pPr>
        <w:pStyle w:val="a0"/>
        <w:keepNext/>
        <w:keepLines/>
        <w:spacing w:after="40"/>
        <w:ind w:left="0" w:firstLine="709"/>
        <w:jc w:val="both"/>
      </w:pPr>
      <w:r>
        <w:rPr>
          <w:rFonts w:cs="Times New Roman"/>
          <w:color w:val="000000"/>
        </w:rPr>
        <w:lastRenderedPageBreak/>
        <w:t>обчислювальні потужності платформи Render.com [24] (512 МБ RAM, оптимізовано під ліміти безкоштовного тарифного плану);</w:t>
      </w:r>
    </w:p>
    <w:p w14:paraId="61FB9BDA" w14:textId="77777777" w:rsidR="00CF5637" w:rsidRDefault="00F33797">
      <w:pPr>
        <w:pStyle w:val="a0"/>
        <w:keepNext/>
        <w:keepLines/>
        <w:spacing w:after="40"/>
        <w:ind w:left="0" w:firstLine="709"/>
        <w:jc w:val="both"/>
      </w:pPr>
      <w:r>
        <w:rPr>
          <w:rFonts w:cs="Times New Roman"/>
          <w:color w:val="000000"/>
        </w:rPr>
        <w:t>хмарне сховище Neon Cloud із підтримкою serverless-масштабування обсягу даних;</w:t>
      </w:r>
    </w:p>
    <w:p w14:paraId="0C96D9CF" w14:textId="77777777" w:rsidR="00CF5637" w:rsidRDefault="00F33797">
      <w:pPr>
        <w:pStyle w:val="a0"/>
        <w:keepNext/>
        <w:keepLines/>
        <w:spacing w:after="40"/>
        <w:ind w:left="0" w:firstLine="709"/>
        <w:jc w:val="both"/>
      </w:pPr>
      <w:r>
        <w:rPr>
          <w:rFonts w:cs="Times New Roman"/>
          <w:color w:val="000000"/>
        </w:rPr>
        <w:t>клієнтські пристрої (ПК диспетчера) з підтримкою сучасних веб-браузерів.</w:t>
      </w:r>
    </w:p>
    <w:p w14:paraId="122E84FD" w14:textId="77777777" w:rsidR="00CF5637" w:rsidRDefault="00F33797">
      <w:pPr>
        <w:keepNext/>
        <w:keepLines/>
        <w:spacing w:before="40" w:after="40"/>
        <w:ind w:firstLine="709"/>
        <w:jc w:val="both"/>
      </w:pPr>
      <w:r>
        <w:rPr>
          <w:rFonts w:cs="Times New Roman"/>
          <w:b/>
          <w:color w:val="000000"/>
        </w:rPr>
        <w:t>2.7.3. Програмне забезпечення</w:t>
      </w:r>
    </w:p>
    <w:p w14:paraId="1DB08686" w14:textId="77777777" w:rsidR="00CF5637" w:rsidRDefault="00F33797">
      <w:pPr>
        <w:ind w:firstLine="709"/>
        <w:jc w:val="both"/>
      </w:pPr>
      <w:r>
        <w:rPr>
          <w:rFonts w:cs="Times New Roman"/>
          <w:color w:val="000000"/>
        </w:rPr>
        <w:t>Програмне забезпечення складається з сукупності системних та спеціалізованих програмних засобів, що забезпечують виконання нейромережевих моделей, управління базами даних та візуалізацію результатів:</w:t>
      </w:r>
    </w:p>
    <w:p w14:paraId="18258764" w14:textId="77777777" w:rsidR="00CF5637" w:rsidRDefault="00F33797">
      <w:pPr>
        <w:pStyle w:val="a0"/>
        <w:keepNext/>
        <w:keepLines/>
        <w:spacing w:after="40"/>
        <w:ind w:left="0" w:firstLine="709"/>
        <w:jc w:val="both"/>
      </w:pPr>
      <w:r>
        <w:rPr>
          <w:rFonts w:cs="Times New Roman"/>
          <w:color w:val="000000"/>
        </w:rPr>
        <w:t>системне ПЗ: ОС Linux у Docker-контейнерах для забезпечення ідентичності середовища розробки та виконання;</w:t>
      </w:r>
    </w:p>
    <w:p w14:paraId="72C7D075" w14:textId="77777777" w:rsidR="00CF5637" w:rsidRDefault="00F33797">
      <w:pPr>
        <w:pStyle w:val="a0"/>
        <w:keepNext/>
        <w:keepLines/>
        <w:spacing w:after="40"/>
        <w:ind w:left="0" w:firstLine="709"/>
        <w:jc w:val="both"/>
      </w:pPr>
      <w:r>
        <w:rPr>
          <w:rFonts w:cs="Times New Roman"/>
          <w:color w:val="000000"/>
        </w:rPr>
        <w:t xml:space="preserve">мова розробки: </w:t>
      </w:r>
      <w:r>
        <w:rPr>
          <w:rFonts w:cs="Times New Roman"/>
          <w:color w:val="000000"/>
        </w:rPr>
        <w:t>Python 3.11+ (через наявність розвиненої екосистеми спеціалізованих бібліотек аналізу даних);</w:t>
      </w:r>
    </w:p>
    <w:p w14:paraId="7694FD21" w14:textId="77777777" w:rsidR="00CF5637" w:rsidRDefault="00F33797">
      <w:pPr>
        <w:pStyle w:val="a0"/>
        <w:keepNext/>
        <w:keepLines/>
        <w:spacing w:after="40"/>
        <w:ind w:left="0" w:firstLine="709"/>
        <w:jc w:val="both"/>
      </w:pPr>
      <w:r>
        <w:rPr>
          <w:rFonts w:cs="Times New Roman"/>
          <w:color w:val="000000"/>
        </w:rPr>
        <w:t>бібліотеки ML: TensorFlow/Keras для побудови нейронної мережі та NumPy/Pandas для високопродуктивної обробки векторів даних;</w:t>
      </w:r>
    </w:p>
    <w:p w14:paraId="4CBFD918" w14:textId="77777777" w:rsidR="00CF5637" w:rsidRDefault="00F33797">
      <w:pPr>
        <w:pStyle w:val="a0"/>
        <w:keepNext/>
        <w:keepLines/>
        <w:spacing w:after="40"/>
        <w:ind w:left="0" w:firstLine="709"/>
        <w:jc w:val="both"/>
      </w:pPr>
      <w:r>
        <w:rPr>
          <w:rFonts w:cs="Times New Roman"/>
          <w:color w:val="000000"/>
        </w:rPr>
        <w:t>веб-інтерфейс: Streamlit та Plotly для візуалізації.</w:t>
      </w:r>
    </w:p>
    <w:p w14:paraId="76F83C2A" w14:textId="77777777" w:rsidR="00CF5637" w:rsidRDefault="00F33797">
      <w:pPr>
        <w:keepNext/>
        <w:keepLines/>
        <w:spacing w:before="40" w:after="40"/>
        <w:ind w:firstLine="709"/>
        <w:jc w:val="both"/>
      </w:pPr>
      <w:r>
        <w:rPr>
          <w:rFonts w:cs="Times New Roman"/>
          <w:b/>
          <w:color w:val="000000"/>
        </w:rPr>
        <w:t>2.7.4. Інформаційне забезпечення</w:t>
      </w:r>
    </w:p>
    <w:p w14:paraId="2C291E48" w14:textId="77777777" w:rsidR="00CF5637" w:rsidRDefault="00F33797">
      <w:pPr>
        <w:ind w:firstLine="709"/>
        <w:jc w:val="both"/>
      </w:pPr>
      <w:r>
        <w:rPr>
          <w:rFonts w:cs="Times New Roman"/>
          <w:color w:val="000000"/>
        </w:rPr>
        <w:t>Інформаційне забезпечення визначає методи організації інформаційної бази, структуру збереження даних та протоколи їх передачі між компонентами хмарної платформи:</w:t>
      </w:r>
    </w:p>
    <w:p w14:paraId="407B6FEC" w14:textId="77777777" w:rsidR="00CF5637" w:rsidRDefault="00F33797">
      <w:pPr>
        <w:pStyle w:val="a0"/>
        <w:keepNext/>
        <w:keepLines/>
        <w:spacing w:after="40"/>
        <w:ind w:left="0" w:firstLine="709"/>
        <w:jc w:val="both"/>
      </w:pPr>
      <w:r>
        <w:rPr>
          <w:rFonts w:cs="Times New Roman"/>
          <w:color w:val="000000"/>
        </w:rPr>
        <w:lastRenderedPageBreak/>
        <w:t xml:space="preserve">реляційна схема PostgreSQL, </w:t>
      </w:r>
      <w:r>
        <w:rPr>
          <w:rFonts w:cs="Times New Roman"/>
          <w:color w:val="000000"/>
        </w:rPr>
        <w:t>оптимізована для агрегаційних аналітичних запитів (OLAP-сховище);</w:t>
      </w:r>
    </w:p>
    <w:p w14:paraId="5A817A50" w14:textId="77777777" w:rsidR="00CF5637" w:rsidRDefault="00F33797">
      <w:pPr>
        <w:pStyle w:val="a0"/>
        <w:keepNext/>
        <w:keepLines/>
        <w:spacing w:after="40"/>
        <w:ind w:left="0" w:firstLine="709"/>
        <w:jc w:val="both"/>
      </w:pPr>
      <w:r>
        <w:rPr>
          <w:rFonts w:cs="Times New Roman"/>
          <w:color w:val="000000"/>
        </w:rPr>
        <w:t>специфікація таблиць LoadMeasurements, WeatherReports та довідників об'єктів;</w:t>
      </w:r>
    </w:p>
    <w:p w14:paraId="343E3724" w14:textId="77777777" w:rsidR="00CF5637" w:rsidRDefault="00F33797">
      <w:pPr>
        <w:pStyle w:val="a0"/>
        <w:keepNext/>
        <w:keepLines/>
        <w:spacing w:after="40"/>
        <w:ind w:left="0" w:firstLine="709"/>
        <w:jc w:val="both"/>
      </w:pPr>
      <w:r>
        <w:rPr>
          <w:rFonts w:cs="Times New Roman"/>
          <w:color w:val="000000"/>
        </w:rPr>
        <w:t>протоколи безпечної передачі даних HTTPS та шифрування на рівні СУБД.</w:t>
      </w:r>
    </w:p>
    <w:p w14:paraId="51D61F04" w14:textId="77777777" w:rsidR="00CF5637" w:rsidRDefault="00F33797">
      <w:pPr>
        <w:pStyle w:val="21"/>
        <w:jc w:val="both"/>
      </w:pPr>
      <w:bookmarkStart w:id="16" w:name="_Toc229780050"/>
      <w:r>
        <w:rPr>
          <w:rFonts w:ascii="Times New Roman" w:hAnsi="Times New Roman" w:cs="Times New Roman"/>
          <w:color w:val="000000"/>
          <w:sz w:val="28"/>
        </w:rPr>
        <w:t>2.8. Високорівневі моделі та етапи розробки системи</w:t>
      </w:r>
      <w:bookmarkEnd w:id="16"/>
    </w:p>
    <w:p w14:paraId="1E70CC79" w14:textId="77777777" w:rsidR="00CF5637" w:rsidRDefault="00F33797">
      <w:pPr>
        <w:ind w:firstLine="709"/>
        <w:jc w:val="both"/>
      </w:pPr>
      <w:r>
        <w:rPr>
          <w:rFonts w:cs="Times New Roman"/>
          <w:color w:val="000000"/>
        </w:rPr>
        <w:t>Для документування архітектури та опису взаємодії користувачів із системою використано методологію UML. Основним актором є диспетчер енергомережі, який здійснює контроль через веб-інтерфейс.</w:t>
      </w:r>
    </w:p>
    <w:p w14:paraId="686106A3" w14:textId="77777777" w:rsidR="00CF5637" w:rsidRDefault="00F33797">
      <w:r>
        <w:t> </w:t>
      </w:r>
    </w:p>
    <w:p w14:paraId="6D487C65" w14:textId="77777777" w:rsidR="00CF5637" w:rsidRDefault="00F33797">
      <w:pPr>
        <w:jc w:val="center"/>
      </w:pPr>
      <w:r>
        <w:rPr>
          <w:noProof/>
        </w:rPr>
        <w:drawing>
          <wp:inline distT="0" distB="0" distL="0" distR="0" wp14:anchorId="68FBBCD5" wp14:editId="1C8814F8">
            <wp:extent cx="5580000" cy="3521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_case.png"/>
                    <pic:cNvPicPr/>
                  </pic:nvPicPr>
                  <pic:blipFill>
                    <a:blip r:embed="rId11"/>
                    <a:stretch>
                      <a:fillRect/>
                    </a:stretch>
                  </pic:blipFill>
                  <pic:spPr>
                    <a:xfrm>
                      <a:off x="0" y="0"/>
                      <a:ext cx="5580000" cy="3521856"/>
                    </a:xfrm>
                    <a:prstGeom prst="rect">
                      <a:avLst/>
                    </a:prstGeom>
                  </pic:spPr>
                </pic:pic>
              </a:graphicData>
            </a:graphic>
          </wp:inline>
        </w:drawing>
      </w:r>
    </w:p>
    <w:p w14:paraId="10D91F16" w14:textId="77777777" w:rsidR="00CF5637" w:rsidRDefault="00F33797">
      <w:pPr>
        <w:ind w:firstLine="709"/>
        <w:jc w:val="both"/>
      </w:pPr>
      <w:r>
        <w:rPr>
          <w:rFonts w:cs="Times New Roman"/>
          <w:color w:val="000000"/>
        </w:rPr>
        <w:t>Рис. 2.1. Діаграма прецедентів системи EnergyMonitor-OLAP. Джерело: розроблено автором.</w:t>
      </w:r>
    </w:p>
    <w:p w14:paraId="748A5426" w14:textId="77777777" w:rsidR="00CF5637" w:rsidRDefault="00F33797">
      <w:pPr>
        <w:ind w:firstLine="709"/>
        <w:jc w:val="both"/>
      </w:pPr>
      <w:r>
        <w:rPr>
          <w:rFonts w:cs="Times New Roman"/>
          <w:color w:val="000000"/>
        </w:rPr>
        <w:t>Діаграма прецедентів (рис. 2.1) описує межі системи та основні ролі. Користувач має доступ до функціональних підсистем моніторингу в реальному часі та AI-прогнозування.</w:t>
      </w:r>
    </w:p>
    <w:p w14:paraId="79CB28BE" w14:textId="77777777" w:rsidR="00CF5637" w:rsidRDefault="00F33797">
      <w:pPr>
        <w:ind w:firstLine="709"/>
        <w:jc w:val="both"/>
      </w:pPr>
      <w:r>
        <w:rPr>
          <w:rFonts w:cs="Times New Roman"/>
          <w:color w:val="000000"/>
        </w:rPr>
        <w:lastRenderedPageBreak/>
        <w:t>Для деталізації процесу обробки даних та формування прогнозу використано діаграму активності. Вона відображає процес нормалізації вхідного вектора та механізм валідації результатів.</w:t>
      </w:r>
    </w:p>
    <w:p w14:paraId="01E6F371" w14:textId="77777777" w:rsidR="00CF5637" w:rsidRDefault="00F33797">
      <w:r>
        <w:t> </w:t>
      </w:r>
    </w:p>
    <w:p w14:paraId="1415F79E" w14:textId="77777777" w:rsidR="00CF5637" w:rsidRDefault="00F33797">
      <w:pPr>
        <w:jc w:val="center"/>
      </w:pPr>
      <w:r>
        <w:rPr>
          <w:noProof/>
        </w:rPr>
        <w:lastRenderedPageBreak/>
        <w:drawing>
          <wp:inline distT="0" distB="0" distL="0" distR="0" wp14:anchorId="2B99338E" wp14:editId="2F5B90AD">
            <wp:extent cx="2880000" cy="964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1.png"/>
                    <pic:cNvPicPr/>
                  </pic:nvPicPr>
                  <pic:blipFill>
                    <a:blip r:embed="rId12"/>
                    <a:stretch>
                      <a:fillRect/>
                    </a:stretch>
                  </pic:blipFill>
                  <pic:spPr>
                    <a:xfrm>
                      <a:off x="0" y="0"/>
                      <a:ext cx="2880000" cy="9640563"/>
                    </a:xfrm>
                    <a:prstGeom prst="rect">
                      <a:avLst/>
                    </a:prstGeom>
                  </pic:spPr>
                </pic:pic>
              </a:graphicData>
            </a:graphic>
          </wp:inline>
        </w:drawing>
      </w:r>
    </w:p>
    <w:p w14:paraId="29C91968" w14:textId="77777777" w:rsidR="00CF5637" w:rsidRDefault="00F33797">
      <w:pPr>
        <w:ind w:firstLine="709"/>
        <w:jc w:val="both"/>
      </w:pPr>
      <w:r>
        <w:rPr>
          <w:rFonts w:cs="Times New Roman"/>
          <w:color w:val="000000"/>
        </w:rPr>
        <w:lastRenderedPageBreak/>
        <w:t>Рис. 2.3. Процес підготовки та нормалізації даних. Джерело: розроблено автором.</w:t>
      </w:r>
    </w:p>
    <w:p w14:paraId="22E06D52" w14:textId="77777777" w:rsidR="00CF5637" w:rsidRDefault="00F33797">
      <w:r>
        <w:t> </w:t>
      </w:r>
    </w:p>
    <w:p w14:paraId="16CEA1A8" w14:textId="77777777" w:rsidR="00CF5637" w:rsidRDefault="00F33797">
      <w:pPr>
        <w:jc w:val="center"/>
      </w:pPr>
      <w:r>
        <w:rPr>
          <w:noProof/>
        </w:rPr>
        <w:drawing>
          <wp:inline distT="0" distB="0" distL="0" distR="0" wp14:anchorId="66C9F844" wp14:editId="6D46241D">
            <wp:extent cx="2880000" cy="572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2.png"/>
                    <pic:cNvPicPr/>
                  </pic:nvPicPr>
                  <pic:blipFill>
                    <a:blip r:embed="rId13"/>
                    <a:stretch>
                      <a:fillRect/>
                    </a:stretch>
                  </pic:blipFill>
                  <pic:spPr>
                    <a:xfrm>
                      <a:off x="0" y="0"/>
                      <a:ext cx="2880000" cy="5726250"/>
                    </a:xfrm>
                    <a:prstGeom prst="rect">
                      <a:avLst/>
                    </a:prstGeom>
                  </pic:spPr>
                </pic:pic>
              </a:graphicData>
            </a:graphic>
          </wp:inline>
        </w:drawing>
      </w:r>
    </w:p>
    <w:p w14:paraId="101C6CB8" w14:textId="77777777" w:rsidR="00CF5637" w:rsidRDefault="00F33797">
      <w:pPr>
        <w:ind w:firstLine="709"/>
        <w:jc w:val="both"/>
      </w:pPr>
      <w:r>
        <w:rPr>
          <w:rFonts w:cs="Times New Roman"/>
          <w:color w:val="000000"/>
        </w:rPr>
        <w:t>Рис. 2.4. Процес передбачення та валідації прогнозу. Джерело: розроблено автором.</w:t>
      </w:r>
    </w:p>
    <w:p w14:paraId="2D839BA6" w14:textId="77777777" w:rsidR="00CF5637" w:rsidRDefault="00F33797">
      <w:pPr>
        <w:ind w:firstLine="709"/>
        <w:jc w:val="both"/>
      </w:pPr>
      <w:r>
        <w:rPr>
          <w:rFonts w:cs="Times New Roman"/>
          <w:color w:val="000000"/>
        </w:rPr>
        <w:t>Розробка платформи здійснюється за ітеративною моделлю. Графік виконання основних етапів проєктування та впровадження наведено у формі діаграми Ганта.</w:t>
      </w:r>
    </w:p>
    <w:p w14:paraId="2CF6E9C0" w14:textId="77777777" w:rsidR="00CF5637" w:rsidRDefault="00F33797">
      <w:r>
        <w:t> </w:t>
      </w:r>
    </w:p>
    <w:p w14:paraId="1772384E" w14:textId="77777777" w:rsidR="00CF5637" w:rsidRDefault="00F33797">
      <w:pPr>
        <w:jc w:val="center"/>
      </w:pPr>
      <w:r>
        <w:rPr>
          <w:noProof/>
        </w:rPr>
        <w:lastRenderedPageBreak/>
        <w:drawing>
          <wp:inline distT="0" distB="0" distL="0" distR="0" wp14:anchorId="36E45D74" wp14:editId="71E1FAC9">
            <wp:extent cx="5580000" cy="11584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gantt_schedule.png"/>
                    <pic:cNvPicPr/>
                  </pic:nvPicPr>
                  <pic:blipFill>
                    <a:blip r:embed="rId14"/>
                    <a:stretch>
                      <a:fillRect/>
                    </a:stretch>
                  </pic:blipFill>
                  <pic:spPr>
                    <a:xfrm>
                      <a:off x="0" y="0"/>
                      <a:ext cx="5580000" cy="1158433"/>
                    </a:xfrm>
                    <a:prstGeom prst="rect">
                      <a:avLst/>
                    </a:prstGeom>
                  </pic:spPr>
                </pic:pic>
              </a:graphicData>
            </a:graphic>
          </wp:inline>
        </w:drawing>
      </w:r>
    </w:p>
    <w:p w14:paraId="13E6BBBD" w14:textId="77777777" w:rsidR="00CF5637" w:rsidRDefault="00F33797">
      <w:pPr>
        <w:ind w:firstLine="709"/>
        <w:jc w:val="both"/>
      </w:pPr>
      <w:r>
        <w:rPr>
          <w:rFonts w:cs="Times New Roman"/>
          <w:color w:val="000000"/>
        </w:rPr>
        <w:t>Рис. 2.5. Календарний графік етапів розробки системи. Джерело: розроблено автором.</w:t>
      </w:r>
    </w:p>
    <w:p w14:paraId="15BD0C5E" w14:textId="77777777" w:rsidR="00CF5637" w:rsidRDefault="00F33797">
      <w:pPr>
        <w:jc w:val="center"/>
      </w:pPr>
      <w:r>
        <w:rPr>
          <w:rFonts w:cs="Times New Roman"/>
          <w:b/>
          <w:color w:val="000000"/>
        </w:rPr>
        <w:t>ВИСНОВКИ ДО РОЗДІЛУ 2</w:t>
      </w:r>
    </w:p>
    <w:p w14:paraId="1090294D" w14:textId="77777777" w:rsidR="00CF5637" w:rsidRDefault="00F33797">
      <w:pPr>
        <w:ind w:firstLine="709"/>
        <w:jc w:val="both"/>
      </w:pPr>
      <w:r>
        <w:rPr>
          <w:rFonts w:cs="Times New Roman"/>
          <w:color w:val="000000"/>
        </w:rPr>
        <w:t>У другому розділі проведено постановку завдання на проєктування системи EnergyMonitor-OLAP та визначено основні вимоги до її функціонування. Отримано результати:</w:t>
      </w:r>
    </w:p>
    <w:p w14:paraId="058D1677" w14:textId="77777777" w:rsidR="00CF5637" w:rsidRDefault="00F33797">
      <w:pPr>
        <w:keepNext/>
        <w:keepLines/>
        <w:spacing w:after="40"/>
        <w:ind w:firstLine="709"/>
        <w:jc w:val="both"/>
      </w:pPr>
      <w:r>
        <w:rPr>
          <w:rFonts w:cs="Times New Roman"/>
          <w:color w:val="000000"/>
        </w:rPr>
        <w:t>1. Сформовано перелік технічних та функціональних вимог до системи, зокрема визначено граничний час обробки аналітичного запиту (до 350 мс) та цільову похибку передбачення (MAPE &lt; 4.0%).</w:t>
      </w:r>
    </w:p>
    <w:p w14:paraId="10A37C25" w14:textId="77777777" w:rsidR="00CF5637" w:rsidRDefault="00F33797">
      <w:pPr>
        <w:keepNext/>
        <w:keepLines/>
        <w:spacing w:after="40"/>
        <w:ind w:firstLine="709"/>
        <w:jc w:val="both"/>
      </w:pPr>
      <w:r>
        <w:rPr>
          <w:rFonts w:cs="Times New Roman"/>
          <w:color w:val="000000"/>
        </w:rPr>
        <w:t xml:space="preserve">2. Проведено порівняльне дослідження хмарних СУБД та обґрунтовано вибір Neon PostgreSQL для </w:t>
      </w:r>
      <w:r>
        <w:rPr>
          <w:rFonts w:cs="Times New Roman"/>
          <w:color w:val="000000"/>
        </w:rPr>
        <w:t>забезпечення швидкодії аналітичних запитів. Конкретизовано формати обміну даними (JSON) для забезпечення їх повної синхронізації між модулями.</w:t>
      </w:r>
    </w:p>
    <w:p w14:paraId="6ADE51A9" w14:textId="77777777" w:rsidR="00CF5637" w:rsidRDefault="00F33797">
      <w:pPr>
        <w:keepNext/>
        <w:keepLines/>
        <w:spacing w:after="40"/>
        <w:ind w:firstLine="709"/>
        <w:jc w:val="both"/>
      </w:pPr>
      <w:r>
        <w:rPr>
          <w:rFonts w:cs="Times New Roman"/>
          <w:color w:val="000000"/>
        </w:rPr>
        <w:t>3. Визначено склад чотирьох видів забезпечення (математичне, технічне, програмне та інформаційне), зокрема обґрунтовано використання архітектури LSTM у поєднанні з функцією втрат Huber Loss.</w:t>
      </w:r>
    </w:p>
    <w:p w14:paraId="6DEF9F67" w14:textId="77777777" w:rsidR="00CF5637" w:rsidRDefault="00F33797">
      <w:pPr>
        <w:ind w:firstLine="709"/>
        <w:jc w:val="both"/>
      </w:pPr>
      <w:r>
        <w:rPr>
          <w:rFonts w:cs="Times New Roman"/>
          <w:color w:val="000000"/>
        </w:rPr>
        <w:t>Отримані результати є основою для створення технічного завдання для детальної реалізації програмного комплексу, опис якої наведено у наступному розділі.</w:t>
      </w:r>
    </w:p>
    <w:p w14:paraId="1CC3188C" w14:textId="77777777" w:rsidR="00CF5637" w:rsidRDefault="00F33797">
      <w:r>
        <w:br w:type="page"/>
      </w:r>
    </w:p>
    <w:p w14:paraId="03917C85" w14:textId="77777777" w:rsidR="00CF5637" w:rsidRDefault="00F33797">
      <w:pPr>
        <w:pStyle w:val="1"/>
      </w:pPr>
      <w:bookmarkStart w:id="17" w:name="_Toc229780051"/>
      <w:r>
        <w:rPr>
          <w:rFonts w:ascii="Times New Roman" w:hAnsi="Times New Roman" w:cs="Times New Roman"/>
          <w:color w:val="000000"/>
        </w:rPr>
        <w:lastRenderedPageBreak/>
        <w:t>РОЗДІЛ 3. ПРОЄКТНІ РІШЕННЯ ТА ПРОГРАМНА РЕАЛІЗАЦІЯ СИСТЕМИ</w:t>
      </w:r>
      <w:bookmarkEnd w:id="17"/>
    </w:p>
    <w:p w14:paraId="7F629CA1" w14:textId="77777777" w:rsidR="00CF5637" w:rsidRDefault="00F33797">
      <w:pPr>
        <w:pStyle w:val="31"/>
        <w:spacing w:before="120" w:after="120"/>
        <w:ind w:firstLine="709"/>
        <w:jc w:val="both"/>
      </w:pPr>
      <w:bookmarkStart w:id="18" w:name="_Toc229780052"/>
      <w:r>
        <w:rPr>
          <w:rFonts w:ascii="Times New Roman" w:hAnsi="Times New Roman" w:cs="Times New Roman"/>
          <w:color w:val="000000"/>
        </w:rPr>
        <w:t>3.1. Загальна архітектура та інформаційне забезпечення системи</w:t>
      </w:r>
      <w:bookmarkEnd w:id="18"/>
    </w:p>
    <w:p w14:paraId="051FD40A" w14:textId="77777777" w:rsidR="00CF5637" w:rsidRDefault="00F33797">
      <w:pPr>
        <w:keepNext/>
        <w:keepLines/>
        <w:spacing w:before="40" w:after="40"/>
        <w:ind w:firstLine="709"/>
        <w:jc w:val="both"/>
      </w:pPr>
      <w:r>
        <w:rPr>
          <w:rFonts w:cs="Times New Roman"/>
          <w:b/>
          <w:color w:val="000000"/>
        </w:rPr>
        <w:t>3.1.1. Багатошарова архітектура EnergyMonitor-OLAP</w:t>
      </w:r>
    </w:p>
    <w:p w14:paraId="31162760" w14:textId="77777777" w:rsidR="00CF5637" w:rsidRDefault="00F33797">
      <w:pPr>
        <w:ind w:firstLine="709"/>
        <w:jc w:val="both"/>
      </w:pPr>
      <w:r>
        <w:rPr>
          <w:rFonts w:cs="Times New Roman"/>
          <w:color w:val="000000"/>
        </w:rPr>
        <w:t>Проектування програмного комплексу EnergyMonitor-OLAP базується на принципах модульності та ієрархічності побудови сервісів. Для забезпечення стабільної роботи та масштабованості системи обрано чотирирівневу архітектуру, яка реалізована мовою програмування Python [15] та базується на використанні предиктивної моделі LSTM [11]. Логічна структура системи (рис. 3.1) розділяє функціонал на рівень представлення (Streamlit), інтелектуальний шар (ML-ядро), шар даних (PostgreSQL) та DevOps-інфраструктуру.</w:t>
      </w:r>
    </w:p>
    <w:p w14:paraId="39F15A01" w14:textId="77777777" w:rsidR="00CF5637" w:rsidRDefault="00F33797">
      <w:r>
        <w:t> </w:t>
      </w:r>
    </w:p>
    <w:p w14:paraId="7B16A0D1" w14:textId="77777777" w:rsidR="00CF5637" w:rsidRDefault="00F33797">
      <w:pPr>
        <w:jc w:val="center"/>
      </w:pPr>
      <w:r>
        <w:rPr>
          <w:noProof/>
        </w:rPr>
        <w:drawing>
          <wp:inline distT="0" distB="0" distL="0" distR="0" wp14:anchorId="055EF473" wp14:editId="26D483F8">
            <wp:extent cx="5580000" cy="43669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2E246491" w14:textId="77777777" w:rsidR="00CF5637" w:rsidRDefault="00F33797">
      <w:pPr>
        <w:ind w:firstLine="709"/>
        <w:jc w:val="both"/>
      </w:pPr>
      <w:r>
        <w:rPr>
          <w:rFonts w:cs="Times New Roman"/>
          <w:color w:val="000000"/>
        </w:rPr>
        <w:t xml:space="preserve">Рис. 3.1. Архітектурна схема системи EnergyMonitor-OLAP. Джерело: розроблено автором на основі </w:t>
      </w:r>
      <w:r>
        <w:rPr>
          <w:rFonts w:cs="Times New Roman"/>
          <w:color w:val="000000"/>
        </w:rPr>
        <w:t>програмного коду.</w:t>
      </w:r>
    </w:p>
    <w:p w14:paraId="4532E538" w14:textId="77777777" w:rsidR="00CF5637" w:rsidRDefault="00F33797">
      <w:pPr>
        <w:keepNext/>
        <w:keepLines/>
        <w:spacing w:before="40" w:after="40"/>
        <w:ind w:firstLine="709"/>
        <w:jc w:val="both"/>
      </w:pPr>
      <w:r>
        <w:rPr>
          <w:rFonts w:cs="Times New Roman"/>
          <w:b/>
          <w:color w:val="000000"/>
        </w:rPr>
        <w:lastRenderedPageBreak/>
        <w:t>3.1.2. Реалізація цифрових двійників та фізичний рушій</w:t>
      </w:r>
    </w:p>
    <w:p w14:paraId="4C906751" w14:textId="77777777" w:rsidR="00CF5637" w:rsidRDefault="00F33797">
      <w:pPr>
        <w:ind w:firstLine="709"/>
        <w:jc w:val="both"/>
      </w:pPr>
      <w:r>
        <w:rPr>
          <w:rFonts w:cs="Times New Roman"/>
          <w:color w:val="000000"/>
        </w:rPr>
        <w:t>Ключовим компонентом системи є фізичний рушій, реалізований у модулі `src/core/physics.py`. Він виконує функцію цифрового двійника енергетичного обладнання, моделюючи не лише електричні параметри, а й технічний стан об'єктів.</w:t>
      </w:r>
    </w:p>
    <w:p w14:paraId="5AD85D53" w14:textId="395788F9" w:rsidR="00CF5637" w:rsidRDefault="00F33797">
      <w:pPr>
        <w:ind w:firstLine="709"/>
        <w:jc w:val="both"/>
      </w:pPr>
      <w:r>
        <w:rPr>
          <w:rFonts w:cs="Times New Roman"/>
          <w:color w:val="000000"/>
        </w:rPr>
        <w:t>Алгоритм функції `calculate_transformer_health` розраховує температуру масла, концентрацію розчиненого водню (</w:t>
      </w:r>
      <m:oMath>
        <m:sSub>
          <m:sSubPr>
            <m:ctrlPr>
              <w:rPr>
                <w:rFonts w:ascii="Cambria Math" w:hAnsi="Cambria Math" w:cs="Times New Roman"/>
                <w:color w:val="000000"/>
              </w:rPr>
            </m:ctrlPr>
          </m:sSubPr>
          <m:e>
            <m:r>
              <w:rPr>
                <w:rFonts w:ascii="Cambria Math" w:hAnsi="Cambria Math" w:cs="Times New Roman"/>
                <w:color w:val="000000"/>
              </w:rPr>
              <m:t>H</m:t>
            </m:r>
          </m:e>
          <m:sub>
            <m:r>
              <w:rPr>
                <w:rFonts w:ascii="Cambria Math" w:hAnsi="Cambria Math" w:cs="Times New Roman"/>
                <w:color w:val="000000"/>
              </w:rPr>
              <m:t>2</m:t>
            </m:r>
          </m:sub>
        </m:sSub>
      </m:oMath>
      <w:r>
        <w:rPr>
          <w:rFonts w:cs="Times New Roman"/>
          <w:color w:val="000000"/>
        </w:rPr>
        <w:t>) та узагальнений показник стану (Health Score) на основі поточного коефіцієнта завантаження [38]. Модель враховує теплову інерцію та деградаційні процеси, що дозволяє формувати реалістичний потік телеметрії для навчання нейронної мережі.</w:t>
      </w:r>
    </w:p>
    <w:p w14:paraId="39811D42" w14:textId="77777777" w:rsidR="00CF5637" w:rsidRDefault="00F33797">
      <w:r>
        <w:t> </w:t>
      </w:r>
    </w:p>
    <w:p w14:paraId="294C3A3B" w14:textId="77777777" w:rsidR="00CF5637" w:rsidRDefault="00F33797">
      <w:pPr>
        <w:jc w:val="center"/>
      </w:pPr>
      <w:r>
        <w:rPr>
          <w:noProof/>
        </w:rPr>
        <w:lastRenderedPageBreak/>
        <w:drawing>
          <wp:inline distT="0" distB="0" distL="0" distR="0" wp14:anchorId="41D790AB" wp14:editId="05D5C638">
            <wp:extent cx="2880000" cy="7399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6C62A752" w14:textId="77777777" w:rsidR="00CF5637" w:rsidRDefault="00F33797">
      <w:pPr>
        <w:jc w:val="center"/>
      </w:pPr>
      <w:r>
        <w:rPr>
          <w:rFonts w:cs="Times New Roman"/>
        </w:rPr>
        <w:t>Рис. 3.2. Схема розгортання та потоків даних системи.</w:t>
      </w:r>
    </w:p>
    <w:p w14:paraId="1FB9F658" w14:textId="77777777" w:rsidR="00CF5637" w:rsidRDefault="00F33797">
      <w:pPr>
        <w:jc w:val="center"/>
      </w:pPr>
      <w:r>
        <w:rPr>
          <w:rFonts w:cs="Times New Roman"/>
          <w:sz w:val="24"/>
        </w:rPr>
        <w:t>Джерело: згенеровано автором на основі програмного коду.</w:t>
      </w:r>
    </w:p>
    <w:p w14:paraId="3C2C43B1" w14:textId="77777777" w:rsidR="00CF5637" w:rsidRDefault="00F33797">
      <w:r>
        <w:t> </w:t>
      </w:r>
    </w:p>
    <w:p w14:paraId="092DC036" w14:textId="77777777" w:rsidR="00CF5637" w:rsidRDefault="00F33797">
      <w:pPr>
        <w:pStyle w:val="31"/>
        <w:spacing w:before="120" w:after="120"/>
        <w:ind w:firstLine="709"/>
        <w:jc w:val="both"/>
      </w:pPr>
      <w:bookmarkStart w:id="19" w:name="_Toc229780053"/>
      <w:r>
        <w:rPr>
          <w:rFonts w:ascii="Times New Roman" w:hAnsi="Times New Roman" w:cs="Times New Roman"/>
          <w:color w:val="000000"/>
        </w:rPr>
        <w:lastRenderedPageBreak/>
        <w:t>3.2. Програмна реалізація інтерфейсу користувача</w:t>
      </w:r>
      <w:bookmarkEnd w:id="19"/>
    </w:p>
    <w:p w14:paraId="3B33821A" w14:textId="77777777" w:rsidR="00CF5637" w:rsidRDefault="00F33797">
      <w:pPr>
        <w:keepNext/>
        <w:keepLines/>
        <w:spacing w:before="40" w:after="40"/>
        <w:ind w:firstLine="709"/>
        <w:jc w:val="both"/>
      </w:pPr>
      <w:r>
        <w:rPr>
          <w:rFonts w:cs="Times New Roman"/>
          <w:b/>
          <w:color w:val="000000"/>
        </w:rPr>
        <w:t>3.2.1. Вибір технологічного стеку та структура навігації</w:t>
      </w:r>
    </w:p>
    <w:p w14:paraId="4212F8E9" w14:textId="77777777" w:rsidR="00CF5637" w:rsidRDefault="00F33797">
      <w:pPr>
        <w:keepNext/>
        <w:keepLines/>
        <w:spacing w:before="40" w:after="40"/>
        <w:ind w:firstLine="709"/>
        <w:jc w:val="both"/>
      </w:pPr>
      <w:r>
        <w:rPr>
          <w:rFonts w:cs="Times New Roman"/>
          <w:b/>
          <w:color w:val="000000"/>
        </w:rPr>
        <w:t>3.2.1. Вибір технологічного стеку та структура навігації</w:t>
      </w:r>
    </w:p>
    <w:p w14:paraId="6CE3D7D6" w14:textId="77777777" w:rsidR="00CF5637" w:rsidRDefault="00F33797">
      <w:pPr>
        <w:ind w:firstLine="709"/>
        <w:jc w:val="both"/>
      </w:pPr>
      <w:r>
        <w:rPr>
          <w:rFonts w:cs="Times New Roman"/>
          <w:color w:val="000000"/>
        </w:rPr>
        <w:t xml:space="preserve">Для реалізації фронтенд-частини системи обрано фреймворк Streamlit [22], який </w:t>
      </w:r>
      <w:r>
        <w:rPr>
          <w:rFonts w:cs="Times New Roman"/>
          <w:color w:val="000000"/>
        </w:rPr>
        <w:t>дозволяє швидко створювати інтерактивні веб-додатки для аналізу даних мовою Python. Вибір обґрунтовано наявністю вбудованої підтримки бібліотек візуалізації (Plotly, Pydeck) та високою швидкістю розробки аналітичних панелей. Структура інтерфейсу побудована за модульним принципом: бічна панель навігації (Sidebar) дозволяє перемикатися між глобальним моніторингом, предиктивною аналітикою та фінансовим аудитом. Кожен модуль є незалежним скриптом, що імпортується в головний файл `main.py` [27].</w:t>
      </w:r>
    </w:p>
    <w:p w14:paraId="7BDC1ABC" w14:textId="77777777" w:rsidR="00CF5637" w:rsidRDefault="00F33797">
      <w:pPr>
        <w:keepNext/>
        <w:keepLines/>
        <w:spacing w:before="40" w:after="40"/>
        <w:ind w:firstLine="709"/>
        <w:jc w:val="both"/>
      </w:pPr>
      <w:r>
        <w:rPr>
          <w:rFonts w:cs="Times New Roman"/>
          <w:b/>
          <w:color w:val="000000"/>
        </w:rPr>
        <w:t>3.2.2. Функціональні модулі візуалізації та ГІС-карта</w:t>
      </w:r>
    </w:p>
    <w:p w14:paraId="45FA9103" w14:textId="77777777" w:rsidR="00CF5637" w:rsidRDefault="00F33797">
      <w:pPr>
        <w:ind w:firstLine="709"/>
        <w:jc w:val="both"/>
      </w:pPr>
      <w:r>
        <w:rPr>
          <w:rFonts w:cs="Times New Roman"/>
          <w:color w:val="000000"/>
        </w:rPr>
        <w:t>Головна аналітична панель відображає ключові показники ефективності (KPI) енергомережі. Інтерактивна ГІС-карта, реалізована за допомогою бібліотеки `pydeck`, візуалізує стан підстанцій за колірною шкалою: зелений колір відповідає завантаженню &lt; 70%, червоний – критичному рівню &gt; 90%. Це дозволяє диспетчеру візуально ідентифікувати проблемний вузол без необхідності ручної фільтрації таблиць.</w:t>
      </w:r>
    </w:p>
    <w:p w14:paraId="3899FD87" w14:textId="77777777" w:rsidR="00CF5637" w:rsidRDefault="00F33797">
      <w:r>
        <w:t> </w:t>
      </w:r>
    </w:p>
    <w:p w14:paraId="069FEAEE" w14:textId="77777777" w:rsidR="00CF5637" w:rsidRDefault="00F33797">
      <w:pPr>
        <w:jc w:val="center"/>
      </w:pPr>
      <w:r>
        <w:rPr>
          <w:noProof/>
        </w:rPr>
        <w:drawing>
          <wp:inline distT="0" distB="0" distL="0" distR="0" wp14:anchorId="7521FA81" wp14:editId="33940E7D">
            <wp:extent cx="5580000" cy="27627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_overview.png"/>
                    <pic:cNvPicPr/>
                  </pic:nvPicPr>
                  <pic:blipFill>
                    <a:blip r:embed="rId15"/>
                    <a:stretch>
                      <a:fillRect/>
                    </a:stretch>
                  </pic:blipFill>
                  <pic:spPr>
                    <a:xfrm>
                      <a:off x="0" y="0"/>
                      <a:ext cx="5580000" cy="2762754"/>
                    </a:xfrm>
                    <a:prstGeom prst="rect">
                      <a:avLst/>
                    </a:prstGeom>
                  </pic:spPr>
                </pic:pic>
              </a:graphicData>
            </a:graphic>
          </wp:inline>
        </w:drawing>
      </w:r>
    </w:p>
    <w:p w14:paraId="4004597E" w14:textId="77777777" w:rsidR="00CF5637" w:rsidRDefault="00F33797">
      <w:pPr>
        <w:ind w:firstLine="709"/>
        <w:jc w:val="both"/>
      </w:pPr>
      <w:r>
        <w:rPr>
          <w:rFonts w:cs="Times New Roman"/>
          <w:color w:val="000000"/>
        </w:rPr>
        <w:lastRenderedPageBreak/>
        <w:t>Рис. 3.3. Головна панель моніторингу KPI системи.</w:t>
      </w:r>
    </w:p>
    <w:p w14:paraId="01EA16FC" w14:textId="77777777" w:rsidR="00CF5637" w:rsidRDefault="00F33797">
      <w:r>
        <w:t> </w:t>
      </w:r>
    </w:p>
    <w:p w14:paraId="0C807DB8" w14:textId="77777777" w:rsidR="00CF5637" w:rsidRDefault="00F33797">
      <w:pPr>
        <w:jc w:val="center"/>
      </w:pPr>
      <w:r>
        <w:rPr>
          <w:noProof/>
        </w:rPr>
        <w:drawing>
          <wp:inline distT="0" distB="0" distL="0" distR="0" wp14:anchorId="51FCB357" wp14:editId="6678F9F4">
            <wp:extent cx="5580000" cy="2730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orecast.png"/>
                    <pic:cNvPicPr/>
                  </pic:nvPicPr>
                  <pic:blipFill>
                    <a:blip r:embed="rId16"/>
                    <a:stretch>
                      <a:fillRect/>
                    </a:stretch>
                  </pic:blipFill>
                  <pic:spPr>
                    <a:xfrm>
                      <a:off x="0" y="0"/>
                      <a:ext cx="5580000" cy="2730059"/>
                    </a:xfrm>
                    <a:prstGeom prst="rect">
                      <a:avLst/>
                    </a:prstGeom>
                  </pic:spPr>
                </pic:pic>
              </a:graphicData>
            </a:graphic>
          </wp:inline>
        </w:drawing>
      </w:r>
    </w:p>
    <w:p w14:paraId="3863A9DA" w14:textId="77777777" w:rsidR="00CF5637" w:rsidRDefault="00F33797">
      <w:pPr>
        <w:ind w:firstLine="709"/>
        <w:jc w:val="both"/>
      </w:pPr>
      <w:r>
        <w:rPr>
          <w:rFonts w:cs="Times New Roman"/>
          <w:color w:val="000000"/>
        </w:rPr>
        <w:t>Рис. 3.4. Результати прогнозування на фоні фактичних даних.</w:t>
      </w:r>
    </w:p>
    <w:p w14:paraId="6277EEE5" w14:textId="77777777" w:rsidR="00CF5637" w:rsidRDefault="00F33797">
      <w:r>
        <w:t> </w:t>
      </w:r>
    </w:p>
    <w:p w14:paraId="2E14A886" w14:textId="77777777" w:rsidR="00CF5637" w:rsidRDefault="00F33797">
      <w:pPr>
        <w:jc w:val="center"/>
      </w:pPr>
      <w:r>
        <w:rPr>
          <w:noProof/>
        </w:rPr>
        <w:drawing>
          <wp:inline distT="0" distB="0" distL="0" distR="0" wp14:anchorId="4A19EE51" wp14:editId="5FD869BF">
            <wp:extent cx="5580000" cy="2664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7"/>
                    <a:stretch>
                      <a:fillRect/>
                    </a:stretch>
                  </pic:blipFill>
                  <pic:spPr>
                    <a:xfrm>
                      <a:off x="0" y="0"/>
                      <a:ext cx="5580000" cy="2664668"/>
                    </a:xfrm>
                    <a:prstGeom prst="rect">
                      <a:avLst/>
                    </a:prstGeom>
                  </pic:spPr>
                </pic:pic>
              </a:graphicData>
            </a:graphic>
          </wp:inline>
        </w:drawing>
      </w:r>
    </w:p>
    <w:p w14:paraId="6991F4A5" w14:textId="77777777" w:rsidR="00CF5637" w:rsidRDefault="00F33797">
      <w:pPr>
        <w:ind w:firstLine="709"/>
        <w:jc w:val="both"/>
      </w:pPr>
      <w:r>
        <w:rPr>
          <w:rFonts w:cs="Times New Roman"/>
          <w:color w:val="000000"/>
        </w:rPr>
        <w:t>Рис. 3.5. ГІС-візуалізація стану енергосистеми міського району.</w:t>
      </w:r>
    </w:p>
    <w:p w14:paraId="1F634139" w14:textId="77777777" w:rsidR="00CF5637" w:rsidRDefault="00F33797">
      <w:r>
        <w:t> </w:t>
      </w:r>
    </w:p>
    <w:p w14:paraId="3DC9F509" w14:textId="77777777" w:rsidR="00CF5637" w:rsidRDefault="00F33797">
      <w:pPr>
        <w:jc w:val="center"/>
      </w:pPr>
      <w:r>
        <w:rPr>
          <w:noProof/>
        </w:rPr>
        <w:lastRenderedPageBreak/>
        <w:drawing>
          <wp:inline distT="0" distB="0" distL="0" distR="0" wp14:anchorId="0C5DB9CE" wp14:editId="02ADB928">
            <wp:extent cx="5580000" cy="27246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monitoring.png"/>
                    <pic:cNvPicPr/>
                  </pic:nvPicPr>
                  <pic:blipFill>
                    <a:blip r:embed="rId18"/>
                    <a:stretch>
                      <a:fillRect/>
                    </a:stretch>
                  </pic:blipFill>
                  <pic:spPr>
                    <a:xfrm>
                      <a:off x="0" y="0"/>
                      <a:ext cx="5580000" cy="2724609"/>
                    </a:xfrm>
                    <a:prstGeom prst="rect">
                      <a:avLst/>
                    </a:prstGeom>
                  </pic:spPr>
                </pic:pic>
              </a:graphicData>
            </a:graphic>
          </wp:inline>
        </w:drawing>
      </w:r>
    </w:p>
    <w:p w14:paraId="07CA1F22" w14:textId="77777777" w:rsidR="00CF5637" w:rsidRDefault="00F33797">
      <w:pPr>
        <w:ind w:firstLine="709"/>
        <w:jc w:val="both"/>
      </w:pPr>
      <w:r>
        <w:rPr>
          <w:rFonts w:cs="Times New Roman"/>
          <w:color w:val="000000"/>
        </w:rPr>
        <w:t>Рис. 3.6. Панель діагностики технічного стану та Health Score.</w:t>
      </w:r>
    </w:p>
    <w:p w14:paraId="70190C0D" w14:textId="77777777" w:rsidR="00CF5637" w:rsidRDefault="00F33797">
      <w:pPr>
        <w:pStyle w:val="31"/>
        <w:spacing w:before="120" w:after="120"/>
        <w:ind w:firstLine="709"/>
        <w:jc w:val="both"/>
      </w:pPr>
      <w:bookmarkStart w:id="20" w:name="_Toc229780054"/>
      <w:r>
        <w:rPr>
          <w:rFonts w:ascii="Times New Roman" w:hAnsi="Times New Roman" w:cs="Times New Roman"/>
          <w:color w:val="000000"/>
        </w:rPr>
        <w:t>3.3. Структура бази даних та хмарна інтеграція</w:t>
      </w:r>
      <w:bookmarkEnd w:id="20"/>
    </w:p>
    <w:p w14:paraId="0BF0517A" w14:textId="77777777" w:rsidR="00CF5637" w:rsidRDefault="00F33797">
      <w:pPr>
        <w:ind w:firstLine="709"/>
        <w:jc w:val="both"/>
      </w:pPr>
      <w:r>
        <w:rPr>
          <w:rFonts w:cs="Times New Roman"/>
          <w:color w:val="000000"/>
        </w:rPr>
        <w:t>Для зберігання телеметрії використано Neon PostgreSQL, обрану через її serverless-архітектуру: обчислювальні ресурси виділяються динамічно під запит, що виключає потребу в підтримці фіксованого екземпляра БД. Взаємодія програмного коду зі сховищем реалізована через SQLAlchemy ORM, що забезпечує типізацію даних та захист від SQL-ін'єкцій.</w:t>
      </w:r>
    </w:p>
    <w:p w14:paraId="1D726773" w14:textId="77777777" w:rsidR="00CF5637" w:rsidRDefault="00F33797">
      <w:pPr>
        <w:keepNext/>
        <w:keepLines/>
        <w:spacing w:before="40" w:after="40"/>
        <w:ind w:firstLine="709"/>
        <w:jc w:val="both"/>
      </w:pPr>
      <w:r>
        <w:rPr>
          <w:rFonts w:cs="Times New Roman"/>
          <w:b/>
          <w:color w:val="000000"/>
        </w:rPr>
        <w:t>3.3.1. Схема бази даних та реляційні зв'язки</w:t>
      </w:r>
    </w:p>
    <w:p w14:paraId="48F76E1C" w14:textId="77777777" w:rsidR="00CF5637" w:rsidRDefault="00F33797">
      <w:pPr>
        <w:ind w:firstLine="709"/>
        <w:jc w:val="both"/>
      </w:pPr>
      <w:r>
        <w:rPr>
          <w:rFonts w:cs="Times New Roman"/>
          <w:color w:val="000000"/>
        </w:rPr>
        <w:t>Для забезпечення високої швидкості виконання аналітичних запитів база даних спроектована за модифікованою схемою «зірка» [18]. Центральною таблицею фактів є `LoadMeasurements`, яка містить часові ряди навантаження та діагностичні показники (рис. 3.7).</w:t>
      </w:r>
    </w:p>
    <w:p w14:paraId="5747FF03" w14:textId="77777777" w:rsidR="00CF5637" w:rsidRDefault="00F33797">
      <w:pPr>
        <w:ind w:firstLine="709"/>
        <w:jc w:val="both"/>
      </w:pPr>
      <w:r>
        <w:rPr>
          <w:rFonts w:cs="Times New Roman"/>
          <w:color w:val="000000"/>
        </w:rPr>
        <w:t>Навколо неї розташовані таблиці-довідники: `Substations` (дані про підстанції), `Regions` (географічна прив'язка) та `Generators` (джерела живлення). Зв'язки між таблицями реалізовані через систему зовнішніх ключів (Foreign Keys) із каскадним оновленням даних, що гарантує цілісність інформації при видаленні або зміні об'єктів енергосистеми.</w:t>
      </w:r>
    </w:p>
    <w:p w14:paraId="000F03F0" w14:textId="77777777" w:rsidR="00CF5637" w:rsidRDefault="00F33797">
      <w:pPr>
        <w:keepNext/>
        <w:keepLines/>
        <w:spacing w:before="40" w:after="40"/>
        <w:ind w:firstLine="709"/>
        <w:jc w:val="both"/>
      </w:pPr>
      <w:r>
        <w:rPr>
          <w:rFonts w:cs="Times New Roman"/>
          <w:b/>
          <w:color w:val="000000"/>
        </w:rPr>
        <w:t>3.3.2. Оптимізація продуктивності через індексацію</w:t>
      </w:r>
    </w:p>
    <w:p w14:paraId="5B16CC9A" w14:textId="77777777" w:rsidR="00CF5637" w:rsidRDefault="00F33797">
      <w:pPr>
        <w:ind w:firstLine="709"/>
        <w:jc w:val="both"/>
      </w:pPr>
      <w:r>
        <w:rPr>
          <w:rFonts w:cs="Times New Roman"/>
          <w:color w:val="000000"/>
        </w:rPr>
        <w:t xml:space="preserve">Для підвищення </w:t>
      </w:r>
      <w:r>
        <w:rPr>
          <w:rFonts w:cs="Times New Roman"/>
          <w:color w:val="000000"/>
        </w:rPr>
        <w:t xml:space="preserve">швидкості обробки OLAP-запитів налаштовано B-tree індекси на колонках `timestamp` та `substation_id`. Це скорочує час виконання </w:t>
      </w:r>
      <w:r>
        <w:rPr>
          <w:rFonts w:cs="Times New Roman"/>
          <w:color w:val="000000"/>
        </w:rPr>
        <w:lastRenderedPageBreak/>
        <w:t>агрегаційних запитів за рахунок усунення повного перебору таблиці (full table scan) при фільтрації великих масивів історичних даних. Повна SQL-схема бази даних наведена у Додатку В, а в таблицях 3.1 та 3.2 представлено специфікацію ключових атрибутів сутностей системи.</w:t>
      </w:r>
    </w:p>
    <w:p w14:paraId="14B4158D" w14:textId="77777777" w:rsidR="00CF5637" w:rsidRDefault="00F33797">
      <w:pPr>
        <w:ind w:firstLine="709"/>
        <w:jc w:val="both"/>
      </w:pPr>
      <w:r>
        <w:rPr>
          <w:rFonts w:cs="Times New Roman"/>
          <w:i/>
          <w:color w:val="000000"/>
        </w:rPr>
        <w:t>Схема 3.3. ER-діаграма логічної структури бази даних.</w:t>
      </w:r>
    </w:p>
    <w:p w14:paraId="5BAB8F06" w14:textId="77777777" w:rsidR="00CF5637" w:rsidRDefault="00F33797">
      <w:r>
        <w:t> </w:t>
      </w:r>
    </w:p>
    <w:p w14:paraId="5F9AB9FC" w14:textId="77777777" w:rsidR="00CF5637" w:rsidRDefault="00F33797">
      <w:pPr>
        <w:jc w:val="center"/>
      </w:pPr>
      <w:r>
        <w:rPr>
          <w:noProof/>
        </w:rPr>
        <w:drawing>
          <wp:inline distT="0" distB="0" distL="0" distR="0" wp14:anchorId="5DA4D22D" wp14:editId="171FED5B">
            <wp:extent cx="3960000" cy="43136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r_db.png"/>
                    <pic:cNvPicPr/>
                  </pic:nvPicPr>
                  <pic:blipFill>
                    <a:blip r:embed="rId19"/>
                    <a:stretch>
                      <a:fillRect/>
                    </a:stretch>
                  </pic:blipFill>
                  <pic:spPr>
                    <a:xfrm>
                      <a:off x="0" y="0"/>
                      <a:ext cx="3960000" cy="4313684"/>
                    </a:xfrm>
                    <a:prstGeom prst="rect">
                      <a:avLst/>
                    </a:prstGeom>
                  </pic:spPr>
                </pic:pic>
              </a:graphicData>
            </a:graphic>
          </wp:inline>
        </w:drawing>
      </w:r>
    </w:p>
    <w:p w14:paraId="4DDDEC76" w14:textId="77777777" w:rsidR="00CF5637" w:rsidRDefault="00F33797">
      <w:pPr>
        <w:ind w:firstLine="709"/>
        <w:jc w:val="both"/>
      </w:pPr>
      <w:r>
        <w:rPr>
          <w:rFonts w:cs="Times New Roman"/>
          <w:color w:val="000000"/>
        </w:rPr>
        <w:t xml:space="preserve">Рис. 3.7. Схема бази даних (ER-діаграма) </w:t>
      </w:r>
      <w:r>
        <w:rPr>
          <w:rFonts w:cs="Times New Roman"/>
          <w:color w:val="000000"/>
        </w:rPr>
        <w:t>системи. Джерело: розроблено автором.</w:t>
      </w:r>
    </w:p>
    <w:p w14:paraId="55C544A1" w14:textId="77777777" w:rsidR="00CF5637" w:rsidRDefault="00F33797">
      <w:pPr>
        <w:ind w:firstLine="709"/>
        <w:jc w:val="both"/>
      </w:pPr>
      <w:r>
        <w:rPr>
          <w:rFonts w:cs="Times New Roman"/>
          <w:color w:val="000000"/>
        </w:rPr>
        <w:t>Таблиця 3.1 – Специфікація полів таблиці SUBSTATIONS (Довідник підстанцій)</w:t>
      </w:r>
    </w:p>
    <w:tbl>
      <w:tblPr>
        <w:tblStyle w:val="aff2"/>
        <w:tblW w:w="0" w:type="auto"/>
        <w:tblLook w:val="04A0" w:firstRow="1" w:lastRow="0" w:firstColumn="1" w:lastColumn="0" w:noHBand="0" w:noVBand="1"/>
      </w:tblPr>
      <w:tblGrid>
        <w:gridCol w:w="1989"/>
        <w:gridCol w:w="4477"/>
        <w:gridCol w:w="1908"/>
        <w:gridCol w:w="1480"/>
      </w:tblGrid>
      <w:tr w:rsidR="00CF5637" w14:paraId="031139AB" w14:textId="77777777">
        <w:tc>
          <w:tcPr>
            <w:tcW w:w="680" w:type="dxa"/>
          </w:tcPr>
          <w:p w14:paraId="0BE6C58F" w14:textId="77777777" w:rsidR="00CF5637" w:rsidRDefault="00F33797">
            <w:pPr>
              <w:spacing w:before="40" w:after="40" w:line="240" w:lineRule="auto"/>
              <w:jc w:val="center"/>
            </w:pPr>
            <w:r>
              <w:rPr>
                <w:rFonts w:cs="Times New Roman"/>
                <w:b/>
                <w:color w:val="000000"/>
                <w:sz w:val="24"/>
              </w:rPr>
              <w:t>Назва поля</w:t>
            </w:r>
          </w:p>
        </w:tc>
        <w:tc>
          <w:tcPr>
            <w:tcW w:w="5272" w:type="dxa"/>
          </w:tcPr>
          <w:p w14:paraId="2F35B619" w14:textId="77777777" w:rsidR="00CF5637" w:rsidRDefault="00F33797">
            <w:pPr>
              <w:spacing w:before="40" w:after="40" w:line="240" w:lineRule="auto"/>
              <w:jc w:val="center"/>
            </w:pPr>
            <w:r>
              <w:rPr>
                <w:rFonts w:cs="Times New Roman"/>
                <w:b/>
                <w:color w:val="000000"/>
                <w:sz w:val="24"/>
              </w:rPr>
              <w:t>Тип даних</w:t>
            </w:r>
          </w:p>
        </w:tc>
        <w:tc>
          <w:tcPr>
            <w:tcW w:w="1984" w:type="dxa"/>
          </w:tcPr>
          <w:p w14:paraId="3A97AAEF" w14:textId="77777777" w:rsidR="00CF5637" w:rsidRDefault="00F33797">
            <w:pPr>
              <w:spacing w:before="40" w:after="40" w:line="240" w:lineRule="auto"/>
              <w:jc w:val="center"/>
            </w:pPr>
            <w:r>
              <w:rPr>
                <w:rFonts w:cs="Times New Roman"/>
                <w:b/>
                <w:color w:val="000000"/>
                <w:sz w:val="24"/>
              </w:rPr>
              <w:t>Опис</w:t>
            </w:r>
          </w:p>
        </w:tc>
        <w:tc>
          <w:tcPr>
            <w:tcW w:w="1417" w:type="dxa"/>
          </w:tcPr>
          <w:p w14:paraId="67856219" w14:textId="77777777" w:rsidR="00CF5637" w:rsidRDefault="00F33797">
            <w:pPr>
              <w:spacing w:before="40" w:after="40" w:line="240" w:lineRule="auto"/>
              <w:jc w:val="center"/>
            </w:pPr>
            <w:r>
              <w:rPr>
                <w:rFonts w:cs="Times New Roman"/>
                <w:b/>
                <w:color w:val="000000"/>
                <w:sz w:val="24"/>
              </w:rPr>
              <w:t>Обмеження</w:t>
            </w:r>
          </w:p>
        </w:tc>
      </w:tr>
      <w:tr w:rsidR="00CF5637" w14:paraId="1079EB81" w14:textId="77777777">
        <w:tc>
          <w:tcPr>
            <w:tcW w:w="680" w:type="dxa"/>
          </w:tcPr>
          <w:p w14:paraId="46DE0DC4" w14:textId="77777777" w:rsidR="00CF5637" w:rsidRDefault="00F33797">
            <w:pPr>
              <w:spacing w:before="40" w:after="40" w:line="240" w:lineRule="auto"/>
              <w:jc w:val="center"/>
            </w:pPr>
            <w:r>
              <w:rPr>
                <w:rFonts w:cs="Times New Roman"/>
                <w:color w:val="000000"/>
                <w:sz w:val="24"/>
              </w:rPr>
              <w:t>`substation_id`</w:t>
            </w:r>
          </w:p>
        </w:tc>
        <w:tc>
          <w:tcPr>
            <w:tcW w:w="5272" w:type="dxa"/>
          </w:tcPr>
          <w:p w14:paraId="4FC2FE55" w14:textId="77777777" w:rsidR="00CF5637" w:rsidRDefault="00F33797">
            <w:pPr>
              <w:spacing w:before="40" w:after="40" w:line="240" w:lineRule="auto"/>
              <w:jc w:val="center"/>
            </w:pPr>
            <w:r>
              <w:rPr>
                <w:rFonts w:cs="Times New Roman"/>
                <w:color w:val="000000"/>
                <w:sz w:val="24"/>
              </w:rPr>
              <w:t>SERIAL</w:t>
            </w:r>
          </w:p>
        </w:tc>
        <w:tc>
          <w:tcPr>
            <w:tcW w:w="1984" w:type="dxa"/>
          </w:tcPr>
          <w:p w14:paraId="06A3E377" w14:textId="77777777" w:rsidR="00CF5637" w:rsidRDefault="00F33797">
            <w:pPr>
              <w:spacing w:before="40" w:after="40" w:line="240" w:lineRule="auto"/>
              <w:jc w:val="center"/>
            </w:pPr>
            <w:r>
              <w:rPr>
                <w:rFonts w:cs="Times New Roman"/>
                <w:color w:val="000000"/>
                <w:sz w:val="24"/>
              </w:rPr>
              <w:t>Унікальний ідентифікатор</w:t>
            </w:r>
          </w:p>
        </w:tc>
        <w:tc>
          <w:tcPr>
            <w:tcW w:w="1417" w:type="dxa"/>
          </w:tcPr>
          <w:p w14:paraId="585A04E0" w14:textId="77777777" w:rsidR="00CF5637" w:rsidRDefault="00F33797">
            <w:pPr>
              <w:spacing w:before="40" w:after="40" w:line="240" w:lineRule="auto"/>
              <w:jc w:val="center"/>
            </w:pPr>
            <w:r>
              <w:rPr>
                <w:rFonts w:cs="Times New Roman"/>
                <w:color w:val="000000"/>
                <w:sz w:val="24"/>
              </w:rPr>
              <w:t>PRIMARY KEY</w:t>
            </w:r>
          </w:p>
        </w:tc>
      </w:tr>
      <w:tr w:rsidR="00CF5637" w14:paraId="2E00E715" w14:textId="77777777">
        <w:tc>
          <w:tcPr>
            <w:tcW w:w="680" w:type="dxa"/>
          </w:tcPr>
          <w:p w14:paraId="304C7D72" w14:textId="77777777" w:rsidR="00CF5637" w:rsidRDefault="00F33797">
            <w:pPr>
              <w:spacing w:before="40" w:after="40" w:line="240" w:lineRule="auto"/>
              <w:jc w:val="center"/>
            </w:pPr>
            <w:r>
              <w:rPr>
                <w:rFonts w:cs="Times New Roman"/>
                <w:color w:val="000000"/>
                <w:sz w:val="24"/>
              </w:rPr>
              <w:t>`substation_name`</w:t>
            </w:r>
          </w:p>
        </w:tc>
        <w:tc>
          <w:tcPr>
            <w:tcW w:w="5272" w:type="dxa"/>
          </w:tcPr>
          <w:p w14:paraId="01754021" w14:textId="77777777" w:rsidR="00CF5637" w:rsidRDefault="00F33797">
            <w:pPr>
              <w:spacing w:before="40" w:after="40" w:line="240" w:lineRule="auto"/>
              <w:jc w:val="center"/>
            </w:pPr>
            <w:r>
              <w:rPr>
                <w:rFonts w:cs="Times New Roman"/>
                <w:color w:val="000000"/>
                <w:sz w:val="24"/>
              </w:rPr>
              <w:t>VARCHAR(100)</w:t>
            </w:r>
          </w:p>
        </w:tc>
        <w:tc>
          <w:tcPr>
            <w:tcW w:w="1984" w:type="dxa"/>
          </w:tcPr>
          <w:p w14:paraId="0A29F0EF" w14:textId="77777777" w:rsidR="00CF5637" w:rsidRDefault="00F33797">
            <w:pPr>
              <w:spacing w:before="40" w:after="40" w:line="240" w:lineRule="auto"/>
              <w:jc w:val="center"/>
            </w:pPr>
            <w:r>
              <w:rPr>
                <w:rFonts w:cs="Times New Roman"/>
                <w:color w:val="000000"/>
                <w:sz w:val="24"/>
              </w:rPr>
              <w:t>Назва або номер об'єкту</w:t>
            </w:r>
          </w:p>
        </w:tc>
        <w:tc>
          <w:tcPr>
            <w:tcW w:w="1417" w:type="dxa"/>
          </w:tcPr>
          <w:p w14:paraId="060CA41F" w14:textId="77777777" w:rsidR="00CF5637" w:rsidRDefault="00F33797">
            <w:pPr>
              <w:spacing w:before="40" w:after="40" w:line="240" w:lineRule="auto"/>
              <w:jc w:val="center"/>
            </w:pPr>
            <w:r>
              <w:rPr>
                <w:rFonts w:cs="Times New Roman"/>
                <w:color w:val="000000"/>
                <w:sz w:val="24"/>
              </w:rPr>
              <w:t>NOT NULL</w:t>
            </w:r>
          </w:p>
        </w:tc>
      </w:tr>
      <w:tr w:rsidR="00CF5637" w14:paraId="6485455B" w14:textId="77777777">
        <w:tc>
          <w:tcPr>
            <w:tcW w:w="680" w:type="dxa"/>
          </w:tcPr>
          <w:p w14:paraId="73ADDA18" w14:textId="77777777" w:rsidR="00CF5637" w:rsidRDefault="00F33797">
            <w:pPr>
              <w:spacing w:before="40" w:after="40" w:line="240" w:lineRule="auto"/>
              <w:jc w:val="center"/>
            </w:pPr>
            <w:r>
              <w:rPr>
                <w:rFonts w:cs="Times New Roman"/>
                <w:color w:val="000000"/>
                <w:sz w:val="24"/>
              </w:rPr>
              <w:t>`region_id`</w:t>
            </w:r>
          </w:p>
        </w:tc>
        <w:tc>
          <w:tcPr>
            <w:tcW w:w="5272" w:type="dxa"/>
          </w:tcPr>
          <w:p w14:paraId="6F94BB85" w14:textId="77777777" w:rsidR="00CF5637" w:rsidRDefault="00F33797">
            <w:pPr>
              <w:spacing w:before="40" w:after="40" w:line="240" w:lineRule="auto"/>
              <w:jc w:val="center"/>
            </w:pPr>
            <w:r>
              <w:rPr>
                <w:rFonts w:cs="Times New Roman"/>
                <w:color w:val="000000"/>
                <w:sz w:val="24"/>
              </w:rPr>
              <w:t>INTEGER</w:t>
            </w:r>
          </w:p>
        </w:tc>
        <w:tc>
          <w:tcPr>
            <w:tcW w:w="1984" w:type="dxa"/>
          </w:tcPr>
          <w:p w14:paraId="37EADC05" w14:textId="77777777" w:rsidR="00CF5637" w:rsidRDefault="00F33797">
            <w:pPr>
              <w:spacing w:before="40" w:after="40" w:line="240" w:lineRule="auto"/>
              <w:jc w:val="center"/>
            </w:pPr>
            <w:r>
              <w:rPr>
                <w:rFonts w:cs="Times New Roman"/>
                <w:color w:val="000000"/>
                <w:sz w:val="24"/>
              </w:rPr>
              <w:t>Зв'язок з регіоном</w:t>
            </w:r>
          </w:p>
        </w:tc>
        <w:tc>
          <w:tcPr>
            <w:tcW w:w="1417" w:type="dxa"/>
          </w:tcPr>
          <w:p w14:paraId="48078BA6" w14:textId="77777777" w:rsidR="00CF5637" w:rsidRDefault="00F33797">
            <w:pPr>
              <w:spacing w:before="40" w:after="40" w:line="240" w:lineRule="auto"/>
              <w:jc w:val="center"/>
            </w:pPr>
            <w:r>
              <w:rPr>
                <w:rFonts w:cs="Times New Roman"/>
                <w:color w:val="000000"/>
                <w:sz w:val="24"/>
              </w:rPr>
              <w:t>FOREIGN KEY</w:t>
            </w:r>
          </w:p>
        </w:tc>
      </w:tr>
      <w:tr w:rsidR="00CF5637" w14:paraId="17EBA203" w14:textId="77777777">
        <w:tc>
          <w:tcPr>
            <w:tcW w:w="680" w:type="dxa"/>
          </w:tcPr>
          <w:p w14:paraId="67C29D08" w14:textId="77777777" w:rsidR="00CF5637" w:rsidRDefault="00F33797">
            <w:pPr>
              <w:spacing w:before="40" w:after="40" w:line="240" w:lineRule="auto"/>
              <w:jc w:val="center"/>
            </w:pPr>
            <w:r>
              <w:rPr>
                <w:rFonts w:cs="Times New Roman"/>
                <w:color w:val="000000"/>
                <w:sz w:val="24"/>
              </w:rPr>
              <w:t>`capacity_mw`</w:t>
            </w:r>
          </w:p>
        </w:tc>
        <w:tc>
          <w:tcPr>
            <w:tcW w:w="5272" w:type="dxa"/>
          </w:tcPr>
          <w:p w14:paraId="300F281B" w14:textId="77777777" w:rsidR="00CF5637" w:rsidRDefault="00F33797">
            <w:pPr>
              <w:spacing w:before="40" w:after="40" w:line="240" w:lineRule="auto"/>
              <w:jc w:val="center"/>
            </w:pPr>
            <w:r>
              <w:rPr>
                <w:rFonts w:cs="Times New Roman"/>
                <w:color w:val="000000"/>
                <w:sz w:val="24"/>
              </w:rPr>
              <w:t>FLOAT</w:t>
            </w:r>
          </w:p>
        </w:tc>
        <w:tc>
          <w:tcPr>
            <w:tcW w:w="1984" w:type="dxa"/>
          </w:tcPr>
          <w:p w14:paraId="5082525F" w14:textId="77777777" w:rsidR="00CF5637" w:rsidRDefault="00F33797">
            <w:pPr>
              <w:spacing w:before="40" w:after="40" w:line="240" w:lineRule="auto"/>
              <w:jc w:val="center"/>
            </w:pPr>
            <w:r>
              <w:rPr>
                <w:rFonts w:cs="Times New Roman"/>
                <w:color w:val="000000"/>
                <w:sz w:val="24"/>
              </w:rPr>
              <w:t xml:space="preserve">Номінальна </w:t>
            </w:r>
            <w:r>
              <w:rPr>
                <w:rFonts w:cs="Times New Roman"/>
                <w:color w:val="000000"/>
                <w:sz w:val="24"/>
              </w:rPr>
              <w:lastRenderedPageBreak/>
              <w:t>потужність</w:t>
            </w:r>
          </w:p>
        </w:tc>
        <w:tc>
          <w:tcPr>
            <w:tcW w:w="1417" w:type="dxa"/>
          </w:tcPr>
          <w:p w14:paraId="329EFA0D" w14:textId="77777777" w:rsidR="00CF5637" w:rsidRDefault="00F33797">
            <w:pPr>
              <w:spacing w:before="40" w:after="40" w:line="240" w:lineRule="auto"/>
              <w:jc w:val="center"/>
            </w:pPr>
            <w:r>
              <w:rPr>
                <w:rFonts w:cs="Times New Roman"/>
                <w:color w:val="000000"/>
                <w:sz w:val="24"/>
              </w:rPr>
              <w:lastRenderedPageBreak/>
              <w:t>&gt; 0</w:t>
            </w:r>
          </w:p>
        </w:tc>
      </w:tr>
    </w:tbl>
    <w:p w14:paraId="45B30609" w14:textId="77777777" w:rsidR="00CF5637" w:rsidRDefault="00F33797">
      <w:r>
        <w:t> </w:t>
      </w:r>
    </w:p>
    <w:p w14:paraId="7FFB62E7" w14:textId="77777777" w:rsidR="00CF5637" w:rsidRDefault="00F33797">
      <w:pPr>
        <w:ind w:firstLine="709"/>
        <w:jc w:val="both"/>
      </w:pPr>
      <w:r>
        <w:rPr>
          <w:rFonts w:cs="Times New Roman"/>
          <w:color w:val="000000"/>
        </w:rPr>
        <w:t>Таблиця 3.2 – Специфікація полів таблиці LOADMEASUREMENTS (Телеметрія)</w:t>
      </w:r>
    </w:p>
    <w:tbl>
      <w:tblPr>
        <w:tblStyle w:val="aff2"/>
        <w:tblW w:w="0" w:type="auto"/>
        <w:tblLook w:val="04A0" w:firstRow="1" w:lastRow="0" w:firstColumn="1" w:lastColumn="0" w:noHBand="0" w:noVBand="1"/>
      </w:tblPr>
      <w:tblGrid>
        <w:gridCol w:w="1962"/>
        <w:gridCol w:w="4498"/>
        <w:gridCol w:w="1914"/>
        <w:gridCol w:w="1480"/>
      </w:tblGrid>
      <w:tr w:rsidR="00CF5637" w14:paraId="619C5216" w14:textId="77777777">
        <w:tc>
          <w:tcPr>
            <w:tcW w:w="680" w:type="dxa"/>
          </w:tcPr>
          <w:p w14:paraId="6A0E3DBD" w14:textId="77777777" w:rsidR="00CF5637" w:rsidRDefault="00F33797">
            <w:pPr>
              <w:spacing w:before="40" w:after="40" w:line="240" w:lineRule="auto"/>
              <w:jc w:val="center"/>
            </w:pPr>
            <w:r>
              <w:rPr>
                <w:rFonts w:cs="Times New Roman"/>
                <w:b/>
                <w:color w:val="000000"/>
                <w:sz w:val="24"/>
              </w:rPr>
              <w:t>Назва поля</w:t>
            </w:r>
          </w:p>
        </w:tc>
        <w:tc>
          <w:tcPr>
            <w:tcW w:w="5272" w:type="dxa"/>
          </w:tcPr>
          <w:p w14:paraId="3F636562" w14:textId="77777777" w:rsidR="00CF5637" w:rsidRDefault="00F33797">
            <w:pPr>
              <w:spacing w:before="40" w:after="40" w:line="240" w:lineRule="auto"/>
              <w:jc w:val="center"/>
            </w:pPr>
            <w:r>
              <w:rPr>
                <w:rFonts w:cs="Times New Roman"/>
                <w:b/>
                <w:color w:val="000000"/>
                <w:sz w:val="24"/>
              </w:rPr>
              <w:t>Тип даних</w:t>
            </w:r>
          </w:p>
        </w:tc>
        <w:tc>
          <w:tcPr>
            <w:tcW w:w="1984" w:type="dxa"/>
          </w:tcPr>
          <w:p w14:paraId="633545C1" w14:textId="77777777" w:rsidR="00CF5637" w:rsidRDefault="00F33797">
            <w:pPr>
              <w:spacing w:before="40" w:after="40" w:line="240" w:lineRule="auto"/>
              <w:jc w:val="center"/>
            </w:pPr>
            <w:r>
              <w:rPr>
                <w:rFonts w:cs="Times New Roman"/>
                <w:b/>
                <w:color w:val="000000"/>
                <w:sz w:val="24"/>
              </w:rPr>
              <w:t>Опис</w:t>
            </w:r>
          </w:p>
        </w:tc>
        <w:tc>
          <w:tcPr>
            <w:tcW w:w="1417" w:type="dxa"/>
          </w:tcPr>
          <w:p w14:paraId="0DC1DF33" w14:textId="77777777" w:rsidR="00CF5637" w:rsidRDefault="00F33797">
            <w:pPr>
              <w:spacing w:before="40" w:after="40" w:line="240" w:lineRule="auto"/>
              <w:jc w:val="center"/>
            </w:pPr>
            <w:r>
              <w:rPr>
                <w:rFonts w:cs="Times New Roman"/>
                <w:b/>
                <w:color w:val="000000"/>
                <w:sz w:val="24"/>
              </w:rPr>
              <w:t>Обмеження</w:t>
            </w:r>
          </w:p>
        </w:tc>
      </w:tr>
      <w:tr w:rsidR="00CF5637" w14:paraId="0215D711" w14:textId="77777777">
        <w:tc>
          <w:tcPr>
            <w:tcW w:w="680" w:type="dxa"/>
          </w:tcPr>
          <w:p w14:paraId="4505F66D" w14:textId="77777777" w:rsidR="00CF5637" w:rsidRDefault="00F33797">
            <w:pPr>
              <w:spacing w:before="40" w:after="40" w:line="240" w:lineRule="auto"/>
              <w:jc w:val="center"/>
            </w:pPr>
            <w:r>
              <w:rPr>
                <w:rFonts w:cs="Times New Roman"/>
                <w:color w:val="000000"/>
                <w:sz w:val="24"/>
              </w:rPr>
              <w:t>`measurement_id`</w:t>
            </w:r>
          </w:p>
        </w:tc>
        <w:tc>
          <w:tcPr>
            <w:tcW w:w="5272" w:type="dxa"/>
          </w:tcPr>
          <w:p w14:paraId="10CB84AC" w14:textId="77777777" w:rsidR="00CF5637" w:rsidRDefault="00F33797">
            <w:pPr>
              <w:spacing w:before="40" w:after="40" w:line="240" w:lineRule="auto"/>
              <w:jc w:val="center"/>
            </w:pPr>
            <w:r>
              <w:rPr>
                <w:rFonts w:cs="Times New Roman"/>
                <w:color w:val="000000"/>
                <w:sz w:val="24"/>
              </w:rPr>
              <w:t>BIGSERIAL</w:t>
            </w:r>
          </w:p>
        </w:tc>
        <w:tc>
          <w:tcPr>
            <w:tcW w:w="1984" w:type="dxa"/>
          </w:tcPr>
          <w:p w14:paraId="6AAD827D" w14:textId="77777777" w:rsidR="00CF5637" w:rsidRDefault="00F33797">
            <w:pPr>
              <w:spacing w:before="40" w:after="40" w:line="240" w:lineRule="auto"/>
              <w:jc w:val="center"/>
            </w:pPr>
            <w:r>
              <w:rPr>
                <w:rFonts w:cs="Times New Roman"/>
                <w:color w:val="000000"/>
                <w:sz w:val="24"/>
              </w:rPr>
              <w:t>Ідентифікатор запису</w:t>
            </w:r>
          </w:p>
        </w:tc>
        <w:tc>
          <w:tcPr>
            <w:tcW w:w="1417" w:type="dxa"/>
          </w:tcPr>
          <w:p w14:paraId="1D73E49B" w14:textId="77777777" w:rsidR="00CF5637" w:rsidRDefault="00F33797">
            <w:pPr>
              <w:spacing w:before="40" w:after="40" w:line="240" w:lineRule="auto"/>
              <w:jc w:val="center"/>
            </w:pPr>
            <w:r>
              <w:rPr>
                <w:rFonts w:cs="Times New Roman"/>
                <w:color w:val="000000"/>
                <w:sz w:val="24"/>
              </w:rPr>
              <w:t>PRIMARY KEY</w:t>
            </w:r>
          </w:p>
        </w:tc>
      </w:tr>
      <w:tr w:rsidR="00CF5637" w14:paraId="15512DF4" w14:textId="77777777">
        <w:tc>
          <w:tcPr>
            <w:tcW w:w="680" w:type="dxa"/>
          </w:tcPr>
          <w:p w14:paraId="1AE868F7" w14:textId="77777777" w:rsidR="00CF5637" w:rsidRDefault="00F33797">
            <w:pPr>
              <w:spacing w:before="40" w:after="40" w:line="240" w:lineRule="auto"/>
              <w:jc w:val="center"/>
            </w:pPr>
            <w:r>
              <w:rPr>
                <w:rFonts w:cs="Times New Roman"/>
                <w:color w:val="000000"/>
                <w:sz w:val="24"/>
              </w:rPr>
              <w:t>`substation_id`</w:t>
            </w:r>
          </w:p>
        </w:tc>
        <w:tc>
          <w:tcPr>
            <w:tcW w:w="5272" w:type="dxa"/>
          </w:tcPr>
          <w:p w14:paraId="610F91A4" w14:textId="77777777" w:rsidR="00CF5637" w:rsidRDefault="00F33797">
            <w:pPr>
              <w:spacing w:before="40" w:after="40" w:line="240" w:lineRule="auto"/>
              <w:jc w:val="center"/>
            </w:pPr>
            <w:r>
              <w:rPr>
                <w:rFonts w:cs="Times New Roman"/>
                <w:color w:val="000000"/>
                <w:sz w:val="24"/>
              </w:rPr>
              <w:t>INTEGER</w:t>
            </w:r>
          </w:p>
        </w:tc>
        <w:tc>
          <w:tcPr>
            <w:tcW w:w="1984" w:type="dxa"/>
          </w:tcPr>
          <w:p w14:paraId="2D531D1E" w14:textId="77777777" w:rsidR="00CF5637" w:rsidRDefault="00F33797">
            <w:pPr>
              <w:spacing w:before="40" w:after="40" w:line="240" w:lineRule="auto"/>
              <w:jc w:val="center"/>
            </w:pPr>
            <w:r>
              <w:rPr>
                <w:rFonts w:cs="Times New Roman"/>
                <w:color w:val="000000"/>
                <w:sz w:val="24"/>
              </w:rPr>
              <w:t>Ідентифікатор підстанції</w:t>
            </w:r>
          </w:p>
        </w:tc>
        <w:tc>
          <w:tcPr>
            <w:tcW w:w="1417" w:type="dxa"/>
          </w:tcPr>
          <w:p w14:paraId="6890C7E3" w14:textId="77777777" w:rsidR="00CF5637" w:rsidRDefault="00F33797">
            <w:pPr>
              <w:spacing w:before="40" w:after="40" w:line="240" w:lineRule="auto"/>
              <w:jc w:val="center"/>
            </w:pPr>
            <w:r>
              <w:rPr>
                <w:rFonts w:cs="Times New Roman"/>
                <w:color w:val="000000"/>
                <w:sz w:val="24"/>
              </w:rPr>
              <w:t>FOREIGN KEY</w:t>
            </w:r>
          </w:p>
        </w:tc>
      </w:tr>
      <w:tr w:rsidR="00CF5637" w14:paraId="1D9CAE6B" w14:textId="77777777">
        <w:tc>
          <w:tcPr>
            <w:tcW w:w="680" w:type="dxa"/>
          </w:tcPr>
          <w:p w14:paraId="665C9EFD" w14:textId="77777777" w:rsidR="00CF5637" w:rsidRDefault="00F33797">
            <w:pPr>
              <w:spacing w:before="40" w:after="40" w:line="240" w:lineRule="auto"/>
              <w:jc w:val="center"/>
            </w:pPr>
            <w:r>
              <w:rPr>
                <w:rFonts w:cs="Times New Roman"/>
                <w:color w:val="000000"/>
                <w:sz w:val="24"/>
              </w:rPr>
              <w:t>`actual_load_mw`</w:t>
            </w:r>
          </w:p>
        </w:tc>
        <w:tc>
          <w:tcPr>
            <w:tcW w:w="5272" w:type="dxa"/>
          </w:tcPr>
          <w:p w14:paraId="0A4C3657" w14:textId="77777777" w:rsidR="00CF5637" w:rsidRDefault="00F33797">
            <w:pPr>
              <w:spacing w:before="40" w:after="40" w:line="240" w:lineRule="auto"/>
              <w:jc w:val="center"/>
            </w:pPr>
            <w:r>
              <w:rPr>
                <w:rFonts w:cs="Times New Roman"/>
                <w:color w:val="000000"/>
                <w:sz w:val="24"/>
              </w:rPr>
              <w:t>FLOAT</w:t>
            </w:r>
          </w:p>
        </w:tc>
        <w:tc>
          <w:tcPr>
            <w:tcW w:w="1984" w:type="dxa"/>
          </w:tcPr>
          <w:p w14:paraId="28CD66B2" w14:textId="77777777" w:rsidR="00CF5637" w:rsidRDefault="00F33797">
            <w:pPr>
              <w:spacing w:before="40" w:after="40" w:line="240" w:lineRule="auto"/>
              <w:jc w:val="center"/>
            </w:pPr>
            <w:r>
              <w:rPr>
                <w:rFonts w:cs="Times New Roman"/>
                <w:color w:val="000000"/>
                <w:sz w:val="24"/>
              </w:rPr>
              <w:t>Фактичне навантаження</w:t>
            </w:r>
          </w:p>
        </w:tc>
        <w:tc>
          <w:tcPr>
            <w:tcW w:w="1417" w:type="dxa"/>
          </w:tcPr>
          <w:p w14:paraId="6AE99241" w14:textId="77777777" w:rsidR="00CF5637" w:rsidRDefault="00F33797">
            <w:pPr>
              <w:spacing w:before="40" w:after="40" w:line="240" w:lineRule="auto"/>
              <w:jc w:val="center"/>
            </w:pPr>
            <w:r>
              <w:rPr>
                <w:rFonts w:cs="Times New Roman"/>
                <w:color w:val="000000"/>
                <w:sz w:val="24"/>
              </w:rPr>
              <w:t>NOT NULL</w:t>
            </w:r>
          </w:p>
        </w:tc>
      </w:tr>
      <w:tr w:rsidR="00CF5637" w14:paraId="6BE4B414" w14:textId="77777777">
        <w:tc>
          <w:tcPr>
            <w:tcW w:w="680" w:type="dxa"/>
          </w:tcPr>
          <w:p w14:paraId="1EDBFA71" w14:textId="77777777" w:rsidR="00CF5637" w:rsidRDefault="00F33797">
            <w:pPr>
              <w:spacing w:before="40" w:after="40" w:line="240" w:lineRule="auto"/>
              <w:jc w:val="center"/>
            </w:pPr>
            <w:r>
              <w:rPr>
                <w:rFonts w:cs="Times New Roman"/>
                <w:color w:val="000000"/>
                <w:sz w:val="24"/>
              </w:rPr>
              <w:t>`health_score`</w:t>
            </w:r>
          </w:p>
        </w:tc>
        <w:tc>
          <w:tcPr>
            <w:tcW w:w="5272" w:type="dxa"/>
          </w:tcPr>
          <w:p w14:paraId="78238409" w14:textId="77777777" w:rsidR="00CF5637" w:rsidRDefault="00F33797">
            <w:pPr>
              <w:spacing w:before="40" w:after="40" w:line="240" w:lineRule="auto"/>
              <w:jc w:val="center"/>
            </w:pPr>
            <w:r>
              <w:rPr>
                <w:rFonts w:cs="Times New Roman"/>
                <w:color w:val="000000"/>
                <w:sz w:val="24"/>
              </w:rPr>
              <w:t>FLOAT</w:t>
            </w:r>
          </w:p>
        </w:tc>
        <w:tc>
          <w:tcPr>
            <w:tcW w:w="1984" w:type="dxa"/>
          </w:tcPr>
          <w:p w14:paraId="058D35F3" w14:textId="77777777" w:rsidR="00CF5637" w:rsidRDefault="00F33797">
            <w:pPr>
              <w:spacing w:before="40" w:after="40" w:line="240" w:lineRule="auto"/>
              <w:jc w:val="center"/>
            </w:pPr>
            <w:r>
              <w:rPr>
                <w:rFonts w:cs="Times New Roman"/>
                <w:color w:val="000000"/>
                <w:sz w:val="24"/>
              </w:rPr>
              <w:t>Показник стану (0-100)</w:t>
            </w:r>
          </w:p>
        </w:tc>
        <w:tc>
          <w:tcPr>
            <w:tcW w:w="1417" w:type="dxa"/>
          </w:tcPr>
          <w:p w14:paraId="155B5551" w14:textId="77777777" w:rsidR="00CF5637" w:rsidRDefault="00F33797">
            <w:pPr>
              <w:spacing w:before="40" w:after="40" w:line="240" w:lineRule="auto"/>
              <w:jc w:val="center"/>
            </w:pPr>
            <w:r>
              <w:rPr>
                <w:rFonts w:cs="Times New Roman"/>
                <w:color w:val="000000"/>
                <w:sz w:val="24"/>
              </w:rPr>
              <w:t>CHECK (0-100)</w:t>
            </w:r>
          </w:p>
        </w:tc>
      </w:tr>
      <w:tr w:rsidR="00CF5637" w14:paraId="7416D5D5" w14:textId="77777777">
        <w:tc>
          <w:tcPr>
            <w:tcW w:w="680" w:type="dxa"/>
          </w:tcPr>
          <w:p w14:paraId="3FDD5130" w14:textId="77777777" w:rsidR="00CF5637" w:rsidRDefault="00F33797">
            <w:pPr>
              <w:spacing w:before="40" w:after="40" w:line="240" w:lineRule="auto"/>
              <w:jc w:val="center"/>
            </w:pPr>
            <w:r>
              <w:rPr>
                <w:rFonts w:cs="Times New Roman"/>
                <w:color w:val="000000"/>
                <w:sz w:val="24"/>
              </w:rPr>
              <w:t>`timestamp`</w:t>
            </w:r>
          </w:p>
        </w:tc>
        <w:tc>
          <w:tcPr>
            <w:tcW w:w="5272" w:type="dxa"/>
          </w:tcPr>
          <w:p w14:paraId="288063E6" w14:textId="77777777" w:rsidR="00CF5637" w:rsidRDefault="00F33797">
            <w:pPr>
              <w:spacing w:before="40" w:after="40" w:line="240" w:lineRule="auto"/>
              <w:jc w:val="center"/>
            </w:pPr>
            <w:r>
              <w:rPr>
                <w:rFonts w:cs="Times New Roman"/>
                <w:color w:val="000000"/>
                <w:sz w:val="24"/>
              </w:rPr>
              <w:t>TIMESTAMPTZ</w:t>
            </w:r>
          </w:p>
        </w:tc>
        <w:tc>
          <w:tcPr>
            <w:tcW w:w="1984" w:type="dxa"/>
          </w:tcPr>
          <w:p w14:paraId="608530A4" w14:textId="77777777" w:rsidR="00CF5637" w:rsidRDefault="00F33797">
            <w:pPr>
              <w:spacing w:before="40" w:after="40" w:line="240" w:lineRule="auto"/>
              <w:jc w:val="center"/>
            </w:pPr>
            <w:r>
              <w:rPr>
                <w:rFonts w:cs="Times New Roman"/>
                <w:color w:val="000000"/>
                <w:sz w:val="24"/>
              </w:rPr>
              <w:t>Часова мітка</w:t>
            </w:r>
          </w:p>
        </w:tc>
        <w:tc>
          <w:tcPr>
            <w:tcW w:w="1417" w:type="dxa"/>
          </w:tcPr>
          <w:p w14:paraId="70A7E55B" w14:textId="77777777" w:rsidR="00CF5637" w:rsidRDefault="00F33797">
            <w:pPr>
              <w:spacing w:before="40" w:after="40" w:line="240" w:lineRule="auto"/>
              <w:jc w:val="center"/>
            </w:pPr>
            <w:r>
              <w:rPr>
                <w:rFonts w:cs="Times New Roman"/>
                <w:color w:val="000000"/>
                <w:sz w:val="24"/>
              </w:rPr>
              <w:t>NOT NULL</w:t>
            </w:r>
          </w:p>
        </w:tc>
      </w:tr>
    </w:tbl>
    <w:p w14:paraId="2B163D4C" w14:textId="77777777" w:rsidR="00CF5637" w:rsidRDefault="00F33797">
      <w:r>
        <w:t> </w:t>
      </w:r>
    </w:p>
    <w:p w14:paraId="0F3A5C43" w14:textId="77777777" w:rsidR="00CF5637" w:rsidRDefault="00F33797">
      <w:pPr>
        <w:pStyle w:val="31"/>
        <w:spacing w:before="120" w:after="120"/>
        <w:ind w:firstLine="709"/>
        <w:jc w:val="both"/>
      </w:pPr>
      <w:bookmarkStart w:id="21" w:name="_Toc229780055"/>
      <w:r>
        <w:rPr>
          <w:rFonts w:ascii="Times New Roman" w:hAnsi="Times New Roman" w:cs="Times New Roman"/>
          <w:color w:val="000000"/>
        </w:rPr>
        <w:t>3.4. Математичне та алгоритмічне забезпечення системи</w:t>
      </w:r>
      <w:bookmarkEnd w:id="21"/>
    </w:p>
    <w:p w14:paraId="4CF22D09" w14:textId="77777777" w:rsidR="00CF5637" w:rsidRDefault="00F33797">
      <w:pPr>
        <w:keepNext/>
        <w:keepLines/>
        <w:spacing w:before="40" w:after="40"/>
        <w:ind w:firstLine="709"/>
        <w:jc w:val="both"/>
      </w:pPr>
      <w:r>
        <w:rPr>
          <w:rFonts w:cs="Times New Roman"/>
          <w:b/>
          <w:color w:val="000000"/>
        </w:rPr>
        <w:t>3.4.1. Підготовка даних та векторизація часових ознак.</w:t>
      </w:r>
    </w:p>
    <w:p w14:paraId="01B6A30A" w14:textId="77777777" w:rsidR="00CF5637" w:rsidRDefault="00F33797">
      <w:pPr>
        <w:ind w:firstLine="709"/>
        <w:jc w:val="both"/>
      </w:pPr>
      <w:r>
        <w:rPr>
          <w:rFonts w:cs="Times New Roman"/>
          <w:color w:val="000000"/>
        </w:rPr>
        <w:t xml:space="preserve">У продукційній реалізації інтелектуального ядра системи використано метод ковзного вікна </w:t>
      </w:r>
      <w:r>
        <w:rPr>
          <w:rFonts w:cs="Times New Roman"/>
          <w:color w:val="000000"/>
        </w:rPr>
        <w:t>(Sliding Window) розміром 48 годин. Це дозволяє моделі вловлювати добову сезонність та інерційні процеси в тепловому стані обладнання. Процес векторизації у модулі `src/ml/vectorizer.py` включає не лише фізичні параметри, а й інтеграцію циклічних гармонік часу (Hour Sin/Cos, Day Sin/Cos) [39]. Такий підхід дозволяє перетворити дискретні мітки часу у неперервний векторний простір, що значно підвищує здатність нейронної мережі розрізняти пікові періоди споживання енергії (ранковий та вечірній максимуми).</w:t>
      </w:r>
    </w:p>
    <w:p w14:paraId="56997845" w14:textId="77777777" w:rsidR="00CF5637" w:rsidRDefault="00F33797">
      <w:pPr>
        <w:keepNext/>
        <w:keepLines/>
        <w:spacing w:before="40" w:after="40"/>
        <w:ind w:firstLine="709"/>
        <w:jc w:val="both"/>
      </w:pPr>
      <w:r>
        <w:rPr>
          <w:rFonts w:cs="Times New Roman"/>
          <w:b/>
          <w:color w:val="000000"/>
        </w:rPr>
        <w:t>3.4.2. Архітектура та навчання нейронної мережі.</w:t>
      </w:r>
    </w:p>
    <w:p w14:paraId="58A7CD67" w14:textId="77777777" w:rsidR="00CF5637" w:rsidRDefault="00F33797">
      <w:pPr>
        <w:ind w:firstLine="709"/>
        <w:jc w:val="both"/>
      </w:pPr>
      <w:r>
        <w:rPr>
          <w:rFonts w:cs="Times New Roman"/>
          <w:color w:val="000000"/>
        </w:rPr>
        <w:t xml:space="preserve">Архітектура розробленої LSTM-моделі побудована за принципом послідовного стиснення інформації. Модель складається з двох рекурентних шарів (128 та 64 нейрони відповідно) [9, 10], що дозволяє виділяти як короткострокові аномалії, так і довгострокові тренди. Остання частина архітектури – повнозв'язний шар (32 нейрони) з функцією активації ReLU для нелінійного перетворення ознак та вихідний шар (`Dense`), що видає фінальне </w:t>
      </w:r>
      <w:r>
        <w:rPr>
          <w:rFonts w:cs="Times New Roman"/>
          <w:color w:val="000000"/>
        </w:rPr>
        <w:lastRenderedPageBreak/>
        <w:t>значення прогнозу навантаження. Навчання проводиться з використанням оптимізатора Adam [15] та функції втрат Huber Loss [12], що забезпечує стійкість моделі до статистичних викидів у телеметрії (рис. 3.8).</w:t>
      </w:r>
    </w:p>
    <w:p w14:paraId="387FCD33" w14:textId="77777777" w:rsidR="00CF5637" w:rsidRDefault="00F33797">
      <w:r>
        <w:t> </w:t>
      </w:r>
    </w:p>
    <w:p w14:paraId="19EFDCC5" w14:textId="77777777" w:rsidR="00CF5637" w:rsidRDefault="00F33797">
      <w:pPr>
        <w:jc w:val="center"/>
      </w:pPr>
      <w:r>
        <w:rPr>
          <w:noProof/>
        </w:rPr>
        <w:drawing>
          <wp:inline distT="0" distB="0" distL="0" distR="0" wp14:anchorId="3EE180D8" wp14:editId="6C18AE91">
            <wp:extent cx="5580000" cy="1542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table.png"/>
                    <pic:cNvPicPr/>
                  </pic:nvPicPr>
                  <pic:blipFill>
                    <a:blip r:embed="rId20"/>
                    <a:stretch>
                      <a:fillRect/>
                    </a:stretch>
                  </pic:blipFill>
                  <pic:spPr>
                    <a:xfrm>
                      <a:off x="0" y="0"/>
                      <a:ext cx="5580000" cy="1542129"/>
                    </a:xfrm>
                    <a:prstGeom prst="rect">
                      <a:avLst/>
                    </a:prstGeom>
                  </pic:spPr>
                </pic:pic>
              </a:graphicData>
            </a:graphic>
          </wp:inline>
        </w:drawing>
      </w:r>
    </w:p>
    <w:p w14:paraId="21F530BC" w14:textId="77777777" w:rsidR="00CF5637" w:rsidRDefault="00F33797">
      <w:pPr>
        <w:ind w:firstLine="709"/>
        <w:jc w:val="both"/>
      </w:pPr>
      <w:r>
        <w:rPr>
          <w:rFonts w:cs="Times New Roman"/>
          <w:color w:val="000000"/>
        </w:rPr>
        <w:t xml:space="preserve">Рис. 3.8. Метрики якості навчання та розподіл похибок. Джерело: розроблено автором на </w:t>
      </w:r>
      <w:r>
        <w:rPr>
          <w:rFonts w:cs="Times New Roman"/>
          <w:color w:val="000000"/>
        </w:rPr>
        <w:t>основі результатів навчання моделі.</w:t>
      </w:r>
    </w:p>
    <w:p w14:paraId="565B547E" w14:textId="77777777" w:rsidR="00CF5637" w:rsidRDefault="00F33797">
      <w:pPr>
        <w:pStyle w:val="31"/>
        <w:spacing w:before="120" w:after="120"/>
        <w:ind w:firstLine="709"/>
        <w:jc w:val="both"/>
      </w:pPr>
      <w:bookmarkStart w:id="22" w:name="_Toc229780056"/>
      <w:r>
        <w:rPr>
          <w:rFonts w:ascii="Times New Roman" w:hAnsi="Times New Roman" w:cs="Times New Roman"/>
          <w:color w:val="000000"/>
        </w:rPr>
        <w:t>3.5. Моніторинг фінансових показників та технічного стану мережі</w:t>
      </w:r>
      <w:bookmarkEnd w:id="22"/>
    </w:p>
    <w:p w14:paraId="08C54875" w14:textId="77777777" w:rsidR="00CF5637" w:rsidRDefault="00F33797">
      <w:pPr>
        <w:keepNext/>
        <w:keepLines/>
        <w:spacing w:before="40" w:after="40"/>
        <w:ind w:firstLine="709"/>
        <w:jc w:val="both"/>
      </w:pPr>
      <w:r>
        <w:rPr>
          <w:rFonts w:cs="Times New Roman"/>
          <w:b/>
          <w:color w:val="000000"/>
        </w:rPr>
        <w:t>3.5.1. Модуль аналізу економічної ефективності та втрат</w:t>
      </w:r>
    </w:p>
    <w:p w14:paraId="13796C73" w14:textId="77777777" w:rsidR="00CF5637" w:rsidRDefault="00F33797">
      <w:pPr>
        <w:ind w:firstLine="709"/>
        <w:jc w:val="both"/>
      </w:pPr>
      <w:r>
        <w:rPr>
          <w:rFonts w:cs="Times New Roman"/>
          <w:color w:val="000000"/>
        </w:rPr>
        <w:t>Для оцінки економічної ефективності функціонування енергомережі розроблено модуль фінансового моніторингу (`src/ui/views/finance.py`). Він інтегрує дані про споживання з динамічними тарифами, дозволяючи візуалізувати добові витрати на генерацію по регіонах. Ключовою особливістю модуля є алгоритм розрахунку технічних втрат у магістральних лініях. Програма диференціює типи ЛЕП (змінний струм AC та постійний струм високої напруги HVDC), застосовуючи відповідні математичні моделі втрат: квадратичну залежність д</w:t>
      </w:r>
      <w:r>
        <w:rPr>
          <w:rFonts w:cs="Times New Roman"/>
          <w:color w:val="000000"/>
        </w:rPr>
        <w:t>ля AC та лінійну для HVDC [40].</w:t>
      </w:r>
    </w:p>
    <w:p w14:paraId="3442373E" w14:textId="77777777" w:rsidR="00CF5637" w:rsidRDefault="00F33797">
      <w:r>
        <w:t> </w:t>
      </w:r>
    </w:p>
    <w:p w14:paraId="6B4E1997" w14:textId="77777777" w:rsidR="00CF5637" w:rsidRDefault="00F33797">
      <w:pPr>
        <w:jc w:val="center"/>
      </w:pPr>
      <w:r>
        <w:rPr>
          <w:noProof/>
        </w:rPr>
        <w:lastRenderedPageBreak/>
        <w:drawing>
          <wp:inline distT="0" distB="0" distL="0" distR="0" wp14:anchorId="09EDD130" wp14:editId="037ED01E">
            <wp:extent cx="5580000" cy="26319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1"/>
                    <a:stretch>
                      <a:fillRect/>
                    </a:stretch>
                  </pic:blipFill>
                  <pic:spPr>
                    <a:xfrm>
                      <a:off x="0" y="0"/>
                      <a:ext cx="5580000" cy="2631973"/>
                    </a:xfrm>
                    <a:prstGeom prst="rect">
                      <a:avLst/>
                    </a:prstGeom>
                  </pic:spPr>
                </pic:pic>
              </a:graphicData>
            </a:graphic>
          </wp:inline>
        </w:drawing>
      </w:r>
    </w:p>
    <w:p w14:paraId="2E38AE6B" w14:textId="77777777" w:rsidR="00CF5637" w:rsidRDefault="00F33797">
      <w:pPr>
        <w:ind w:firstLine="709"/>
        <w:jc w:val="both"/>
      </w:pPr>
      <w:r>
        <w:rPr>
          <w:rFonts w:cs="Times New Roman"/>
          <w:color w:val="000000"/>
        </w:rPr>
        <w:t>Рис. 3.9. Інтерфейс фінансового моніторингу та розрахунку втрат.</w:t>
      </w:r>
    </w:p>
    <w:p w14:paraId="4F87FC63" w14:textId="77777777" w:rsidR="00CF5637" w:rsidRDefault="00F33797">
      <w:pPr>
        <w:pStyle w:val="31"/>
        <w:spacing w:before="120" w:after="120"/>
        <w:ind w:firstLine="709"/>
        <w:jc w:val="both"/>
      </w:pPr>
      <w:bookmarkStart w:id="23" w:name="_Toc229780057"/>
      <w:r>
        <w:rPr>
          <w:rFonts w:ascii="Times New Roman" w:hAnsi="Times New Roman" w:cs="Times New Roman"/>
          <w:color w:val="000000"/>
        </w:rPr>
        <w:t>3.6. DevOps-інфраструктура та CI/CD конвеєр</w:t>
      </w:r>
      <w:bookmarkEnd w:id="23"/>
    </w:p>
    <w:p w14:paraId="2EEA40AD" w14:textId="77777777" w:rsidR="00CF5637" w:rsidRDefault="00F33797">
      <w:pPr>
        <w:ind w:firstLine="709"/>
        <w:jc w:val="both"/>
      </w:pPr>
      <w:r>
        <w:rPr>
          <w:rFonts w:cs="Times New Roman"/>
          <w:color w:val="000000"/>
        </w:rPr>
        <w:t>Для автоматизації розгортання та забезпечення стабільності системи впроваджено CI/CD конвеєр на базі GitHub Actions (файл `.github/workflows/ci-cd.yml`). Процес автоматизації включає перевірка якості коду (Linting), контроль типізації та запуск модульних тестів у ізольованому Docker-контейнері з базою даних PostgreSQL 15 [24]. Після успішного проходження всіх перевірок система автоматично збирає Docker-образ та ініціює деплой на платформу Render через захищений вебхук.</w:t>
      </w:r>
    </w:p>
    <w:p w14:paraId="6BBFF719" w14:textId="77777777" w:rsidR="00CF5637" w:rsidRDefault="00F33797">
      <w:r>
        <w:t> </w:t>
      </w:r>
    </w:p>
    <w:p w14:paraId="3E777A82" w14:textId="77777777" w:rsidR="00CF5637" w:rsidRDefault="00F33797">
      <w:pPr>
        <w:jc w:val="center"/>
      </w:pPr>
      <w:r>
        <w:rPr>
          <w:noProof/>
        </w:rPr>
        <w:drawing>
          <wp:inline distT="0" distB="0" distL="0" distR="0" wp14:anchorId="3302D2C9" wp14:editId="0E5D323A">
            <wp:extent cx="5580000" cy="337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icd_pipeline.png"/>
                    <pic:cNvPicPr/>
                  </pic:nvPicPr>
                  <pic:blipFill>
                    <a:blip r:embed="rId22"/>
                    <a:stretch>
                      <a:fillRect/>
                    </a:stretch>
                  </pic:blipFill>
                  <pic:spPr>
                    <a:xfrm>
                      <a:off x="0" y="0"/>
                      <a:ext cx="5580000" cy="337852"/>
                    </a:xfrm>
                    <a:prstGeom prst="rect">
                      <a:avLst/>
                    </a:prstGeom>
                  </pic:spPr>
                </pic:pic>
              </a:graphicData>
            </a:graphic>
          </wp:inline>
        </w:drawing>
      </w:r>
    </w:p>
    <w:p w14:paraId="08A3B3F5" w14:textId="77777777" w:rsidR="00CF5637" w:rsidRDefault="00F33797">
      <w:pPr>
        <w:jc w:val="center"/>
      </w:pPr>
      <w:r>
        <w:rPr>
          <w:rFonts w:cs="Times New Roman"/>
        </w:rPr>
        <w:t>Рис. 3.10. Технологічна схема конвеєра CI/CD системи.</w:t>
      </w:r>
    </w:p>
    <w:p w14:paraId="0B3B729B" w14:textId="77777777" w:rsidR="00CF5637" w:rsidRDefault="00F33797">
      <w:pPr>
        <w:jc w:val="center"/>
      </w:pPr>
      <w:r>
        <w:rPr>
          <w:rFonts w:cs="Times New Roman"/>
          <w:sz w:val="24"/>
        </w:rPr>
        <w:t>Джерело: згенеровано автором на основі програмного коду.</w:t>
      </w:r>
    </w:p>
    <w:p w14:paraId="02A86B6B" w14:textId="77777777" w:rsidR="00CF5637" w:rsidRDefault="00F33797">
      <w:r>
        <w:t> </w:t>
      </w:r>
    </w:p>
    <w:p w14:paraId="122DA9D0" w14:textId="77777777" w:rsidR="00CF5637" w:rsidRDefault="00F33797">
      <w:pPr>
        <w:pStyle w:val="31"/>
        <w:spacing w:before="120" w:after="120"/>
        <w:ind w:firstLine="709"/>
        <w:jc w:val="both"/>
      </w:pPr>
      <w:bookmarkStart w:id="24" w:name="_Toc229780058"/>
      <w:r>
        <w:rPr>
          <w:rFonts w:ascii="Times New Roman" w:hAnsi="Times New Roman" w:cs="Times New Roman"/>
          <w:color w:val="000000"/>
        </w:rPr>
        <w:t>3.7. Програмна реалізація ключових модулів</w:t>
      </w:r>
      <w:bookmarkEnd w:id="24"/>
    </w:p>
    <w:p w14:paraId="7CD83E0B" w14:textId="77777777" w:rsidR="00CF5637" w:rsidRDefault="00F33797">
      <w:pPr>
        <w:keepNext/>
        <w:keepLines/>
        <w:spacing w:before="40" w:after="40"/>
        <w:ind w:firstLine="709"/>
        <w:jc w:val="both"/>
      </w:pPr>
      <w:r>
        <w:rPr>
          <w:rFonts w:cs="Times New Roman"/>
          <w:b/>
          <w:color w:val="000000"/>
        </w:rPr>
        <w:t>3.7.1. Ядро предиктивної аналітики (LSTM Core)</w:t>
      </w:r>
    </w:p>
    <w:p w14:paraId="0ED126A8" w14:textId="77777777" w:rsidR="00CF5637" w:rsidRDefault="00F33797">
      <w:pPr>
        <w:ind w:firstLine="709"/>
        <w:jc w:val="both"/>
      </w:pPr>
      <w:r>
        <w:rPr>
          <w:rFonts w:cs="Times New Roman"/>
          <w:color w:val="000000"/>
        </w:rPr>
        <w:t xml:space="preserve">Програмна реалізація </w:t>
      </w:r>
      <w:r>
        <w:rPr>
          <w:rFonts w:cs="Times New Roman"/>
          <w:color w:val="000000"/>
        </w:rPr>
        <w:t xml:space="preserve">інтелектуального шару базується на використанні бібліотек TensorFlow та ONNX Runtime. Ключові модулі – `src/ml/train_lstm.py` (навчання) та `src/ml/predict_v2.py` (інференс) – забезпечують повний цикл </w:t>
      </w:r>
      <w:r>
        <w:rPr>
          <w:rFonts w:cs="Times New Roman"/>
          <w:color w:val="000000"/>
        </w:rPr>
        <w:lastRenderedPageBreak/>
        <w:t>обробки даних: від нормалізації через `MinMaxScaler` до генерації прогнозів на 48 годин наперед з використанням ковзного вікна [10].</w:t>
      </w:r>
    </w:p>
    <w:p w14:paraId="08C4BBD9" w14:textId="77777777" w:rsidR="00CF5637" w:rsidRDefault="00F33797">
      <w:pPr>
        <w:pStyle w:val="31"/>
        <w:spacing w:before="120" w:after="120"/>
        <w:ind w:firstLine="709"/>
        <w:jc w:val="both"/>
      </w:pPr>
      <w:bookmarkStart w:id="25" w:name="_Toc229780059"/>
      <w:r>
        <w:rPr>
          <w:rFonts w:ascii="Times New Roman" w:hAnsi="Times New Roman" w:cs="Times New Roman"/>
          <w:color w:val="000000"/>
        </w:rPr>
        <w:t>3.8. Верифікація та оцінка результатів роботи</w:t>
      </w:r>
      <w:bookmarkEnd w:id="25"/>
    </w:p>
    <w:p w14:paraId="7E672BE0" w14:textId="77777777" w:rsidR="00CF5637" w:rsidRDefault="00F33797">
      <w:pPr>
        <w:keepNext/>
        <w:keepLines/>
        <w:spacing w:before="40" w:after="40"/>
        <w:ind w:firstLine="709"/>
        <w:jc w:val="both"/>
      </w:pPr>
      <w:r>
        <w:rPr>
          <w:rFonts w:cs="Times New Roman"/>
          <w:b/>
          <w:color w:val="000000"/>
        </w:rPr>
        <w:t>3.8.1. Модульне та інтеграційне тестування</w:t>
      </w:r>
    </w:p>
    <w:p w14:paraId="570B2B7B" w14:textId="77777777" w:rsidR="00CF5637" w:rsidRDefault="00F33797">
      <w:pPr>
        <w:ind w:firstLine="709"/>
        <w:jc w:val="both"/>
      </w:pPr>
      <w:r>
        <w:rPr>
          <w:rFonts w:cs="Times New Roman"/>
          <w:color w:val="000000"/>
        </w:rPr>
        <w:t>Верифікація надійності системи проводилася за допомогою фреймворку `pytest`. Набір тестів включає перевірку математичних формул у модулі `physics.py` та валідацію SQL-запитів до бази даних Neon. Автоматизоване тестування у CI-конвеєрі підтвердило коректність розрахунків та стабільність взаємодії між аналітичним ядром та хмарним сховищем даних.</w:t>
      </w:r>
    </w:p>
    <w:p w14:paraId="628FF84E" w14:textId="77777777" w:rsidR="00CF5637" w:rsidRDefault="00F33797">
      <w:pPr>
        <w:keepNext/>
        <w:keepLines/>
        <w:spacing w:before="40" w:after="40"/>
        <w:ind w:firstLine="709"/>
        <w:jc w:val="both"/>
      </w:pPr>
      <w:r>
        <w:rPr>
          <w:rFonts w:cs="Times New Roman"/>
          <w:b/>
          <w:color w:val="000000"/>
        </w:rPr>
        <w:t>3.8.2. Валідація точності ШІ-моделі на реальних даних</w:t>
      </w:r>
    </w:p>
    <w:p w14:paraId="4835B462" w14:textId="77777777" w:rsidR="00CF5637" w:rsidRDefault="00F33797">
      <w:pPr>
        <w:ind w:firstLine="709"/>
        <w:jc w:val="both"/>
      </w:pPr>
      <w:r>
        <w:rPr>
          <w:rFonts w:cs="Times New Roman"/>
          <w:color w:val="000000"/>
        </w:rPr>
        <w:t xml:space="preserve">Валідація якості прогнозування на тестовій вибірці PJM показала високу ефективність обраної архітектури LSTM v3. Середня абсолютна відсоткова похибка склала </w:t>
      </w:r>
      <w:r>
        <w:rPr>
          <w:rFonts w:cs="Times New Roman"/>
          <w:b/>
          <w:color w:val="000000"/>
        </w:rPr>
        <w:t>MAPE = 3.08%</w:t>
      </w:r>
      <w:r>
        <w:rPr>
          <w:rFonts w:cs="Times New Roman"/>
          <w:color w:val="000000"/>
        </w:rPr>
        <w:t>, що повністю відповідає встановленим технічним вимогам (&lt; 4 %) та підтверджує доцільність використання моделі для Smart City систем.</w:t>
      </w:r>
    </w:p>
    <w:p w14:paraId="4F55EA98" w14:textId="77777777" w:rsidR="00CF5637" w:rsidRDefault="00F33797">
      <w:pPr>
        <w:jc w:val="center"/>
      </w:pPr>
      <w:r>
        <w:rPr>
          <w:rFonts w:cs="Times New Roman"/>
          <w:b/>
          <w:color w:val="000000"/>
        </w:rPr>
        <w:t>ВИСНОВКИ ДО РОЗДІЛУ 3</w:t>
      </w:r>
    </w:p>
    <w:p w14:paraId="2E159EA3" w14:textId="77777777" w:rsidR="00CF5637" w:rsidRDefault="00F33797">
      <w:pPr>
        <w:ind w:firstLine="709"/>
        <w:jc w:val="both"/>
      </w:pPr>
      <w:r>
        <w:rPr>
          <w:rFonts w:cs="Times New Roman"/>
          <w:color w:val="000000"/>
        </w:rPr>
        <w:t>У третьому розділі було проведено повний цикл проєктування та програмної реалізації системи EnergyMonitor-OLAP, результати якого дозволяють сформулювати наступні висновки:</w:t>
      </w:r>
    </w:p>
    <w:p w14:paraId="0E73AFC1" w14:textId="77777777" w:rsidR="00CF5637" w:rsidRDefault="00F33797">
      <w:pPr>
        <w:keepNext/>
        <w:keepLines/>
        <w:spacing w:after="40"/>
        <w:ind w:firstLine="709"/>
        <w:jc w:val="both"/>
      </w:pPr>
      <w:r>
        <w:rPr>
          <w:rFonts w:cs="Times New Roman"/>
          <w:color w:val="000000"/>
        </w:rPr>
        <w:lastRenderedPageBreak/>
        <w:t>1. Реалізовано чотирирівневу архітектуру програмного комплексу, що забезпечує високу модульність та масштабованість системи. Розподіл функціоналу між рівнем представлення, аналітичним ядром та хмарним OLAP-сховищем дозволяє обслуговувати велику кількість енергооб'єктів у реальному часі.</w:t>
      </w:r>
    </w:p>
    <w:p w14:paraId="072A3F1B" w14:textId="77777777" w:rsidR="00CF5637" w:rsidRDefault="00F33797">
      <w:pPr>
        <w:keepNext/>
        <w:keepLines/>
        <w:spacing w:after="40"/>
        <w:ind w:firstLine="709"/>
        <w:jc w:val="both"/>
      </w:pPr>
      <w:r>
        <w:rPr>
          <w:rFonts w:cs="Times New Roman"/>
          <w:color w:val="000000"/>
        </w:rPr>
        <w:t>2. Спроектовано та впроваджено хмарну інфраструктуру на базі Neon PostgreSQL. Використання serverless-технологій забезпечує оперативний доступ до телеметрії та дозволяє здійснювати прогностичне планування технічного обслуговування вузлів мережі за показником фактичного стану обладнання.</w:t>
      </w:r>
    </w:p>
    <w:p w14:paraId="7AC3A6ED" w14:textId="77777777" w:rsidR="00CF5637" w:rsidRDefault="00F33797">
      <w:pPr>
        <w:keepNext/>
        <w:keepLines/>
        <w:spacing w:after="40"/>
        <w:ind w:firstLine="709"/>
        <w:jc w:val="both"/>
      </w:pPr>
      <w:r>
        <w:rPr>
          <w:rFonts w:cs="Times New Roman"/>
          <w:color w:val="000000"/>
        </w:rPr>
        <w:t>3. Розроблена прогностична модель на основі архітектури LSTM показала високу стійкість до нелінійних коливань навантаження. Експериментальна валідація на реальних даних підтвердила, що точність прогнозування відповідає встановленим технічним вимогам та дозволяє використовувати систему для оперативного диспетчерського управління.</w:t>
      </w:r>
    </w:p>
    <w:p w14:paraId="3EE7D42C" w14:textId="77777777" w:rsidR="00CF5637" w:rsidRDefault="00F33797">
      <w:pPr>
        <w:keepNext/>
        <w:keepLines/>
        <w:spacing w:after="40"/>
        <w:ind w:firstLine="709"/>
        <w:jc w:val="both"/>
      </w:pPr>
      <w:r>
        <w:rPr>
          <w:rFonts w:cs="Times New Roman"/>
          <w:color w:val="000000"/>
        </w:rPr>
        <w:t>4. Впроваджений CI/CD конвеєр автоматизує життєвий цикл програмного продукту – від тестування коду до розгортання у хмарному середовищі. Це гарантує надійність системи та можливість безперервного оновлення інтелектуальних моделей без зупинки моніторингу.</w:t>
      </w:r>
    </w:p>
    <w:p w14:paraId="5EC38269" w14:textId="77777777" w:rsidR="00CF5637" w:rsidRDefault="00F33797">
      <w:r>
        <w:br w:type="page"/>
      </w:r>
    </w:p>
    <w:p w14:paraId="0D6EDB9A" w14:textId="77777777" w:rsidR="00CF5637" w:rsidRDefault="00F33797">
      <w:pPr>
        <w:pStyle w:val="1"/>
      </w:pPr>
      <w:bookmarkStart w:id="26" w:name="_Toc229780060"/>
      <w:r>
        <w:rPr>
          <w:rFonts w:ascii="Times New Roman" w:hAnsi="Times New Roman" w:cs="Times New Roman"/>
          <w:color w:val="000000"/>
        </w:rPr>
        <w:lastRenderedPageBreak/>
        <w:t>ЗАГАЛЬНІ ВИСНОВКИ</w:t>
      </w:r>
      <w:bookmarkEnd w:id="26"/>
    </w:p>
    <w:p w14:paraId="70EB542C" w14:textId="77777777" w:rsidR="00CF5637" w:rsidRDefault="00F33797">
      <w:pPr>
        <w:ind w:firstLine="709"/>
        <w:jc w:val="both"/>
      </w:pPr>
      <w:r>
        <w:rPr>
          <w:rFonts w:cs="Times New Roman"/>
          <w:color w:val="000000"/>
        </w:rPr>
        <w:t xml:space="preserve">У ході виконання кваліфікаційної роботи проведено </w:t>
      </w:r>
      <w:r>
        <w:rPr>
          <w:rFonts w:cs="Times New Roman"/>
          <w:color w:val="000000"/>
        </w:rPr>
        <w:t>дослідження, проєктування та програмну реалізацію хмарної аналітичної платформи EnergyMonitor-OLAP. На основі проведеної роботи сформульовано наступні загальні висновки:</w:t>
      </w:r>
    </w:p>
    <w:p w14:paraId="0F0902CA" w14:textId="77777777" w:rsidR="00CF5637" w:rsidRDefault="00F33797">
      <w:pPr>
        <w:keepNext/>
        <w:keepLines/>
        <w:spacing w:after="40"/>
        <w:ind w:firstLine="709"/>
        <w:jc w:val="both"/>
      </w:pPr>
      <w:r>
        <w:rPr>
          <w:rFonts w:cs="Times New Roman"/>
          <w:color w:val="000000"/>
        </w:rPr>
        <w:lastRenderedPageBreak/>
        <w:t>1. Проведено системний аналіз методів прогнозування енергоспоживання, який підтвердив перевагу підходів глибокого навчання над традиційними статистичними моделями при роботі з нестаціонарними часовими рядами. Методологічно обґрунтовано вибір архітектури LSTM як основного інструменту для виявлення нелінійних залежностей у міських енергомережах.</w:t>
      </w:r>
    </w:p>
    <w:p w14:paraId="67BCBAF3" w14:textId="77777777" w:rsidR="00CF5637" w:rsidRDefault="00F33797">
      <w:pPr>
        <w:keepNext/>
        <w:keepLines/>
        <w:spacing w:after="40"/>
        <w:ind w:firstLine="709"/>
        <w:jc w:val="both"/>
      </w:pPr>
      <w:r>
        <w:rPr>
          <w:rFonts w:cs="Times New Roman"/>
          <w:color w:val="000000"/>
        </w:rPr>
        <w:t>2. Розроблено та впроваджено чотирирівневу хмарну архітектуру системи, що базується на використанні OLAP-сховища. Інтеграція технології «цифрових двійників» у архітектуру платформи дозволила автоматизувати розрахунок показників технічного стану обладнання (Health Score) паралельно з процесом прогнозування навантаження.</w:t>
      </w:r>
    </w:p>
    <w:p w14:paraId="4E5CE5A0" w14:textId="77777777" w:rsidR="00CF5637" w:rsidRDefault="00F33797">
      <w:pPr>
        <w:keepNext/>
        <w:keepLines/>
        <w:spacing w:after="40"/>
        <w:ind w:firstLine="709"/>
        <w:jc w:val="both"/>
      </w:pPr>
      <w:r>
        <w:rPr>
          <w:rFonts w:cs="Times New Roman"/>
          <w:color w:val="000000"/>
        </w:rPr>
        <w:t>3. Програмно реалізовано інтелектуальне ядро на основі рекурентних нейронних мереж. Застосування методів циклічного кодування часових ознак та стійких функцій втрат дозволило забезпечити високу стабільність роботи моделі в умовах наявності аномальних викидів та шумів у потоках телеметрії.</w:t>
      </w:r>
    </w:p>
    <w:p w14:paraId="5CE213CC" w14:textId="77777777" w:rsidR="00CF5637" w:rsidRDefault="00F33797">
      <w:pPr>
        <w:keepNext/>
        <w:keepLines/>
        <w:spacing w:after="40"/>
        <w:ind w:firstLine="709"/>
        <w:jc w:val="both"/>
      </w:pPr>
      <w:r>
        <w:rPr>
          <w:rFonts w:cs="Times New Roman"/>
          <w:color w:val="000000"/>
        </w:rPr>
        <w:t>4. Експериментальна валідація розробленого програмного забезпечення на реальних даних підтвердила його високу прогностичну здатність. Точність отриманих прогнозів повністю відповідає встановленим вимогам, що дозволяє використовувати систему для підтримки прийняття рішень у диспетчерському управлінні.</w:t>
      </w:r>
    </w:p>
    <w:p w14:paraId="681E6FCB" w14:textId="77777777" w:rsidR="00CF5637" w:rsidRDefault="00F33797">
      <w:pPr>
        <w:keepNext/>
        <w:keepLines/>
        <w:spacing w:after="40"/>
        <w:ind w:firstLine="709"/>
        <w:jc w:val="both"/>
      </w:pPr>
      <w:r>
        <w:rPr>
          <w:rFonts w:cs="Times New Roman"/>
          <w:color w:val="000000"/>
        </w:rPr>
        <w:t>5. Практичне значення результатів роботи полягає у створенні готового до розгортання SaaS-рішення для моніторингу енергоспоживання. Впровадження системи дозволяє перейти від реактивного усунення аварій до предиктивного обслуговування інфраструктури, що сприяє стабільному функціонуванню енергетичних вузлів Smart City.</w:t>
      </w:r>
    </w:p>
    <w:p w14:paraId="72B3B428" w14:textId="77777777" w:rsidR="00CF5637" w:rsidRDefault="00F33797">
      <w:r>
        <w:br w:type="page"/>
      </w:r>
    </w:p>
    <w:p w14:paraId="73135492" w14:textId="77777777" w:rsidR="00CF5637" w:rsidRDefault="00F33797">
      <w:pPr>
        <w:pStyle w:val="1"/>
      </w:pPr>
      <w:bookmarkStart w:id="27" w:name="_Toc229780061"/>
      <w:r>
        <w:rPr>
          <w:rFonts w:ascii="Times New Roman" w:hAnsi="Times New Roman" w:cs="Times New Roman"/>
          <w:color w:val="000000"/>
        </w:rPr>
        <w:lastRenderedPageBreak/>
        <w:t>СПИСОК ВИКОРИСТАНИХ ДЖЕРЕЛ</w:t>
      </w:r>
      <w:bookmarkEnd w:id="27"/>
    </w:p>
    <w:p w14:paraId="47A05090" w14:textId="77777777" w:rsidR="00CF5637" w:rsidRDefault="00F33797">
      <w:pPr>
        <w:keepNext/>
        <w:keepLines/>
        <w:spacing w:after="40"/>
        <w:ind w:firstLine="709"/>
        <w:jc w:val="both"/>
      </w:pPr>
      <w:r>
        <w:rPr>
          <w:rFonts w:cs="Times New Roman"/>
          <w:color w:val="000000"/>
        </w:rPr>
        <w:t xml:space="preserve">1. Abadi M., </w:t>
      </w:r>
      <w:r>
        <w:rPr>
          <w:rFonts w:cs="Times New Roman"/>
          <w:color w:val="000000"/>
        </w:rPr>
        <w:t>Agarwal A., Barham P. et al. TensorFlow: Large-scale machine learning on heterogeneous systems. Proceedings of the 12th USENIX Symposium on Operating Systems Design and Implementation (OSDI). 2016. P. 265–283.</w:t>
      </w:r>
    </w:p>
    <w:p w14:paraId="6C3F70F6" w14:textId="77777777" w:rsidR="00CF5637" w:rsidRDefault="00F33797">
      <w:pPr>
        <w:keepNext/>
        <w:keepLines/>
        <w:spacing w:after="40"/>
        <w:ind w:firstLine="709"/>
        <w:jc w:val="both"/>
      </w:pPr>
      <w:r>
        <w:rPr>
          <w:rFonts w:cs="Times New Roman"/>
          <w:color w:val="000000"/>
        </w:rPr>
        <w:t>2. Billings S. A. Nonlinear System Identification: NARMAX Methods in the Time, Frequency, and Spatio-Temporal Domains. Wiley, 2013. 574 p.</w:t>
      </w:r>
    </w:p>
    <w:p w14:paraId="58DD869A" w14:textId="77777777" w:rsidR="00CF5637" w:rsidRDefault="00F33797">
      <w:pPr>
        <w:keepNext/>
        <w:keepLines/>
        <w:spacing w:after="40"/>
        <w:ind w:firstLine="709"/>
        <w:jc w:val="both"/>
      </w:pPr>
      <w:r>
        <w:rPr>
          <w:rFonts w:cs="Times New Roman"/>
          <w:color w:val="000000"/>
        </w:rPr>
        <w:t>3. Box G. E., Jenkins G. M., Reinsel G. C., Ljung G. M. Time Series Analysis: Forecasting and Control. 5th ed. Wiley, 2015. 712 p.</w:t>
      </w:r>
    </w:p>
    <w:p w14:paraId="458197E3" w14:textId="77777777" w:rsidR="00CF5637" w:rsidRDefault="00F33797">
      <w:pPr>
        <w:keepNext/>
        <w:keepLines/>
        <w:spacing w:after="40"/>
        <w:ind w:firstLine="709"/>
        <w:jc w:val="both"/>
      </w:pPr>
      <w:r>
        <w:rPr>
          <w:rFonts w:cs="Times New Roman"/>
          <w:color w:val="000000"/>
        </w:rPr>
        <w:t>4. Chollet F. Deep Learning with Python. 2nd ed. Manning Publications, 2021. 504 p.</w:t>
      </w:r>
    </w:p>
    <w:p w14:paraId="17ACC66B" w14:textId="77777777" w:rsidR="00CF5637" w:rsidRDefault="00F33797">
      <w:pPr>
        <w:keepNext/>
        <w:keepLines/>
        <w:spacing w:after="40"/>
        <w:ind w:firstLine="709"/>
        <w:jc w:val="both"/>
      </w:pPr>
      <w:r>
        <w:rPr>
          <w:rFonts w:cs="Times New Roman"/>
          <w:color w:val="000000"/>
        </w:rPr>
        <w:t>5. Brockwell P. J., Davis R. A. Introduction to Time Series and Forecasting. 3rd ed. Springer, 2016. 425 p.</w:t>
      </w:r>
    </w:p>
    <w:p w14:paraId="5A44C060" w14:textId="77777777" w:rsidR="00CF5637" w:rsidRDefault="00F33797">
      <w:pPr>
        <w:keepNext/>
        <w:keepLines/>
        <w:spacing w:after="40"/>
        <w:ind w:firstLine="709"/>
        <w:jc w:val="both"/>
      </w:pPr>
      <w:r>
        <w:rPr>
          <w:rFonts w:cs="Times New Roman"/>
          <w:color w:val="000000"/>
        </w:rPr>
        <w:t>6. DSTU 8302:2015. Information and documentation. Bibliographic reference. General principles and rules of composition. Kyiv : SE "UkrNDNC", 2016. 17 p.</w:t>
      </w:r>
    </w:p>
    <w:p w14:paraId="1A9503FC" w14:textId="77777777" w:rsidR="00CF5637" w:rsidRDefault="00F33797">
      <w:pPr>
        <w:keepNext/>
        <w:keepLines/>
        <w:spacing w:after="40"/>
        <w:ind w:firstLine="709"/>
        <w:jc w:val="both"/>
      </w:pPr>
      <w:r>
        <w:rPr>
          <w:rFonts w:cs="Times New Roman"/>
          <w:color w:val="000000"/>
        </w:rPr>
        <w:t>7. Farhangi H. The path of the smart grid. IEEE Power and Energy Magazine. 2010. Vol. 8, No. 1. P. 18–28.</w:t>
      </w:r>
    </w:p>
    <w:p w14:paraId="61C69D9B" w14:textId="77777777" w:rsidR="00CF5637" w:rsidRDefault="00F33797">
      <w:pPr>
        <w:keepNext/>
        <w:keepLines/>
        <w:spacing w:after="40"/>
        <w:ind w:firstLine="709"/>
        <w:jc w:val="both"/>
      </w:pPr>
      <w:r>
        <w:rPr>
          <w:rFonts w:cs="Times New Roman"/>
          <w:color w:val="000000"/>
        </w:rPr>
        <w:t>8. Geron A. Hands-On Machine Learning with Scikit-Learn, Keras, and TensorFlow. 2nd ed. O'Reilly Media, 2019. 856 p.</w:t>
      </w:r>
    </w:p>
    <w:p w14:paraId="1B9932F4" w14:textId="77777777" w:rsidR="00CF5637" w:rsidRDefault="00F33797">
      <w:pPr>
        <w:keepNext/>
        <w:keepLines/>
        <w:spacing w:after="40"/>
        <w:ind w:firstLine="709"/>
        <w:jc w:val="both"/>
      </w:pPr>
      <w:r>
        <w:rPr>
          <w:rFonts w:cs="Times New Roman"/>
          <w:color w:val="000000"/>
        </w:rPr>
        <w:t>9. Goodfellow I., Bengio Y., Courville A. Deep Learning. MIT Press, 2016. 800 p.</w:t>
      </w:r>
    </w:p>
    <w:p w14:paraId="5F4486D7" w14:textId="77777777" w:rsidR="00CF5637" w:rsidRDefault="00F33797">
      <w:pPr>
        <w:keepNext/>
        <w:keepLines/>
        <w:spacing w:after="40"/>
        <w:ind w:firstLine="709"/>
        <w:jc w:val="both"/>
      </w:pPr>
      <w:r>
        <w:rPr>
          <w:rFonts w:cs="Times New Roman"/>
          <w:color w:val="000000"/>
        </w:rPr>
        <w:t>10. Greff K., Srivastava R. K., Koutník J. et al. LSTM: A Search Space Odyssey. IEEE Transactions on Neural Networks and Learning Systems. 2017. Vol. 28, No. 10. P. 2222–2232.</w:t>
      </w:r>
    </w:p>
    <w:p w14:paraId="62F5DBE4" w14:textId="77777777" w:rsidR="00CF5637" w:rsidRDefault="00F33797">
      <w:pPr>
        <w:keepNext/>
        <w:keepLines/>
        <w:spacing w:after="40"/>
        <w:ind w:firstLine="709"/>
        <w:jc w:val="both"/>
      </w:pPr>
      <w:r>
        <w:rPr>
          <w:rFonts w:cs="Times New Roman"/>
          <w:color w:val="000000"/>
        </w:rPr>
        <w:t>11. Hochreiter S., Schmidhuber J. Long Short-Term Memory. Neural Computation. 1997. Vol. 9, No. 8. P. 1735–1780.</w:t>
      </w:r>
    </w:p>
    <w:p w14:paraId="0D01A85A" w14:textId="77777777" w:rsidR="00CF5637" w:rsidRDefault="00F33797">
      <w:pPr>
        <w:keepNext/>
        <w:keepLines/>
        <w:spacing w:after="40"/>
        <w:ind w:firstLine="709"/>
        <w:jc w:val="both"/>
      </w:pPr>
      <w:r>
        <w:rPr>
          <w:rFonts w:cs="Times New Roman"/>
          <w:color w:val="000000"/>
        </w:rPr>
        <w:t>12. Huber P. J. Robust Estimation of a Location Parameter. The Annals of Mathematical Statistics. 1964. Vol. 35, No. 1. P. 73–101.</w:t>
      </w:r>
    </w:p>
    <w:p w14:paraId="13A4351A" w14:textId="77777777" w:rsidR="00CF5637" w:rsidRDefault="00F33797">
      <w:pPr>
        <w:keepNext/>
        <w:keepLines/>
        <w:spacing w:after="40"/>
        <w:ind w:firstLine="709"/>
        <w:jc w:val="both"/>
      </w:pPr>
      <w:r>
        <w:rPr>
          <w:rFonts w:cs="Times New Roman"/>
          <w:color w:val="000000"/>
        </w:rPr>
        <w:t>13. Hyndman R. J., Athanasopoulos G. Forecasting: Principles and Practice. 2nd ed. OTexts, 2018. 382 p.</w:t>
      </w:r>
    </w:p>
    <w:p w14:paraId="1D95E6F6" w14:textId="77777777" w:rsidR="00CF5637" w:rsidRDefault="00F33797">
      <w:pPr>
        <w:keepNext/>
        <w:keepLines/>
        <w:spacing w:after="40"/>
        <w:ind w:firstLine="709"/>
        <w:jc w:val="both"/>
      </w:pPr>
      <w:r>
        <w:rPr>
          <w:rFonts w:cs="Times New Roman"/>
          <w:color w:val="000000"/>
        </w:rPr>
        <w:lastRenderedPageBreak/>
        <w:t>14. ISO/IEC 27001:2022. Information security, cybersecurity and privacy protection – Information security management systems – Requirements. 2022.</w:t>
      </w:r>
    </w:p>
    <w:p w14:paraId="1ACA2DE8" w14:textId="77777777" w:rsidR="00CF5637" w:rsidRDefault="00F33797">
      <w:pPr>
        <w:keepNext/>
        <w:keepLines/>
        <w:spacing w:after="40"/>
        <w:ind w:firstLine="709"/>
        <w:jc w:val="both"/>
      </w:pPr>
      <w:r>
        <w:rPr>
          <w:rFonts w:cs="Times New Roman"/>
          <w:color w:val="000000"/>
        </w:rPr>
        <w:t>15. Kingma D. P., Ba J. Adam: A Method for Stochastic Optimization. arXiv preprint arXiv:1412.6980. 2014.</w:t>
      </w:r>
    </w:p>
    <w:p w14:paraId="594FDC25" w14:textId="77777777" w:rsidR="00CF5637" w:rsidRDefault="00F33797">
      <w:pPr>
        <w:keepNext/>
        <w:keepLines/>
        <w:spacing w:after="40"/>
        <w:ind w:firstLine="709"/>
        <w:jc w:val="both"/>
      </w:pPr>
      <w:r>
        <w:rPr>
          <w:rFonts w:cs="Times New Roman"/>
          <w:color w:val="000000"/>
        </w:rPr>
        <w:t>16. Lipton Z. C., Berkowitz J., Elkan C. A Critical Review of Recurrent Neural Networks for Sequence Learning. arXiv preprint arXiv:1506.00019. 2015.</w:t>
      </w:r>
    </w:p>
    <w:p w14:paraId="67BD607D" w14:textId="77777777" w:rsidR="00CF5637" w:rsidRDefault="00F33797">
      <w:pPr>
        <w:keepNext/>
        <w:keepLines/>
        <w:spacing w:after="40"/>
        <w:ind w:firstLine="709"/>
        <w:jc w:val="both"/>
      </w:pPr>
      <w:r>
        <w:rPr>
          <w:rFonts w:cs="Times New Roman"/>
          <w:color w:val="000000"/>
        </w:rPr>
        <w:t>17. Majeed U., Khan L. U., Yaqoob I. et al. Blockchain for IoT-based Smart Cities: Recent Advances, Requirements, and Future Challenges. IEEE Access. 2020. Vol. 8. P. 117578–117614.</w:t>
      </w:r>
    </w:p>
    <w:p w14:paraId="672B8E93" w14:textId="77777777" w:rsidR="00CF5637" w:rsidRDefault="00F33797">
      <w:pPr>
        <w:keepNext/>
        <w:keepLines/>
        <w:spacing w:after="40"/>
        <w:ind w:firstLine="709"/>
        <w:jc w:val="both"/>
      </w:pPr>
      <w:r>
        <w:rPr>
          <w:rFonts w:cs="Times New Roman"/>
          <w:color w:val="000000"/>
        </w:rPr>
        <w:t>18. Neon Serverless Postgres. Architectural Overview. URL: https://neon.tech/docs/introduction (дата звернення: 09.04.2026).</w:t>
      </w:r>
    </w:p>
    <w:p w14:paraId="0D097E37" w14:textId="77777777" w:rsidR="00CF5637" w:rsidRDefault="00F33797">
      <w:pPr>
        <w:keepNext/>
        <w:keepLines/>
        <w:spacing w:after="40"/>
        <w:ind w:firstLine="709"/>
        <w:jc w:val="both"/>
      </w:pPr>
      <w:r>
        <w:rPr>
          <w:rFonts w:cs="Times New Roman"/>
          <w:color w:val="000000"/>
        </w:rPr>
        <w:t>19. Nielsen M. A. Neural Networks and Deep Learning. Determination Press, 2015. URL: http://neuralnetworksanddeeplearning.com (дата звернення: 12.04.2026).</w:t>
      </w:r>
    </w:p>
    <w:p w14:paraId="403BAB2B" w14:textId="77777777" w:rsidR="00CF5637" w:rsidRDefault="00F33797">
      <w:pPr>
        <w:keepNext/>
        <w:keepLines/>
        <w:spacing w:after="40"/>
        <w:ind w:firstLine="709"/>
        <w:jc w:val="both"/>
      </w:pPr>
      <w:r>
        <w:rPr>
          <w:rFonts w:cs="Times New Roman"/>
          <w:color w:val="000000"/>
        </w:rPr>
        <w:t>20. Pandas Documentation. Data structures for Python. URL: https://pandas.pydata.org/docs/ (дата звернення: 10.04.2026).</w:t>
      </w:r>
    </w:p>
    <w:p w14:paraId="4C226A63" w14:textId="77777777" w:rsidR="00CF5637" w:rsidRDefault="00F33797">
      <w:pPr>
        <w:keepNext/>
        <w:keepLines/>
        <w:spacing w:after="40"/>
        <w:ind w:firstLine="709"/>
        <w:jc w:val="both"/>
      </w:pPr>
      <w:r>
        <w:rPr>
          <w:rFonts w:cs="Times New Roman"/>
          <w:color w:val="000000"/>
        </w:rPr>
        <w:t>21. PJM Interconnection. Hourly Load Data Dataset. URL: https://dataminer2.pjm.com/feed/hrl_load_metered (дата звернення: 10.04.2026).</w:t>
      </w:r>
    </w:p>
    <w:p w14:paraId="5F5822AB" w14:textId="77777777" w:rsidR="00CF5637" w:rsidRDefault="00F33797">
      <w:pPr>
        <w:keepNext/>
        <w:keepLines/>
        <w:spacing w:after="40"/>
        <w:ind w:firstLine="709"/>
        <w:jc w:val="both"/>
      </w:pPr>
      <w:r>
        <w:rPr>
          <w:rFonts w:cs="Times New Roman"/>
          <w:color w:val="000000"/>
        </w:rPr>
        <w:t>22. Plotly Python Graphing Library. Interactive Charts Documentation. URL: https://plotly.com/python/ (дата звернення: 11.04.2026).</w:t>
      </w:r>
    </w:p>
    <w:p w14:paraId="5336D7A1" w14:textId="77777777" w:rsidR="00CF5637" w:rsidRDefault="00F33797">
      <w:pPr>
        <w:keepNext/>
        <w:keepLines/>
        <w:spacing w:after="40"/>
        <w:ind w:firstLine="709"/>
        <w:jc w:val="both"/>
      </w:pPr>
      <w:r>
        <w:rPr>
          <w:rFonts w:cs="Times New Roman"/>
          <w:color w:val="000000"/>
        </w:rPr>
        <w:t>23. PostgreSQL 15 Documentation // The PostgreSQL Global Development Group. URL: https://www.postgresql.org/docs/15/ (дата звернення: 11.04.2026).</w:t>
      </w:r>
    </w:p>
    <w:p w14:paraId="79FB2FB3" w14:textId="77777777" w:rsidR="00CF5637" w:rsidRDefault="00F33797">
      <w:pPr>
        <w:keepNext/>
        <w:keepLines/>
        <w:spacing w:after="40"/>
        <w:ind w:firstLine="709"/>
        <w:jc w:val="both"/>
      </w:pPr>
      <w:r>
        <w:rPr>
          <w:rFonts w:cs="Times New Roman"/>
          <w:color w:val="000000"/>
        </w:rPr>
        <w:t>24. Render PaaS Documentation // Render Cloud Hosting. URL: https://render.com/docs (дата звернення: 08.04.2026).</w:t>
      </w:r>
    </w:p>
    <w:p w14:paraId="3461DBAA" w14:textId="77777777" w:rsidR="00CF5637" w:rsidRDefault="00F33797">
      <w:pPr>
        <w:keepNext/>
        <w:keepLines/>
        <w:spacing w:after="40"/>
        <w:ind w:firstLine="709"/>
        <w:jc w:val="both"/>
      </w:pPr>
      <w:r>
        <w:rPr>
          <w:rFonts w:cs="Times New Roman"/>
          <w:color w:val="000000"/>
        </w:rPr>
        <w:t>25. Scikit-learn. Machine Learning in Python. URL: https://scikit-learn.org/ (дата звернення: 11.04.2026).</w:t>
      </w:r>
    </w:p>
    <w:p w14:paraId="2934E97E" w14:textId="77777777" w:rsidR="00CF5637" w:rsidRDefault="00F33797">
      <w:pPr>
        <w:keepNext/>
        <w:keepLines/>
        <w:spacing w:after="40"/>
        <w:ind w:firstLine="709"/>
        <w:jc w:val="both"/>
      </w:pPr>
      <w:r>
        <w:rPr>
          <w:rFonts w:cs="Times New Roman"/>
          <w:color w:val="000000"/>
        </w:rPr>
        <w:t>26. Streamlit Documentation. Official Documentation for Version 1.37+. URL: https://docs.streamlit.io/ (дата звернення: 10.04.2026).</w:t>
      </w:r>
    </w:p>
    <w:p w14:paraId="6DEE4D5A" w14:textId="77777777" w:rsidR="00CF5637" w:rsidRDefault="00F33797">
      <w:pPr>
        <w:keepNext/>
        <w:keepLines/>
        <w:spacing w:after="40"/>
        <w:ind w:firstLine="709"/>
        <w:jc w:val="both"/>
      </w:pPr>
      <w:r>
        <w:rPr>
          <w:rFonts w:cs="Times New Roman"/>
          <w:color w:val="000000"/>
        </w:rPr>
        <w:lastRenderedPageBreak/>
        <w:t>27. Sutton R. S., Barto A. G. Reinforcement Learning: An Introduction. 2nd ed. MIT Press, 2018. 552 p.</w:t>
      </w:r>
    </w:p>
    <w:p w14:paraId="6A1A79F1" w14:textId="77777777" w:rsidR="00CF5637" w:rsidRDefault="00F33797">
      <w:pPr>
        <w:keepNext/>
        <w:keepLines/>
        <w:spacing w:after="40"/>
        <w:ind w:firstLine="709"/>
        <w:jc w:val="both"/>
      </w:pPr>
      <w:r>
        <w:rPr>
          <w:rFonts w:cs="Times New Roman"/>
          <w:color w:val="000000"/>
        </w:rPr>
        <w:t>28. VanderPlas J. Python Data Science Handbook. O'Reilly Media, 2016. 548 p.</w:t>
      </w:r>
    </w:p>
    <w:p w14:paraId="14C50352" w14:textId="77777777" w:rsidR="00CF5637" w:rsidRDefault="00F33797">
      <w:pPr>
        <w:keepNext/>
        <w:keepLines/>
        <w:spacing w:after="40"/>
        <w:ind w:firstLine="709"/>
        <w:jc w:val="both"/>
      </w:pPr>
      <w:r>
        <w:rPr>
          <w:rFonts w:cs="Times New Roman"/>
          <w:color w:val="000000"/>
        </w:rPr>
        <w:t>29. Werbos P. J. Backpropagation through time: what it does and how to do it. Proceedings of the IEEE. 1990. Vol. 78, No. 10. P. 1550–1560.</w:t>
      </w:r>
    </w:p>
    <w:p w14:paraId="651D226D" w14:textId="77777777" w:rsidR="00CF5637" w:rsidRDefault="00F33797">
      <w:pPr>
        <w:keepNext/>
        <w:keepLines/>
        <w:spacing w:after="40"/>
        <w:ind w:firstLine="709"/>
        <w:jc w:val="both"/>
      </w:pPr>
      <w:r>
        <w:rPr>
          <w:rFonts w:cs="Times New Roman"/>
          <w:color w:val="000000"/>
        </w:rPr>
        <w:t xml:space="preserve">30. Zheng J., Xu C., Zhang Z., Li X. Electric Load Forecasting in Smart Grids Using </w:t>
      </w:r>
      <w:r>
        <w:rPr>
          <w:rFonts w:cs="Times New Roman"/>
          <w:color w:val="000000"/>
        </w:rPr>
        <w:t>Long-Short-Term Memory Recurrent Neural Networks. Annual Conference on Information Science and Systems (CISS). 2017. P. 1–6.</w:t>
      </w:r>
    </w:p>
    <w:p w14:paraId="29BE8DEF" w14:textId="77777777" w:rsidR="00CF5637" w:rsidRDefault="00F33797">
      <w:pPr>
        <w:keepNext/>
        <w:keepLines/>
        <w:spacing w:after="40"/>
        <w:ind w:firstLine="709"/>
        <w:jc w:val="both"/>
      </w:pPr>
      <w:r>
        <w:rPr>
          <w:rFonts w:cs="Times New Roman"/>
          <w:color w:val="000000"/>
        </w:rPr>
        <w:t>31. Бондаренко С. А., Зеркіна О. О. Smart Grid як основа інноваційних трансформацій на ринку електроенергії України в контексті євроінтеграційних процесів. Проблеми системного підходу в економіці. 2019. Вип. 2(70). С. 135–141.</w:t>
      </w:r>
    </w:p>
    <w:p w14:paraId="0E57D79A" w14:textId="77777777" w:rsidR="00CF5637" w:rsidRDefault="00F33797">
      <w:pPr>
        <w:keepNext/>
        <w:keepLines/>
        <w:spacing w:after="40"/>
        <w:ind w:firstLine="709"/>
        <w:jc w:val="both"/>
      </w:pPr>
      <w:r>
        <w:rPr>
          <w:rFonts w:cs="Times New Roman"/>
          <w:color w:val="000000"/>
        </w:rPr>
        <w:t>32. Зайченко Ю. П. Математичні основи інтелектуальних систем. Київ : Видавничий дім «Слово», 2011. 452 с.</w:t>
      </w:r>
    </w:p>
    <w:p w14:paraId="5AF6F740" w14:textId="77777777" w:rsidR="00CF5637" w:rsidRDefault="00F33797">
      <w:pPr>
        <w:keepNext/>
        <w:keepLines/>
        <w:spacing w:after="40"/>
        <w:ind w:firstLine="709"/>
        <w:jc w:val="both"/>
      </w:pPr>
      <w:r>
        <w:rPr>
          <w:rFonts w:cs="Times New Roman"/>
          <w:color w:val="000000"/>
        </w:rPr>
        <w:t>33. SQLAlchemy Documentation. Unified Tutorial (Version 2.0). URL: https://docs.sqlalchemy.org/en/20/tutorial/ (дата звернення: 12.04.2026).</w:t>
      </w:r>
    </w:p>
    <w:p w14:paraId="4F7836F4" w14:textId="77777777" w:rsidR="00CF5637" w:rsidRDefault="00F33797">
      <w:pPr>
        <w:keepNext/>
        <w:keepLines/>
        <w:spacing w:after="40"/>
        <w:ind w:firstLine="709"/>
        <w:jc w:val="both"/>
      </w:pPr>
      <w:r>
        <w:rPr>
          <w:rFonts w:cs="Times New Roman"/>
          <w:color w:val="000000"/>
        </w:rPr>
        <w:t>34. GitHub Actions Documentation. Understanding GitHub Actions. URL: https://docs.github.com/en/actions/learn-github-actions/understanding-github-actions (дата звернення: 05.04.2026).</w:t>
      </w:r>
    </w:p>
    <w:p w14:paraId="51E10D46" w14:textId="77777777" w:rsidR="00CF5637" w:rsidRDefault="00F33797">
      <w:pPr>
        <w:keepNext/>
        <w:keepLines/>
        <w:spacing w:after="40"/>
        <w:ind w:firstLine="709"/>
        <w:jc w:val="both"/>
      </w:pPr>
      <w:r>
        <w:rPr>
          <w:rFonts w:cs="Times New Roman"/>
          <w:color w:val="000000"/>
        </w:rPr>
        <w:t>35. Fuller A., Fan Z., Day C., Barlow C. Digital Twin: Enabling Technologies, Challenges and Open Research. IEEE Access. 2020. Vol. 8. P. 108952–108971.</w:t>
      </w:r>
    </w:p>
    <w:p w14:paraId="41C72014" w14:textId="77777777" w:rsidR="00CF5637" w:rsidRDefault="00F33797">
      <w:pPr>
        <w:keepNext/>
        <w:keepLines/>
        <w:spacing w:after="40"/>
        <w:ind w:firstLine="709"/>
        <w:jc w:val="both"/>
      </w:pPr>
      <w:r>
        <w:rPr>
          <w:rFonts w:cs="Times New Roman"/>
          <w:color w:val="000000"/>
        </w:rPr>
        <w:t xml:space="preserve">36. ISO/ASME 23247:2021. Automation systems and integration – Digital twin </w:t>
      </w:r>
      <w:r>
        <w:rPr>
          <w:rFonts w:cs="Times New Roman"/>
          <w:color w:val="000000"/>
        </w:rPr>
        <w:t>framework for manufacturing. Part 1-4. 2021.</w:t>
      </w:r>
    </w:p>
    <w:p w14:paraId="0F267D74" w14:textId="77777777" w:rsidR="00CF5637" w:rsidRDefault="00F33797">
      <w:pPr>
        <w:keepNext/>
        <w:keepLines/>
        <w:spacing w:after="40"/>
        <w:ind w:firstLine="709"/>
        <w:jc w:val="both"/>
      </w:pPr>
      <w:r>
        <w:rPr>
          <w:rFonts w:cs="Times New Roman"/>
          <w:color w:val="000000"/>
        </w:rPr>
        <w:t>37. IEEE 1547-2018. IEEE Standard for Interconnection and Interoperability of Distributed Energy Resources with Associated Electric Power Systems Interfaces. 2018.</w:t>
      </w:r>
    </w:p>
    <w:p w14:paraId="52A78AFB" w14:textId="77777777" w:rsidR="00CF5637" w:rsidRDefault="00F33797">
      <w:pPr>
        <w:keepNext/>
        <w:keepLines/>
        <w:spacing w:after="40"/>
        <w:ind w:firstLine="709"/>
        <w:jc w:val="both"/>
      </w:pPr>
      <w:r>
        <w:rPr>
          <w:rFonts w:cs="Times New Roman"/>
          <w:color w:val="000000"/>
        </w:rPr>
        <w:t>38. IEEE C57.91-2011. IEEE Guide for Loading Mineral-Oil-Immersed Transformers and Step-Voltage Regulators. 2011.</w:t>
      </w:r>
    </w:p>
    <w:p w14:paraId="008B8FBC" w14:textId="77777777" w:rsidR="00CF5637" w:rsidRDefault="00F33797">
      <w:pPr>
        <w:keepNext/>
        <w:keepLines/>
        <w:spacing w:after="40"/>
        <w:ind w:firstLine="709"/>
        <w:jc w:val="both"/>
      </w:pPr>
      <w:r>
        <w:rPr>
          <w:rFonts w:cs="Times New Roman"/>
          <w:color w:val="000000"/>
        </w:rPr>
        <w:lastRenderedPageBreak/>
        <w:t>39. Makoveichuk O., Golubenko O., Kukhtyk S., Antonenko A., Bereznychenko V. Temperature Forecasting with LSTM: A Case Study on Kyiv Weather Data. CEUR Workshop Proceedings. 2025.</w:t>
      </w:r>
    </w:p>
    <w:p w14:paraId="0515DCE4" w14:textId="77777777" w:rsidR="00CF5637" w:rsidRDefault="00F33797">
      <w:pPr>
        <w:keepNext/>
        <w:keepLines/>
        <w:spacing w:after="40"/>
        <w:ind w:firstLine="709"/>
        <w:jc w:val="both"/>
      </w:pPr>
      <w:r>
        <w:rPr>
          <w:rFonts w:cs="Times New Roman"/>
          <w:color w:val="000000"/>
        </w:rPr>
        <w:t>40. IEEE 2030-2011. IEEE Guide for Smart Grid Interoperability of Energy Technology and Information Technology Operation with the Electric Power System (EPS), End-Use Applications, and Loads. 2011.</w:t>
      </w:r>
    </w:p>
    <w:p w14:paraId="32C7D625" w14:textId="77777777" w:rsidR="00CF5637" w:rsidRDefault="00F33797">
      <w:r>
        <w:br w:type="page"/>
      </w:r>
    </w:p>
    <w:p w14:paraId="376F1B12" w14:textId="77777777" w:rsidR="00CF5637" w:rsidRDefault="00F33797">
      <w:pPr>
        <w:pStyle w:val="1"/>
      </w:pPr>
      <w:bookmarkStart w:id="28" w:name="_Toc229780062"/>
      <w:r>
        <w:rPr>
          <w:rFonts w:ascii="Times New Roman" w:hAnsi="Times New Roman" w:cs="Times New Roman"/>
          <w:color w:val="000000"/>
        </w:rPr>
        <w:lastRenderedPageBreak/>
        <w:t>ДОДАТКИ</w:t>
      </w:r>
      <w:bookmarkEnd w:id="28"/>
    </w:p>
    <w:p w14:paraId="3C6E62FC" w14:textId="77777777" w:rsidR="00CF5637" w:rsidRDefault="00F33797">
      <w:pPr>
        <w:jc w:val="center"/>
      </w:pPr>
      <w:r>
        <w:rPr>
          <w:rFonts w:cs="Times New Roman"/>
          <w:b/>
          <w:color w:val="000000"/>
        </w:rPr>
        <w:t>Додаток А. Вихідний код ключових модулів системи</w:t>
      </w:r>
    </w:p>
    <w:p w14:paraId="71D82CD1" w14:textId="77777777" w:rsidR="00CF5637" w:rsidRDefault="00F33797">
      <w:pPr>
        <w:ind w:firstLine="709"/>
        <w:jc w:val="both"/>
      </w:pPr>
      <w:r>
        <w:rPr>
          <w:rFonts w:cs="Times New Roman"/>
          <w:b/>
          <w:color w:val="000000"/>
        </w:rPr>
        <w:t>А.1. Модуль математичного моделювання фізичних процесів (physics.py)</w:t>
      </w:r>
    </w:p>
    <w:p w14:paraId="0D3C54E0" w14:textId="77777777" w:rsidR="00CF5637" w:rsidRDefault="00F33797">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numpy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rPr>
          <w:rFonts w:ascii="Courier New" w:hAnsi="Courier New" w:cs="Courier New"/>
          <w:b/>
          <w:color w:val="0000FF"/>
          <w:sz w:val="22"/>
        </w:rPr>
        <w:t>from</w:t>
      </w:r>
      <w:r>
        <w:rPr>
          <w:rFonts w:ascii="Courier New" w:hAnsi="Courier New" w:cs="Courier New"/>
          <w:sz w:val="22"/>
        </w:rPr>
        <w:t xml:space="preserve"> typing </w:t>
      </w:r>
      <w:r>
        <w:rPr>
          <w:rFonts w:ascii="Courier New" w:hAnsi="Courier New" w:cs="Courier New"/>
          <w:b/>
          <w:color w:val="0000FF"/>
          <w:sz w:val="22"/>
        </w:rPr>
        <w:t>import</w:t>
      </w:r>
      <w:r>
        <w:rPr>
          <w:rFonts w:ascii="Courier New" w:hAnsi="Courier New" w:cs="Courier New"/>
          <w:sz w:val="22"/>
        </w:rPr>
        <w:t xml:space="preserve"> Tuple</w:t>
      </w:r>
      <w:r>
        <w:br/>
      </w:r>
      <w:r>
        <w:rPr>
          <w:rFonts w:ascii="Courier New" w:hAnsi="Courier New" w:cs="Courier New"/>
          <w:b/>
          <w:color w:val="0000FF"/>
          <w:sz w:val="22"/>
        </w:rPr>
        <w:t>import</w:t>
      </w:r>
      <w:r>
        <w:rPr>
          <w:rFonts w:ascii="Courier New" w:hAnsi="Courier New" w:cs="Courier New"/>
          <w:sz w:val="22"/>
        </w:rPr>
        <w:t xml:space="preserve"> random</w:t>
      </w:r>
      <w:r>
        <w:br/>
      </w:r>
      <w:r>
        <w:br/>
      </w:r>
      <w:r>
        <w:rPr>
          <w:rFonts w:ascii="Courier New" w:hAnsi="Courier New" w:cs="Courier New"/>
          <w:b/>
          <w:color w:val="0000FF"/>
          <w:sz w:val="22"/>
        </w:rPr>
        <w:t>def</w:t>
      </w:r>
      <w:r>
        <w:rPr>
          <w:rFonts w:ascii="Courier New" w:hAnsi="Courier New" w:cs="Courier New"/>
          <w:sz w:val="22"/>
        </w:rPr>
        <w:t xml:space="preserve"> calculate_transformer_health(actual_load: </w:t>
      </w:r>
      <w:r>
        <w:rPr>
          <w:rFonts w:ascii="Courier New" w:hAnsi="Courier New" w:cs="Courier New"/>
          <w:color w:val="008080"/>
          <w:sz w:val="22"/>
        </w:rPr>
        <w:t>float</w:t>
      </w:r>
      <w:r>
        <w:rPr>
          <w:rFonts w:ascii="Courier New" w:hAnsi="Courier New" w:cs="Courier New"/>
          <w:sz w:val="22"/>
        </w:rPr>
        <w:t xml:space="preserve">, capacity: </w:t>
      </w:r>
      <w:r>
        <w:rPr>
          <w:rFonts w:ascii="Courier New" w:hAnsi="Courier New" w:cs="Courier New"/>
          <w:color w:val="008080"/>
          <w:sz w:val="22"/>
        </w:rPr>
        <w:t>float</w:t>
      </w:r>
      <w:r>
        <w:rPr>
          <w:rFonts w:ascii="Courier New" w:hAnsi="Courier New" w:cs="Courier New"/>
          <w:sz w:val="22"/>
        </w:rPr>
        <w:t xml:space="preserve">, prev_health: </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100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-&gt; Tuple[</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Моделює фізичний стан трансформатора (Digital Twin).</w:t>
      </w:r>
      <w:r>
        <w:br/>
      </w:r>
      <w:r>
        <w:rPr>
          <w:rFonts w:ascii="Courier New" w:hAnsi="Courier New" w:cs="Courier New"/>
          <w:sz w:val="22"/>
        </w:rPr>
        <w:t xml:space="preserve">    Враховує перегрів та розчинені гази (DGA).</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load_factor </w:t>
      </w:r>
      <w:r>
        <w:rPr>
          <w:rFonts w:ascii="Courier New" w:hAnsi="Courier New" w:cs="Courier New"/>
          <w:color w:val="3B5998"/>
          <w:sz w:val="22"/>
        </w:rPr>
        <w:t>=</w:t>
      </w:r>
      <w:r>
        <w:rPr>
          <w:rFonts w:ascii="Courier New" w:hAnsi="Courier New" w:cs="Courier New"/>
          <w:sz w:val="22"/>
        </w:rPr>
        <w:t xml:space="preserve"> actual_load </w:t>
      </w:r>
      <w:r>
        <w:rPr>
          <w:rFonts w:ascii="Courier New" w:hAnsi="Courier New" w:cs="Courier New"/>
          <w:color w:val="3B5998"/>
          <w:sz w:val="22"/>
        </w:rPr>
        <w:t>/</w:t>
      </w:r>
      <w:r>
        <w:rPr>
          <w:rFonts w:ascii="Courier New" w:hAnsi="Courier New" w:cs="Courier New"/>
          <w:sz w:val="22"/>
        </w:rPr>
        <w:t xml:space="preserve"> capacity </w:t>
      </w:r>
      <w:r>
        <w:rPr>
          <w:rFonts w:ascii="Courier New" w:hAnsi="Courier New" w:cs="Courier New"/>
          <w:b/>
          <w:color w:val="0000FF"/>
          <w:sz w:val="22"/>
        </w:rPr>
        <w:t>if</w:t>
      </w:r>
      <w:r>
        <w:rPr>
          <w:rFonts w:ascii="Courier New" w:hAnsi="Courier New" w:cs="Courier New"/>
          <w:sz w:val="22"/>
        </w:rPr>
        <w:t xml:space="preserve"> capacity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5</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Температура верхніх шарів масла (Top-oil temperature)</w:t>
      </w:r>
      <w:r>
        <w:br/>
      </w:r>
      <w:r>
        <w:rPr>
          <w:rFonts w:ascii="Courier New" w:hAnsi="Courier New" w:cs="Courier New"/>
          <w:sz w:val="22"/>
        </w:rPr>
        <w:t xml:space="preserve">    ambient_base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20</w:t>
      </w:r>
      <w:r>
        <w:rPr>
          <w:rFonts w:ascii="Courier New" w:hAnsi="Courier New" w:cs="Courier New"/>
          <w:sz w:val="22"/>
        </w:rPr>
        <w:t>.</w:t>
      </w:r>
      <w:r>
        <w:rPr>
          <w:rFonts w:ascii="Courier New" w:hAnsi="Courier New" w:cs="Courier New"/>
          <w:color w:val="098658"/>
          <w:sz w:val="22"/>
        </w:rPr>
        <w:t>0</w:t>
      </w:r>
      <w:r>
        <w:br/>
      </w:r>
      <w:r>
        <w:rPr>
          <w:rFonts w:ascii="Courier New" w:hAnsi="Courier New" w:cs="Courier New"/>
          <w:sz w:val="22"/>
        </w:rPr>
        <w:t xml:space="preserve">    temp_rise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45</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(load_factor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rPr>
          <w:rFonts w:ascii="Courier New" w:hAnsi="Courier New" w:cs="Courier New"/>
          <w:color w:val="098658"/>
          <w:sz w:val="22"/>
        </w:rPr>
        <w:t>6</w:t>
      </w:r>
      <w:r>
        <w:rPr>
          <w:rFonts w:ascii="Courier New" w:hAnsi="Courier New" w:cs="Courier New"/>
          <w:sz w:val="22"/>
        </w:rPr>
        <w:t xml:space="preserve">) </w:t>
      </w:r>
      <w:r>
        <w:rPr>
          <w:rFonts w:ascii="Courier New" w:hAnsi="Courier New" w:cs="Courier New"/>
          <w:color w:val="008000"/>
          <w:sz w:val="22"/>
        </w:rPr>
        <w:t># Спрощена формула IEEE</w:t>
      </w:r>
      <w:r>
        <w:br/>
      </w:r>
      <w:r>
        <w:rPr>
          <w:rFonts w:ascii="Courier New" w:hAnsi="Courier New" w:cs="Courier New"/>
          <w:sz w:val="22"/>
        </w:rPr>
        <w:t xml:space="preserve">    top_oil_temp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 xml:space="preserve">(ambient_base </w:t>
      </w:r>
      <w:r>
        <w:rPr>
          <w:rFonts w:ascii="Courier New" w:hAnsi="Courier New" w:cs="Courier New"/>
          <w:color w:val="3B5998"/>
          <w:sz w:val="22"/>
        </w:rPr>
        <w:t>+</w:t>
      </w:r>
      <w:r>
        <w:rPr>
          <w:rFonts w:ascii="Courier New" w:hAnsi="Courier New" w:cs="Courier New"/>
          <w:sz w:val="22"/>
        </w:rPr>
        <w:t xml:space="preserve"> temp_rise </w:t>
      </w:r>
      <w:r>
        <w:rPr>
          <w:rFonts w:ascii="Courier New" w:hAnsi="Courier New" w:cs="Courier New"/>
          <w:color w:val="3B5998"/>
          <w:sz w:val="22"/>
        </w:rPr>
        <w:t>+</w:t>
      </w:r>
      <w:r>
        <w:rPr>
          <w:rFonts w:ascii="Courier New" w:hAnsi="Courier New" w:cs="Courier New"/>
          <w:sz w:val="22"/>
        </w:rPr>
        <w:t xml:space="preserve"> random.uniform(-2, </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Генерація водню (H2) як індикатора деградації</w:t>
      </w:r>
      <w:r>
        <w:br/>
      </w:r>
      <w:r>
        <w:rPr>
          <w:rFonts w:ascii="Courier New" w:hAnsi="Courier New" w:cs="Courier New"/>
          <w:sz w:val="22"/>
        </w:rPr>
        <w:t xml:space="preserve">    </w:t>
      </w:r>
      <w:r>
        <w:rPr>
          <w:rFonts w:ascii="Courier New" w:hAnsi="Courier New" w:cs="Courier New"/>
          <w:sz w:val="22"/>
        </w:rPr>
        <w:t xml:space="preserve">h2_increment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(load_factor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top_oil_temp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80</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01</w:t>
      </w:r>
      <w:r>
        <w:br/>
      </w:r>
      <w:r>
        <w:rPr>
          <w:rFonts w:ascii="Courier New" w:hAnsi="Courier New" w:cs="Courier New"/>
          <w:sz w:val="22"/>
        </w:rPr>
        <w:t xml:space="preserve">    h2_ppm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w:t>
      </w:r>
      <w:r>
        <w:rPr>
          <w:rFonts w:ascii="Courier New" w:hAnsi="Courier New" w:cs="Courier New"/>
          <w:color w:val="098658"/>
          <w:sz w:val="22"/>
        </w:rPr>
        <w:t>15</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h2_increment </w:t>
      </w:r>
      <w:r>
        <w:rPr>
          <w:rFonts w:ascii="Courier New" w:hAnsi="Courier New" w:cs="Courier New"/>
          <w:color w:val="3B5998"/>
          <w:sz w:val="22"/>
        </w:rPr>
        <w:t>+</w:t>
      </w:r>
      <w:r>
        <w:rPr>
          <w:rFonts w:ascii="Courier New" w:hAnsi="Courier New" w:cs="Courier New"/>
          <w:sz w:val="22"/>
        </w:rPr>
        <w:t xml:space="preserve"> random.uniform(</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Розрахунок індексу здоров'я (Health Score)</w:t>
      </w:r>
      <w:r>
        <w:br/>
      </w:r>
      <w:r>
        <w:rPr>
          <w:rFonts w:ascii="Courier New" w:hAnsi="Courier New" w:cs="Courier New"/>
          <w:sz w:val="22"/>
        </w:rPr>
        <w:t xml:space="preserve">    </w:t>
      </w:r>
      <w:r>
        <w:rPr>
          <w:rFonts w:ascii="Courier New" w:hAnsi="Courier New" w:cs="Courier New"/>
          <w:color w:val="008000"/>
          <w:sz w:val="22"/>
        </w:rPr>
        <w:t># temp_penalty = max(0, top_oil_temp - 95) * 1.5</w:t>
      </w:r>
      <w:r>
        <w:br/>
      </w:r>
      <w:r>
        <w:rPr>
          <w:rFonts w:ascii="Courier New" w:hAnsi="Courier New" w:cs="Courier New"/>
          <w:sz w:val="22"/>
        </w:rPr>
        <w:t xml:space="preserve">    </w:t>
      </w:r>
      <w:r>
        <w:rPr>
          <w:rFonts w:ascii="Courier New" w:hAnsi="Courier New" w:cs="Courier New"/>
          <w:color w:val="008000"/>
          <w:sz w:val="22"/>
        </w:rPr>
        <w:t xml:space="preserve"># </w:t>
      </w:r>
      <w:r>
        <w:rPr>
          <w:rFonts w:ascii="Courier New" w:hAnsi="Courier New" w:cs="Courier New"/>
          <w:color w:val="008000"/>
          <w:sz w:val="22"/>
        </w:rPr>
        <w:t>gas_penalty = max(0, h2_ppm - 100) * 0.5</w:t>
      </w:r>
      <w:r>
        <w:br/>
      </w:r>
      <w:r>
        <w:rPr>
          <w:rFonts w:ascii="Courier New" w:hAnsi="Courier New" w:cs="Courier New"/>
          <w:sz w:val="22"/>
        </w:rPr>
        <w:t xml:space="preserve">    degradation </w:t>
      </w:r>
      <w:r>
        <w:rPr>
          <w:rFonts w:ascii="Courier New" w:hAnsi="Courier New" w:cs="Courier New"/>
          <w:color w:val="3B5998"/>
          <w:sz w:val="22"/>
        </w:rPr>
        <w:t>=</w:t>
      </w:r>
      <w:r>
        <w:rPr>
          <w:rFonts w:ascii="Courier New" w:hAnsi="Courier New" w:cs="Courier New"/>
          <w:sz w:val="22"/>
        </w:rPr>
        <w:t xml:space="preserve"> (top_oil_temp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110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(h2_ppm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150</w:t>
      </w:r>
      <w:r>
        <w:rPr>
          <w:rFonts w:ascii="Courier New" w:hAnsi="Courier New" w:cs="Courier New"/>
          <w:sz w:val="22"/>
        </w:rPr>
        <w:t>)</w:t>
      </w:r>
      <w:r>
        <w:br/>
      </w:r>
      <w:r>
        <w:rPr>
          <w:rFonts w:ascii="Courier New" w:hAnsi="Courier New" w:cs="Courier New"/>
          <w:sz w:val="22"/>
        </w:rPr>
        <w:t xml:space="preserve">    health_score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max</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prev_health </w:t>
      </w:r>
      <w:r>
        <w:rPr>
          <w:rFonts w:ascii="Courier New" w:hAnsi="Courier New" w:cs="Courier New"/>
          <w:color w:val="3B5998"/>
          <w:sz w:val="22"/>
        </w:rPr>
        <w:t>-</w:t>
      </w:r>
      <w:r>
        <w:rPr>
          <w:rFonts w:ascii="Courier New" w:hAnsi="Courier New" w:cs="Courier New"/>
          <w:sz w:val="22"/>
        </w:rPr>
        <w:t xml:space="preserve"> degradation)</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 xml:space="preserve">(health_score, </w:t>
      </w:r>
      <w:r>
        <w:rPr>
          <w:rFonts w:ascii="Courier New" w:hAnsi="Courier New" w:cs="Courier New"/>
          <w:color w:val="098658"/>
          <w:sz w:val="22"/>
        </w:rPr>
        <w:t>2</w:t>
      </w:r>
      <w:r>
        <w:rPr>
          <w:rFonts w:ascii="Courier New" w:hAnsi="Courier New" w:cs="Courier New"/>
          <w:sz w:val="22"/>
        </w:rPr>
        <w:t>), top_oil_temp, h2_ppm</w:t>
      </w:r>
    </w:p>
    <w:p w14:paraId="5E90CE18" w14:textId="77777777" w:rsidR="00CF5637" w:rsidRDefault="00F33797">
      <w:pPr>
        <w:ind w:firstLine="709"/>
        <w:jc w:val="both"/>
      </w:pPr>
      <w:r>
        <w:rPr>
          <w:rFonts w:cs="Times New Roman"/>
          <w:b/>
          <w:color w:val="000000"/>
        </w:rPr>
        <w:t xml:space="preserve">А.2. Модуль предиктивного </w:t>
      </w:r>
      <w:r>
        <w:rPr>
          <w:rFonts w:cs="Times New Roman"/>
          <w:b/>
          <w:color w:val="000000"/>
        </w:rPr>
        <w:t>аналізу (predict_v2.py)</w:t>
      </w:r>
    </w:p>
    <w:p w14:paraId="743F5BD0" w14:textId="77777777" w:rsidR="00CF5637" w:rsidRDefault="00F33797">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gc</w:t>
      </w:r>
      <w:r>
        <w:br/>
      </w:r>
      <w:r>
        <w:rPr>
          <w:rFonts w:ascii="Courier New" w:hAnsi="Courier New" w:cs="Courier New"/>
          <w:b/>
          <w:color w:val="0000FF"/>
          <w:sz w:val="22"/>
        </w:rPr>
        <w:t>import</w:t>
      </w:r>
      <w:r>
        <w:rPr>
          <w:rFonts w:ascii="Courier New" w:hAnsi="Courier New" w:cs="Courier New"/>
          <w:sz w:val="22"/>
        </w:rPr>
        <w:t xml:space="preserve"> logging</w:t>
      </w:r>
      <w:r>
        <w:br/>
      </w:r>
      <w:r>
        <w:rPr>
          <w:rFonts w:ascii="Courier New" w:hAnsi="Courier New" w:cs="Courier New"/>
          <w:b/>
          <w:color w:val="0000FF"/>
          <w:sz w:val="22"/>
        </w:rPr>
        <w:t>import</w:t>
      </w:r>
      <w:r>
        <w:rPr>
          <w:rFonts w:ascii="Courier New" w:hAnsi="Courier New" w:cs="Courier New"/>
          <w:sz w:val="22"/>
        </w:rPr>
        <w:t xml:space="preserve"> numpy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rPr>
          <w:rFonts w:ascii="Courier New" w:hAnsi="Courier New" w:cs="Courier New"/>
          <w:b/>
          <w:color w:val="0000FF"/>
          <w:sz w:val="22"/>
        </w:rPr>
        <w:t>from</w:t>
      </w:r>
      <w:r>
        <w:rPr>
          <w:rFonts w:ascii="Courier New" w:hAnsi="Courier New" w:cs="Courier New"/>
          <w:sz w:val="22"/>
        </w:rPr>
        <w:t xml:space="preserve"> src.ml.vectorizer </w:t>
      </w:r>
      <w:r>
        <w:rPr>
          <w:rFonts w:ascii="Courier New" w:hAnsi="Courier New" w:cs="Courier New"/>
          <w:b/>
          <w:color w:val="0000FF"/>
          <w:sz w:val="22"/>
        </w:rPr>
        <w:t>import</w:t>
      </w:r>
      <w:r>
        <w:rPr>
          <w:rFonts w:ascii="Courier New" w:hAnsi="Courier New" w:cs="Courier New"/>
          <w:sz w:val="22"/>
        </w:rPr>
        <w:t xml:space="preserve"> get_latest_window, select_features_v2</w:t>
      </w:r>
      <w:r>
        <w:br/>
      </w:r>
      <w:r>
        <w:rPr>
          <w:rFonts w:ascii="Courier New" w:hAnsi="Courier New" w:cs="Courier New"/>
          <w:b/>
          <w:color w:val="0000FF"/>
          <w:sz w:val="22"/>
        </w:rPr>
        <w:t>from</w:t>
      </w:r>
      <w:r>
        <w:rPr>
          <w:rFonts w:ascii="Courier New" w:hAnsi="Courier New" w:cs="Courier New"/>
          <w:sz w:val="22"/>
        </w:rPr>
        <w:t xml:space="preserve"> src.ml.model_loader </w:t>
      </w:r>
      <w:r>
        <w:rPr>
          <w:rFonts w:ascii="Courier New" w:hAnsi="Courier New" w:cs="Courier New"/>
          <w:b/>
          <w:color w:val="0000FF"/>
          <w:sz w:val="22"/>
        </w:rPr>
        <w:t>import</w:t>
      </w:r>
      <w:r>
        <w:rPr>
          <w:rFonts w:ascii="Courier New" w:hAnsi="Courier New" w:cs="Courier New"/>
          <w:sz w:val="22"/>
        </w:rPr>
        <w:t xml:space="preserve"> load_resources, DEFAULT_WINDOW_SIZE</w:t>
      </w:r>
      <w:r>
        <w:br/>
      </w:r>
      <w:r>
        <w:lastRenderedPageBreak/>
        <w:br/>
      </w:r>
      <w:r>
        <w:rPr>
          <w:rFonts w:ascii="Courier New" w:hAnsi="Courier New" w:cs="Courier New"/>
          <w:sz w:val="22"/>
        </w:rPr>
        <w:t xml:space="preserve">logger </w:t>
      </w:r>
      <w:r>
        <w:rPr>
          <w:rFonts w:ascii="Courier New" w:hAnsi="Courier New" w:cs="Courier New"/>
          <w:color w:val="3B5998"/>
          <w:sz w:val="22"/>
        </w:rPr>
        <w:t>=</w:t>
      </w:r>
      <w:r>
        <w:rPr>
          <w:rFonts w:ascii="Courier New" w:hAnsi="Courier New" w:cs="Courier New"/>
          <w:sz w:val="22"/>
        </w:rPr>
        <w:t xml:space="preserve"> logging.getLogger(__name__)</w:t>
      </w:r>
      <w:r>
        <w:br/>
      </w:r>
      <w:r>
        <w:br/>
      </w:r>
      <w:r>
        <w:rPr>
          <w:rFonts w:ascii="Courier New" w:hAnsi="Courier New" w:cs="Courier New"/>
          <w:b/>
          <w:color w:val="0000FF"/>
          <w:sz w:val="22"/>
        </w:rPr>
        <w:t>def</w:t>
      </w:r>
      <w:r>
        <w:rPr>
          <w:rFonts w:ascii="Courier New" w:hAnsi="Courier New" w:cs="Courier New"/>
          <w:sz w:val="22"/>
        </w:rPr>
        <w:t xml:space="preserve"> get_ai_forecast(hours_ahead</w:t>
      </w:r>
      <w:r>
        <w:rPr>
          <w:rFonts w:ascii="Courier New" w:hAnsi="Courier New" w:cs="Courier New"/>
          <w:color w:val="3B5998"/>
          <w:sz w:val="22"/>
        </w:rPr>
        <w:t>=</w:t>
      </w:r>
      <w:r>
        <w:rPr>
          <w:rFonts w:ascii="Courier New" w:hAnsi="Courier New" w:cs="Courier New"/>
          <w:color w:val="098658"/>
          <w:sz w:val="22"/>
        </w:rPr>
        <w:t>24</w:t>
      </w:r>
      <w:r>
        <w:rPr>
          <w:rFonts w:ascii="Courier New" w:hAnsi="Courier New" w:cs="Courier New"/>
          <w:sz w:val="22"/>
        </w:rPr>
        <w:t>, substation_name</w:t>
      </w:r>
      <w:r>
        <w:rPr>
          <w:rFonts w:ascii="Courier New" w:hAnsi="Courier New" w:cs="Courier New"/>
          <w:color w:val="3B5998"/>
          <w:sz w:val="22"/>
        </w:rPr>
        <w:t>=</w:t>
      </w:r>
      <w:r>
        <w:rPr>
          <w:rFonts w:ascii="Courier New" w:hAnsi="Courier New" w:cs="Courier New"/>
          <w:b/>
          <w:color w:val="0000FF"/>
          <w:sz w:val="22"/>
        </w:rPr>
        <w:t>None</w:t>
      </w:r>
      <w:r>
        <w:rPr>
          <w:rFonts w:ascii="Courier New" w:hAnsi="Courier New" w:cs="Courier New"/>
          <w:sz w:val="22"/>
        </w:rPr>
        <w:t>, source_type</w:t>
      </w:r>
      <w:r>
        <w:rPr>
          <w:rFonts w:ascii="Courier New" w:hAnsi="Courier New" w:cs="Courier New"/>
          <w:color w:val="3B5998"/>
          <w:sz w:val="22"/>
        </w:rPr>
        <w:t>=</w:t>
      </w:r>
      <w:r>
        <w:rPr>
          <w:rFonts w:ascii="Courier New" w:hAnsi="Courier New" w:cs="Courier New"/>
          <w:color w:val="A31515"/>
          <w:sz w:val="22"/>
        </w:rPr>
        <w:t>"Live"</w:t>
      </w:r>
      <w:r>
        <w:rPr>
          <w:rFonts w:ascii="Courier New" w:hAnsi="Courier New" w:cs="Courier New"/>
          <w:sz w:val="22"/>
        </w:rPr>
        <w:t>, version</w:t>
      </w:r>
      <w:r>
        <w:rPr>
          <w:rFonts w:ascii="Courier New" w:hAnsi="Courier New" w:cs="Courier New"/>
          <w:color w:val="3B5998"/>
          <w:sz w:val="22"/>
        </w:rPr>
        <w:t>=</w:t>
      </w:r>
      <w:r>
        <w:rPr>
          <w:rFonts w:ascii="Courier New" w:hAnsi="Courier New" w:cs="Courier New"/>
          <w:color w:val="A31515"/>
          <w:sz w:val="22"/>
        </w:rPr>
        <w:t>"v3"</w:t>
      </w:r>
      <w:r>
        <w:rPr>
          <w:rFonts w:ascii="Courier New" w:hAnsi="Courier New" w:cs="Courier New"/>
          <w:sz w:val="22"/>
        </w:rPr>
        <w:t>, **kwargs):</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Головна функція інференсу для отримання прогнозу на N годин вперед.</w:t>
      </w:r>
      <w:r>
        <w:br/>
      </w:r>
      <w:r>
        <w:rPr>
          <w:rFonts w:ascii="Courier New" w:hAnsi="Courier New" w:cs="Courier New"/>
          <w:sz w:val="22"/>
        </w:rPr>
        <w:t xml:space="preserve">    Підтримує рекурсивне прогнозування (</w:t>
      </w:r>
      <w:r>
        <w:rPr>
          <w:rFonts w:ascii="Courier New" w:hAnsi="Courier New" w:cs="Courier New"/>
          <w:sz w:val="22"/>
        </w:rPr>
        <w:t>Autoregressive).</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w:t>
      </w:r>
      <w:r>
        <w:rPr>
          <w:rFonts w:ascii="Courier New" w:hAnsi="Courier New" w:cs="Courier New"/>
          <w:b/>
          <w:color w:val="0000FF"/>
          <w:sz w:val="22"/>
        </w:rPr>
        <w:t>try</w:t>
      </w:r>
      <w:r>
        <w:rPr>
          <w:rFonts w:ascii="Courier New" w:hAnsi="Courier New" w:cs="Courier New"/>
          <w:sz w:val="22"/>
        </w:rPr>
        <w:t>:</w:t>
      </w:r>
      <w:r>
        <w:br/>
      </w:r>
      <w:r>
        <w:rPr>
          <w:rFonts w:ascii="Courier New" w:hAnsi="Courier New" w:cs="Courier New"/>
          <w:sz w:val="22"/>
        </w:rPr>
        <w:t xml:space="preserve">        model, scaler </w:t>
      </w:r>
      <w:r>
        <w:rPr>
          <w:rFonts w:ascii="Courier New" w:hAnsi="Courier New" w:cs="Courier New"/>
          <w:color w:val="3B5998"/>
          <w:sz w:val="22"/>
        </w:rPr>
        <w:t>=</w:t>
      </w:r>
      <w:r>
        <w:rPr>
          <w:rFonts w:ascii="Courier New" w:hAnsi="Courier New" w:cs="Courier New"/>
          <w:sz w:val="22"/>
        </w:rPr>
        <w:t xml:space="preserve"> load_resources(version)</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model </w:t>
      </w:r>
      <w:r>
        <w:rPr>
          <w:rFonts w:ascii="Courier New" w:hAnsi="Courier New" w:cs="Courier New"/>
          <w:b/>
          <w:color w:val="0000FF"/>
          <w:sz w:val="22"/>
        </w:rPr>
        <w:t>is</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w:t>
      </w:r>
      <w:r>
        <w:rPr>
          <w:rFonts w:ascii="Courier New" w:hAnsi="Courier New" w:cs="Courier New"/>
          <w:color w:val="A31515"/>
          <w:sz w:val="22"/>
        </w:rPr>
        <w:t>"Помилка завантаження моделі ONNX"</w:t>
      </w:r>
      <w:r>
        <w:br/>
      </w:r>
      <w:r>
        <w:br/>
      </w:r>
      <w:r>
        <w:rPr>
          <w:rFonts w:ascii="Courier New" w:hAnsi="Courier New" w:cs="Courier New"/>
          <w:sz w:val="22"/>
        </w:rPr>
        <w:t xml:space="preserve">        </w:t>
      </w:r>
      <w:r>
        <w:rPr>
          <w:rFonts w:ascii="Courier New" w:hAnsi="Courier New" w:cs="Courier New"/>
          <w:color w:val="008000"/>
          <w:sz w:val="22"/>
        </w:rPr>
        <w:t># ОТРИМАННЯ ОСТАННЬОГО ВІКНА ДАНИХ (LOOK-BACK WINDOW)</w:t>
      </w:r>
      <w:r>
        <w:br/>
      </w:r>
      <w:r>
        <w:rPr>
          <w:rFonts w:ascii="Courier New" w:hAnsi="Courier New" w:cs="Courier New"/>
          <w:sz w:val="22"/>
        </w:rPr>
        <w:t xml:space="preserve">        values, constants, last_ts, _ </w:t>
      </w:r>
      <w:r>
        <w:rPr>
          <w:rFonts w:ascii="Courier New" w:hAnsi="Courier New" w:cs="Courier New"/>
          <w:color w:val="3B5998"/>
          <w:sz w:val="22"/>
        </w:rPr>
        <w:t>=</w:t>
      </w:r>
      <w:r>
        <w:rPr>
          <w:rFonts w:ascii="Courier New" w:hAnsi="Courier New" w:cs="Courier New"/>
          <w:sz w:val="22"/>
        </w:rPr>
        <w:t xml:space="preserve"> get_latest_window(substation_name, source_type, version)</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values </w:t>
      </w:r>
      <w:r>
        <w:rPr>
          <w:rFonts w:ascii="Courier New" w:hAnsi="Courier New" w:cs="Courier New"/>
          <w:b/>
          <w:color w:val="0000FF"/>
          <w:sz w:val="22"/>
        </w:rPr>
        <w:t>is</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 xml:space="preserve"> </w:t>
      </w:r>
      <w:r>
        <w:rPr>
          <w:rFonts w:ascii="Courier New" w:hAnsi="Courier New" w:cs="Courier New"/>
          <w:b/>
          <w:color w:val="0000FF"/>
          <w:sz w:val="22"/>
        </w:rPr>
        <w:t>or</w:t>
      </w:r>
      <w:r>
        <w:rPr>
          <w:rFonts w:ascii="Courier New" w:hAnsi="Courier New" w:cs="Courier New"/>
          <w:sz w:val="22"/>
        </w:rPr>
        <w:t xml:space="preserve"> </w:t>
      </w:r>
      <w:r>
        <w:rPr>
          <w:rFonts w:ascii="Courier New" w:hAnsi="Courier New" w:cs="Courier New"/>
          <w:color w:val="008080"/>
          <w:sz w:val="22"/>
        </w:rPr>
        <w:t>len</w:t>
      </w:r>
      <w:r>
        <w:rPr>
          <w:rFonts w:ascii="Courier New" w:hAnsi="Courier New" w:cs="Courier New"/>
          <w:sz w:val="22"/>
        </w:rPr>
        <w:t xml:space="preserve">(values) </w:t>
      </w:r>
      <w:r>
        <w:rPr>
          <w:rFonts w:ascii="Courier New" w:hAnsi="Courier New" w:cs="Courier New"/>
          <w:color w:val="3B5998"/>
          <w:sz w:val="22"/>
        </w:rPr>
        <w:t>&lt;</w:t>
      </w:r>
      <w:r>
        <w:rPr>
          <w:rFonts w:ascii="Courier New" w:hAnsi="Courier New" w:cs="Courier New"/>
          <w:sz w:val="22"/>
        </w:rPr>
        <w:t xml:space="preserve"> DEFAULT_WINDOW_SIZE:</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w:t>
      </w:r>
      <w:r>
        <w:rPr>
          <w:rFonts w:ascii="Courier New" w:hAnsi="Courier New" w:cs="Courier New"/>
          <w:color w:val="A31515"/>
          <w:sz w:val="22"/>
        </w:rPr>
        <w:t>"Недостатньо даних для формування вікна (потрібно 48г)"</w:t>
      </w:r>
      <w:r>
        <w:br/>
      </w:r>
      <w:r>
        <w:br/>
      </w:r>
      <w:r>
        <w:rPr>
          <w:rFonts w:ascii="Courier New" w:hAnsi="Courier New" w:cs="Courier New"/>
          <w:sz w:val="22"/>
        </w:rPr>
        <w:t xml:space="preserve">        </w:t>
      </w:r>
      <w:r>
        <w:rPr>
          <w:rFonts w:ascii="Courier New" w:hAnsi="Courier New" w:cs="Courier New"/>
          <w:color w:val="008000"/>
          <w:sz w:val="22"/>
        </w:rPr>
        <w:t xml:space="preserve"># </w:t>
      </w:r>
      <w:r>
        <w:rPr>
          <w:rFonts w:ascii="Courier New" w:hAnsi="Courier New" w:cs="Courier New"/>
          <w:color w:val="008000"/>
          <w:sz w:val="22"/>
        </w:rPr>
        <w:t>ПІДГОТОВКА ВХІДНОГО МАСИВУ</w:t>
      </w:r>
      <w:r>
        <w:br/>
      </w:r>
      <w:r>
        <w:rPr>
          <w:rFonts w:ascii="Courier New" w:hAnsi="Courier New" w:cs="Courier New"/>
          <w:sz w:val="22"/>
        </w:rPr>
        <w:t xml:space="preserve">        features </w:t>
      </w:r>
      <w:r>
        <w:rPr>
          <w:rFonts w:ascii="Courier New" w:hAnsi="Courier New" w:cs="Courier New"/>
          <w:color w:val="3B5998"/>
          <w:sz w:val="22"/>
        </w:rPr>
        <w:t>=</w:t>
      </w:r>
      <w:r>
        <w:rPr>
          <w:rFonts w:ascii="Courier New" w:hAnsi="Courier New" w:cs="Courier New"/>
          <w:sz w:val="22"/>
        </w:rPr>
        <w:t xml:space="preserve"> select_features_v2(values, version)</w:t>
      </w:r>
      <w:r>
        <w:br/>
      </w:r>
      <w:r>
        <w:rPr>
          <w:rFonts w:ascii="Courier New" w:hAnsi="Courier New" w:cs="Courier New"/>
          <w:sz w:val="22"/>
        </w:rPr>
        <w:t xml:space="preserve">        current_window </w:t>
      </w:r>
      <w:r>
        <w:rPr>
          <w:rFonts w:ascii="Courier New" w:hAnsi="Courier New" w:cs="Courier New"/>
          <w:color w:val="3B5998"/>
          <w:sz w:val="22"/>
        </w:rPr>
        <w:t>=</w:t>
      </w:r>
      <w:r>
        <w:rPr>
          <w:rFonts w:ascii="Courier New" w:hAnsi="Courier New" w:cs="Courier New"/>
          <w:sz w:val="22"/>
        </w:rPr>
        <w:t xml:space="preserve"> scaler.transform(features)</w:t>
      </w:r>
      <w:r>
        <w:br/>
      </w:r>
      <w:r>
        <w:rPr>
          <w:rFonts w:ascii="Courier New" w:hAnsi="Courier New" w:cs="Courier New"/>
          <w:sz w:val="22"/>
        </w:rPr>
        <w:t xml:space="preserve">        input_name </w:t>
      </w:r>
      <w:r>
        <w:rPr>
          <w:rFonts w:ascii="Courier New" w:hAnsi="Courier New" w:cs="Courier New"/>
          <w:color w:val="3B5998"/>
          <w:sz w:val="22"/>
        </w:rPr>
        <w:t>=</w:t>
      </w:r>
      <w:r>
        <w:rPr>
          <w:rFonts w:ascii="Courier New" w:hAnsi="Courier New" w:cs="Courier New"/>
          <w:sz w:val="22"/>
        </w:rPr>
        <w:t xml:space="preserve"> model.get_inputs()[</w:t>
      </w:r>
      <w:r>
        <w:rPr>
          <w:rFonts w:ascii="Courier New" w:hAnsi="Courier New" w:cs="Courier New"/>
          <w:color w:val="098658"/>
          <w:sz w:val="22"/>
        </w:rPr>
        <w:t>0</w:t>
      </w:r>
      <w:r>
        <w:rPr>
          <w:rFonts w:ascii="Courier New" w:hAnsi="Courier New" w:cs="Courier New"/>
          <w:sz w:val="22"/>
        </w:rPr>
        <w:t>].name</w:t>
      </w:r>
      <w:r>
        <w:br/>
      </w:r>
      <w:r>
        <w:rPr>
          <w:rFonts w:ascii="Courier New" w:hAnsi="Courier New" w:cs="Courier New"/>
          <w:sz w:val="22"/>
        </w:rPr>
        <w:t xml:space="preserve">        predictions </w:t>
      </w:r>
      <w:r>
        <w:rPr>
          <w:rFonts w:ascii="Courier New" w:hAnsi="Courier New" w:cs="Courier New"/>
          <w:color w:val="3B5998"/>
          <w:sz w:val="22"/>
        </w:rPr>
        <w:t>=</w:t>
      </w:r>
      <w:r>
        <w:rPr>
          <w:rFonts w:ascii="Courier New" w:hAnsi="Courier New" w:cs="Courier New"/>
          <w:sz w:val="22"/>
        </w:rPr>
        <w:t xml:space="preserve"> []</w:t>
      </w:r>
      <w:r>
        <w:br/>
      </w:r>
      <w:r>
        <w:br/>
      </w:r>
      <w:r>
        <w:rPr>
          <w:rFonts w:ascii="Courier New" w:hAnsi="Courier New" w:cs="Courier New"/>
          <w:sz w:val="22"/>
        </w:rPr>
        <w:t xml:space="preserve">        </w:t>
      </w:r>
      <w:r>
        <w:rPr>
          <w:rFonts w:ascii="Courier New" w:hAnsi="Courier New" w:cs="Courier New"/>
          <w:color w:val="008000"/>
          <w:sz w:val="22"/>
        </w:rPr>
        <w:t># РЕКУРСИВНИЙ ЦИКЛ ПРОГНОЗУВАННЯ</w:t>
      </w:r>
      <w:r>
        <w:br/>
      </w:r>
      <w:r>
        <w:rPr>
          <w:rFonts w:ascii="Courier New" w:hAnsi="Courier New" w:cs="Courier New"/>
          <w:sz w:val="22"/>
        </w:rPr>
        <w:t xml:space="preserve">        </w:t>
      </w:r>
      <w:r>
        <w:rPr>
          <w:rFonts w:ascii="Courier New" w:hAnsi="Courier New" w:cs="Courier New"/>
          <w:b/>
          <w:color w:val="0000FF"/>
          <w:sz w:val="22"/>
        </w:rPr>
        <w:t>for</w:t>
      </w:r>
      <w:r>
        <w:rPr>
          <w:rFonts w:ascii="Courier New" w:hAnsi="Courier New" w:cs="Courier New"/>
          <w:sz w:val="22"/>
        </w:rPr>
        <w:t xml:space="preserve"> _ </w:t>
      </w:r>
      <w:r>
        <w:rPr>
          <w:rFonts w:ascii="Courier New" w:hAnsi="Courier New" w:cs="Courier New"/>
          <w:b/>
          <w:color w:val="0000FF"/>
          <w:sz w:val="22"/>
        </w:rPr>
        <w:t>in</w:t>
      </w:r>
      <w:r>
        <w:rPr>
          <w:rFonts w:ascii="Courier New" w:hAnsi="Courier New" w:cs="Courier New"/>
          <w:sz w:val="22"/>
        </w:rPr>
        <w:t xml:space="preserve"> </w:t>
      </w:r>
      <w:r>
        <w:rPr>
          <w:rFonts w:ascii="Courier New" w:hAnsi="Courier New" w:cs="Courier New"/>
          <w:color w:val="008080"/>
          <w:sz w:val="22"/>
        </w:rPr>
        <w:t>range</w:t>
      </w:r>
      <w:r>
        <w:rPr>
          <w:rFonts w:ascii="Courier New" w:hAnsi="Courier New" w:cs="Courier New"/>
          <w:sz w:val="22"/>
        </w:rPr>
        <w:t>(hours_ahead):</w:t>
      </w:r>
      <w:r>
        <w:br/>
      </w:r>
      <w:r>
        <w:rPr>
          <w:rFonts w:ascii="Courier New" w:hAnsi="Courier New" w:cs="Courier New"/>
          <w:sz w:val="22"/>
        </w:rPr>
        <w:t xml:space="preserve">            </w:t>
      </w:r>
      <w:r>
        <w:rPr>
          <w:rFonts w:ascii="Courier New" w:hAnsi="Courier New" w:cs="Courier New"/>
          <w:color w:val="008000"/>
          <w:sz w:val="22"/>
        </w:rPr>
        <w:t># ФОРМУВАННЯ ТЕНЗОРУ (BATCH, TIME, FEATURES)</w:t>
      </w:r>
      <w:r>
        <w:br/>
      </w:r>
      <w:r>
        <w:rPr>
          <w:rFonts w:ascii="Courier New" w:hAnsi="Courier New" w:cs="Courier New"/>
          <w:sz w:val="22"/>
        </w:rPr>
        <w:t xml:space="preserve">            x_input </w:t>
      </w:r>
      <w:r>
        <w:rPr>
          <w:rFonts w:ascii="Courier New" w:hAnsi="Courier New" w:cs="Courier New"/>
          <w:color w:val="3B5998"/>
          <w:sz w:val="22"/>
        </w:rPr>
        <w:t>=</w:t>
      </w:r>
      <w:r>
        <w:rPr>
          <w:rFonts w:ascii="Courier New" w:hAnsi="Courier New" w:cs="Courier New"/>
          <w:sz w:val="22"/>
        </w:rPr>
        <w:t xml:space="preserve"> current_window.reshape(</w:t>
      </w:r>
      <w:r>
        <w:rPr>
          <w:rFonts w:ascii="Courier New" w:hAnsi="Courier New" w:cs="Courier New"/>
          <w:color w:val="098658"/>
          <w:sz w:val="22"/>
        </w:rPr>
        <w:t>1</w:t>
      </w:r>
      <w:r>
        <w:rPr>
          <w:rFonts w:ascii="Courier New" w:hAnsi="Courier New" w:cs="Courier New"/>
          <w:sz w:val="22"/>
        </w:rPr>
        <w:t>, current_window.shape[</w:t>
      </w:r>
      <w:r>
        <w:rPr>
          <w:rFonts w:ascii="Courier New" w:hAnsi="Courier New" w:cs="Courier New"/>
          <w:color w:val="098658"/>
          <w:sz w:val="22"/>
        </w:rPr>
        <w:t>0</w:t>
      </w:r>
      <w:r>
        <w:rPr>
          <w:rFonts w:ascii="Courier New" w:hAnsi="Courier New" w:cs="Courier New"/>
          <w:sz w:val="22"/>
        </w:rPr>
        <w:t>], current_window.shape[</w:t>
      </w:r>
      <w:r>
        <w:rPr>
          <w:rFonts w:ascii="Courier New" w:hAnsi="Courier New" w:cs="Courier New"/>
          <w:color w:val="098658"/>
          <w:sz w:val="22"/>
        </w:rPr>
        <w:t>1</w:t>
      </w:r>
      <w:r>
        <w:rPr>
          <w:rFonts w:ascii="Courier New" w:hAnsi="Courier New" w:cs="Courier New"/>
          <w:sz w:val="22"/>
        </w:rPr>
        <w:t>]).astype(np.float32)</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ВИКОНАННЯ ІНФЕРЕНСУ</w:t>
      </w:r>
      <w:r>
        <w:br/>
      </w:r>
      <w:r>
        <w:rPr>
          <w:rFonts w:ascii="Courier New" w:hAnsi="Courier New" w:cs="Courier New"/>
          <w:sz w:val="22"/>
        </w:rPr>
        <w:t xml:space="preserve">     </w:t>
      </w:r>
      <w:r>
        <w:rPr>
          <w:rFonts w:ascii="Courier New" w:hAnsi="Courier New" w:cs="Courier New"/>
          <w:sz w:val="22"/>
        </w:rPr>
        <w:t xml:space="preserve">       onnx_out </w:t>
      </w:r>
      <w:r>
        <w:rPr>
          <w:rFonts w:ascii="Courier New" w:hAnsi="Courier New" w:cs="Courier New"/>
          <w:color w:val="3B5998"/>
          <w:sz w:val="22"/>
        </w:rPr>
        <w:t>=</w:t>
      </w:r>
      <w:r>
        <w:rPr>
          <w:rFonts w:ascii="Courier New" w:hAnsi="Courier New" w:cs="Courier New"/>
          <w:sz w:val="22"/>
        </w:rPr>
        <w:t xml:space="preserve"> model.run(</w:t>
      </w:r>
      <w:r>
        <w:rPr>
          <w:rFonts w:ascii="Courier New" w:hAnsi="Courier New" w:cs="Courier New"/>
          <w:b/>
          <w:color w:val="0000FF"/>
          <w:sz w:val="22"/>
        </w:rPr>
        <w:t>None</w:t>
      </w:r>
      <w:r>
        <w:rPr>
          <w:rFonts w:ascii="Courier New" w:hAnsi="Courier New" w:cs="Courier New"/>
          <w:sz w:val="22"/>
        </w:rPr>
        <w:t>, {input_name: x_input})[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pred_val </w:t>
      </w:r>
      <w:r>
        <w:rPr>
          <w:rFonts w:ascii="Courier New" w:hAnsi="Courier New" w:cs="Courier New"/>
          <w:color w:val="3B5998"/>
          <w:sz w:val="22"/>
        </w:rPr>
        <w:t>=</w:t>
      </w:r>
      <w:r>
        <w:rPr>
          <w:rFonts w:ascii="Courier New" w:hAnsi="Courier New" w:cs="Courier New"/>
          <w:sz w:val="22"/>
        </w:rPr>
        <w:t xml:space="preserve"> onnx_out[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predictions.append(pred_val)</w:t>
      </w:r>
      <w:r>
        <w:br/>
      </w:r>
      <w:r>
        <w:br/>
      </w:r>
      <w:r>
        <w:rPr>
          <w:rFonts w:ascii="Courier New" w:hAnsi="Courier New" w:cs="Courier New"/>
          <w:sz w:val="22"/>
        </w:rPr>
        <w:t xml:space="preserve">            </w:t>
      </w:r>
      <w:r>
        <w:rPr>
          <w:rFonts w:ascii="Courier New" w:hAnsi="Courier New" w:cs="Courier New"/>
          <w:color w:val="008000"/>
          <w:sz w:val="22"/>
        </w:rPr>
        <w:t># ОНОВЛЕННЯ ВІКНА ДЛЯ НАСТУПНОГО КРОКУ (SHIFT WINDOW)</w:t>
      </w:r>
      <w:r>
        <w:br/>
      </w:r>
      <w:r>
        <w:rPr>
          <w:rFonts w:ascii="Courier New" w:hAnsi="Courier New" w:cs="Courier New"/>
          <w:sz w:val="22"/>
        </w:rPr>
        <w:t xml:space="preserve">            new_row </w:t>
      </w:r>
      <w:r>
        <w:rPr>
          <w:rFonts w:ascii="Courier New" w:hAnsi="Courier New" w:cs="Courier New"/>
          <w:color w:val="3B5998"/>
          <w:sz w:val="22"/>
        </w:rPr>
        <w:t>=</w:t>
      </w:r>
      <w:r>
        <w:rPr>
          <w:rFonts w:ascii="Courier New" w:hAnsi="Courier New" w:cs="Courier New"/>
          <w:sz w:val="22"/>
        </w:rPr>
        <w:t xml:space="preserve"> current_window[-1].copy()</w:t>
      </w:r>
      <w:r>
        <w:br/>
      </w:r>
      <w:r>
        <w:rPr>
          <w:rFonts w:ascii="Courier New" w:hAnsi="Courier New" w:cs="Courier New"/>
          <w:sz w:val="22"/>
        </w:rPr>
        <w:t xml:space="preserve">            new_row[</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pred_val </w:t>
      </w:r>
      <w:r>
        <w:rPr>
          <w:rFonts w:ascii="Courier New" w:hAnsi="Courier New" w:cs="Courier New"/>
          <w:color w:val="008000"/>
          <w:sz w:val="22"/>
        </w:rPr>
        <w:t># Оновлюємо цільову ознаку (load) прогнозом</w:t>
      </w:r>
      <w:r>
        <w:br/>
      </w:r>
      <w:r>
        <w:rPr>
          <w:rFonts w:ascii="Courier New" w:hAnsi="Courier New" w:cs="Courier New"/>
          <w:sz w:val="22"/>
        </w:rPr>
        <w:t xml:space="preserve">            current_window </w:t>
      </w:r>
      <w:r>
        <w:rPr>
          <w:rFonts w:ascii="Courier New" w:hAnsi="Courier New" w:cs="Courier New"/>
          <w:color w:val="3B5998"/>
          <w:sz w:val="22"/>
        </w:rPr>
        <w:t>=</w:t>
      </w:r>
      <w:r>
        <w:rPr>
          <w:rFonts w:ascii="Courier New" w:hAnsi="Courier New" w:cs="Courier New"/>
          <w:sz w:val="22"/>
        </w:rPr>
        <w:t xml:space="preserve"> np.append(current_window[</w:t>
      </w:r>
      <w:r>
        <w:rPr>
          <w:rFonts w:ascii="Courier New" w:hAnsi="Courier New" w:cs="Courier New"/>
          <w:color w:val="098658"/>
          <w:sz w:val="22"/>
        </w:rPr>
        <w:t>1</w:t>
      </w:r>
      <w:r>
        <w:rPr>
          <w:rFonts w:ascii="Courier New" w:hAnsi="Courier New" w:cs="Courier New"/>
          <w:sz w:val="22"/>
        </w:rPr>
        <w:t>:], [new_row], axis</w:t>
      </w:r>
      <w:r>
        <w:rPr>
          <w:rFonts w:ascii="Courier New" w:hAnsi="Courier New" w:cs="Courier New"/>
          <w:color w:val="3B5998"/>
          <w:sz w:val="22"/>
        </w:rPr>
        <w:t>=</w:t>
      </w:r>
      <w:r>
        <w:rPr>
          <w:rFonts w:ascii="Courier New" w:hAnsi="Courier New" w:cs="Courier New"/>
          <w:color w:val="098658"/>
          <w:sz w:val="22"/>
        </w:rPr>
        <w:t>0</w:t>
      </w:r>
      <w:r>
        <w:rPr>
          <w:rFonts w:ascii="Courier New" w:hAnsi="Courier New" w:cs="Courier New"/>
          <w:sz w:val="22"/>
        </w:rPr>
        <w:t>)</w:t>
      </w:r>
      <w:r>
        <w:br/>
      </w:r>
      <w:r>
        <w:br/>
      </w:r>
      <w:r>
        <w:rPr>
          <w:rFonts w:ascii="Courier New" w:hAnsi="Courier New" w:cs="Courier New"/>
          <w:sz w:val="22"/>
        </w:rPr>
        <w:lastRenderedPageBreak/>
        <w:t xml:space="preserve">        </w:t>
      </w:r>
      <w:r>
        <w:rPr>
          <w:rFonts w:ascii="Courier New" w:hAnsi="Courier New" w:cs="Courier New"/>
          <w:color w:val="008000"/>
          <w:sz w:val="22"/>
        </w:rPr>
        <w:t># ФОРМУВАННЯ ВИХІДНОГО DATAFRAME З МІТКАМИ ЧАСУ</w:t>
      </w:r>
      <w:r>
        <w:br/>
      </w:r>
      <w:r>
        <w:rPr>
          <w:rFonts w:ascii="Courier New" w:hAnsi="Courier New" w:cs="Courier New"/>
          <w:sz w:val="22"/>
        </w:rPr>
        <w:t xml:space="preserve">        future_ts </w:t>
      </w:r>
      <w:r>
        <w:rPr>
          <w:rFonts w:ascii="Courier New" w:hAnsi="Courier New" w:cs="Courier New"/>
          <w:color w:val="3B5998"/>
          <w:sz w:val="22"/>
        </w:rPr>
        <w:t>=</w:t>
      </w:r>
      <w:r>
        <w:rPr>
          <w:rFonts w:ascii="Courier New" w:hAnsi="Courier New" w:cs="Courier New"/>
          <w:sz w:val="22"/>
        </w:rPr>
        <w:t xml:space="preserve"> [last_ts </w:t>
      </w:r>
      <w:r>
        <w:rPr>
          <w:rFonts w:ascii="Courier New" w:hAnsi="Courier New" w:cs="Courier New"/>
          <w:color w:val="3B5998"/>
          <w:sz w:val="22"/>
        </w:rPr>
        <w:t>+</w:t>
      </w:r>
      <w:r>
        <w:rPr>
          <w:rFonts w:ascii="Courier New" w:hAnsi="Courier New" w:cs="Courier New"/>
          <w:sz w:val="22"/>
        </w:rPr>
        <w:t xml:space="preserve"> pd.Timedelta(hours</w:t>
      </w:r>
      <w:r>
        <w:rPr>
          <w:rFonts w:ascii="Courier New" w:hAnsi="Courier New" w:cs="Courier New"/>
          <w:color w:val="3B5998"/>
          <w:sz w:val="22"/>
        </w:rPr>
        <w:t>=</w:t>
      </w:r>
      <w:r>
        <w:rPr>
          <w:rFonts w:ascii="Courier New" w:hAnsi="Courier New" w:cs="Courier New"/>
          <w:sz w:val="22"/>
        </w:rPr>
        <w:t xml:space="preserve">i+1) </w:t>
      </w:r>
      <w:r>
        <w:rPr>
          <w:rFonts w:ascii="Courier New" w:hAnsi="Courier New" w:cs="Courier New"/>
          <w:b/>
          <w:color w:val="0000FF"/>
          <w:sz w:val="22"/>
        </w:rPr>
        <w:t>for</w:t>
      </w:r>
      <w:r>
        <w:rPr>
          <w:rFonts w:ascii="Courier New" w:hAnsi="Courier New" w:cs="Courier New"/>
          <w:sz w:val="22"/>
        </w:rPr>
        <w:t xml:space="preserve"> i </w:t>
      </w:r>
      <w:r>
        <w:rPr>
          <w:rFonts w:ascii="Courier New" w:hAnsi="Courier New" w:cs="Courier New"/>
          <w:b/>
          <w:color w:val="0000FF"/>
          <w:sz w:val="22"/>
        </w:rPr>
        <w:t>in</w:t>
      </w:r>
      <w:r>
        <w:rPr>
          <w:rFonts w:ascii="Courier New" w:hAnsi="Courier New" w:cs="Courier New"/>
          <w:sz w:val="22"/>
        </w:rPr>
        <w:t xml:space="preserve"> </w:t>
      </w:r>
      <w:r>
        <w:rPr>
          <w:rFonts w:ascii="Courier New" w:hAnsi="Courier New" w:cs="Courier New"/>
          <w:color w:val="008080"/>
          <w:sz w:val="22"/>
        </w:rPr>
        <w:t>range</w:t>
      </w:r>
      <w:r>
        <w:rPr>
          <w:rFonts w:ascii="Courier New" w:hAnsi="Courier New" w:cs="Courier New"/>
          <w:sz w:val="22"/>
        </w:rPr>
        <w:t>(hours_ahead)]</w:t>
      </w:r>
      <w:r>
        <w:br/>
      </w:r>
      <w:r>
        <w:rPr>
          <w:rFonts w:ascii="Courier New" w:hAnsi="Courier New" w:cs="Courier New"/>
          <w:sz w:val="22"/>
        </w:rPr>
        <w:t xml:space="preserve">        df_res </w:t>
      </w:r>
      <w:r>
        <w:rPr>
          <w:rFonts w:ascii="Courier New" w:hAnsi="Courier New" w:cs="Courier New"/>
          <w:color w:val="3B5998"/>
          <w:sz w:val="22"/>
        </w:rPr>
        <w:t>=</w:t>
      </w:r>
      <w:r>
        <w:rPr>
          <w:rFonts w:ascii="Courier New" w:hAnsi="Courier New" w:cs="Courier New"/>
          <w:sz w:val="22"/>
        </w:rPr>
        <w:t xml:space="preserve"> pd.DataFrame({</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future_ts,</w:t>
      </w:r>
      <w:r>
        <w:br/>
      </w:r>
      <w:r>
        <w:rPr>
          <w:rFonts w:ascii="Courier New" w:hAnsi="Courier New" w:cs="Courier New"/>
          <w:sz w:val="22"/>
        </w:rPr>
        <w:t xml:space="preserve">            </w:t>
      </w:r>
      <w:r>
        <w:rPr>
          <w:rFonts w:ascii="Courier New" w:hAnsi="Courier New" w:cs="Courier New"/>
          <w:color w:val="A31515"/>
          <w:sz w:val="22"/>
        </w:rPr>
        <w:t>"predicted_load_mw"</w:t>
      </w:r>
      <w:r>
        <w:rPr>
          <w:rFonts w:ascii="Courier New" w:hAnsi="Courier New" w:cs="Courier New"/>
          <w:sz w:val="22"/>
        </w:rPr>
        <w:t>: np.array(predictions)</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df_res, </w:t>
      </w:r>
      <w:r>
        <w:rPr>
          <w:rFonts w:ascii="Courier New" w:hAnsi="Courier New" w:cs="Courier New"/>
          <w:b/>
          <w:color w:val="0000FF"/>
          <w:sz w:val="22"/>
        </w:rPr>
        <w:t>None</w:t>
      </w:r>
      <w:r>
        <w:br/>
      </w:r>
      <w:r>
        <w:rPr>
          <w:rFonts w:ascii="Courier New" w:hAnsi="Courier New" w:cs="Courier New"/>
          <w:sz w:val="22"/>
        </w:rPr>
        <w:t xml:space="preserve">    </w:t>
      </w:r>
      <w:r>
        <w:rPr>
          <w:rFonts w:ascii="Courier New" w:hAnsi="Courier New" w:cs="Courier New"/>
          <w:b/>
          <w:color w:val="0000FF"/>
          <w:sz w:val="22"/>
        </w:rPr>
        <w:t>except</w:t>
      </w:r>
      <w:r>
        <w:rPr>
          <w:rFonts w:ascii="Courier New" w:hAnsi="Courier New" w:cs="Courier New"/>
          <w:sz w:val="22"/>
        </w:rPr>
        <w:t xml:space="preserve"> </w:t>
      </w:r>
      <w:r>
        <w:rPr>
          <w:rFonts w:ascii="Courier New" w:hAnsi="Courier New" w:cs="Courier New"/>
          <w:color w:val="008080"/>
          <w:sz w:val="22"/>
        </w:rPr>
        <w:t>Exception</w:t>
      </w:r>
      <w:r>
        <w:rPr>
          <w:rFonts w:ascii="Courier New" w:hAnsi="Courier New" w:cs="Courier New"/>
          <w:sz w:val="22"/>
        </w:rPr>
        <w:t xml:space="preserve"> </w:t>
      </w:r>
      <w:r>
        <w:rPr>
          <w:rFonts w:ascii="Courier New" w:hAnsi="Courier New" w:cs="Courier New"/>
          <w:b/>
          <w:color w:val="0000FF"/>
          <w:sz w:val="22"/>
        </w:rPr>
        <w:t>as</w:t>
      </w:r>
      <w:r>
        <w:rPr>
          <w:rFonts w:ascii="Courier New" w:hAnsi="Courier New" w:cs="Courier New"/>
          <w:sz w:val="22"/>
        </w:rPr>
        <w:t xml:space="preserve"> e:</w:t>
      </w:r>
      <w:r>
        <w:br/>
      </w:r>
      <w:r>
        <w:rPr>
          <w:rFonts w:ascii="Courier New" w:hAnsi="Courier New" w:cs="Courier New"/>
          <w:sz w:val="22"/>
        </w:rPr>
        <w:t xml:space="preserve">        logger.error(f</w:t>
      </w:r>
      <w:r>
        <w:rPr>
          <w:rFonts w:ascii="Courier New" w:hAnsi="Courier New" w:cs="Courier New"/>
          <w:color w:val="A31515"/>
          <w:sz w:val="22"/>
        </w:rPr>
        <w:t>"Inference error: {e}"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w:t>
      </w:r>
      <w:r>
        <w:rPr>
          <w:rFonts w:ascii="Courier New" w:hAnsi="Courier New" w:cs="Courier New"/>
          <w:color w:val="008080"/>
          <w:sz w:val="22"/>
        </w:rPr>
        <w:t>str</w:t>
      </w:r>
      <w:r>
        <w:rPr>
          <w:rFonts w:ascii="Courier New" w:hAnsi="Courier New" w:cs="Courier New"/>
          <w:sz w:val="22"/>
        </w:rPr>
        <w:t>(e)</w:t>
      </w:r>
      <w:r>
        <w:br/>
      </w:r>
      <w:r>
        <w:rPr>
          <w:rFonts w:ascii="Courier New" w:hAnsi="Courier New" w:cs="Courier New"/>
          <w:sz w:val="22"/>
        </w:rPr>
        <w:t xml:space="preserve">    </w:t>
      </w:r>
      <w:r>
        <w:rPr>
          <w:rFonts w:ascii="Courier New" w:hAnsi="Courier New" w:cs="Courier New"/>
          <w:b/>
          <w:color w:val="0000FF"/>
          <w:sz w:val="22"/>
        </w:rPr>
        <w:t>finally</w:t>
      </w:r>
      <w:r>
        <w:rPr>
          <w:rFonts w:ascii="Courier New" w:hAnsi="Courier New" w:cs="Courier New"/>
          <w:sz w:val="22"/>
        </w:rPr>
        <w:t>:</w:t>
      </w:r>
      <w:r>
        <w:br/>
      </w:r>
      <w:r>
        <w:rPr>
          <w:rFonts w:ascii="Courier New" w:hAnsi="Courier New" w:cs="Courier New"/>
          <w:sz w:val="22"/>
        </w:rPr>
        <w:t xml:space="preserve">        gc.collect()</w:t>
      </w:r>
    </w:p>
    <w:p w14:paraId="3DB22663" w14:textId="77777777" w:rsidR="00CF5637" w:rsidRDefault="00F33797">
      <w:pPr>
        <w:ind w:firstLine="709"/>
        <w:jc w:val="both"/>
      </w:pPr>
      <w:r>
        <w:rPr>
          <w:rFonts w:cs="Times New Roman"/>
          <w:b/>
          <w:color w:val="000000"/>
        </w:rPr>
        <w:t>А.3. Модуль векторизації та підготовки ознак (vectorizer.py)</w:t>
      </w:r>
    </w:p>
    <w:p w14:paraId="76776620" w14:textId="77777777" w:rsidR="00CF5637" w:rsidRDefault="00F33797">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numpy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br/>
      </w:r>
      <w:r>
        <w:rPr>
          <w:rFonts w:ascii="Courier New" w:hAnsi="Courier New" w:cs="Courier New"/>
          <w:b/>
          <w:color w:val="0000FF"/>
          <w:sz w:val="22"/>
        </w:rPr>
        <w:t>def</w:t>
      </w:r>
      <w:r>
        <w:rPr>
          <w:rFonts w:ascii="Courier New" w:hAnsi="Courier New" w:cs="Courier New"/>
          <w:sz w:val="22"/>
        </w:rPr>
        <w:t xml:space="preserve"> encode_cyclical_features(df, col, max_val):</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Виконує тригонометричне кодування циклічних ознак (час, дні).</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df[col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'_sin'</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np.sin(</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np.pi </w:t>
      </w:r>
      <w:r>
        <w:rPr>
          <w:rFonts w:ascii="Courier New" w:hAnsi="Courier New" w:cs="Courier New"/>
          <w:color w:val="3B5998"/>
          <w:sz w:val="22"/>
        </w:rPr>
        <w:t>*</w:t>
      </w:r>
      <w:r>
        <w:rPr>
          <w:rFonts w:ascii="Courier New" w:hAnsi="Courier New" w:cs="Courier New"/>
          <w:sz w:val="22"/>
        </w:rPr>
        <w:t xml:space="preserve"> df[col]/max_val)</w:t>
      </w:r>
      <w:r>
        <w:br/>
      </w:r>
      <w:r>
        <w:rPr>
          <w:rFonts w:ascii="Courier New" w:hAnsi="Courier New" w:cs="Courier New"/>
          <w:sz w:val="22"/>
        </w:rPr>
        <w:t xml:space="preserve">    df[col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'_cos'</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np.cos(</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np.pi </w:t>
      </w:r>
      <w:r>
        <w:rPr>
          <w:rFonts w:ascii="Courier New" w:hAnsi="Courier New" w:cs="Courier New"/>
          <w:color w:val="3B5998"/>
          <w:sz w:val="22"/>
        </w:rPr>
        <w:t>*</w:t>
      </w:r>
      <w:r>
        <w:rPr>
          <w:rFonts w:ascii="Courier New" w:hAnsi="Courier New" w:cs="Courier New"/>
          <w:sz w:val="22"/>
        </w:rPr>
        <w:t xml:space="preserve"> df[col]/max_val)</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df</w:t>
      </w:r>
      <w:r>
        <w:br/>
      </w:r>
      <w:r>
        <w:br/>
      </w:r>
      <w:r>
        <w:rPr>
          <w:rFonts w:ascii="Courier New" w:hAnsi="Courier New" w:cs="Courier New"/>
          <w:b/>
          <w:color w:val="0000FF"/>
          <w:sz w:val="22"/>
        </w:rPr>
        <w:t>def</w:t>
      </w:r>
      <w:r>
        <w:rPr>
          <w:rFonts w:ascii="Courier New" w:hAnsi="Courier New" w:cs="Courier New"/>
          <w:sz w:val="22"/>
        </w:rPr>
        <w:t xml:space="preserve"> select_features_v3(data: pd.DataFrame) -&gt; np.</w:t>
      </w:r>
      <w:r>
        <w:rPr>
          <w:rFonts w:ascii="Courier New" w:hAnsi="Courier New" w:cs="Courier New"/>
          <w:sz w:val="22"/>
        </w:rPr>
        <w:t>ndarray:</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Відбирає фінальний набір ознак для моделі v3.</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required </w:t>
      </w:r>
      <w:r>
        <w:rPr>
          <w:rFonts w:ascii="Courier New" w:hAnsi="Courier New" w:cs="Courier New"/>
          <w:color w:val="3B5998"/>
          <w:sz w:val="22"/>
        </w:rPr>
        <w:t>=</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"actual_load_mw"</w:t>
      </w:r>
      <w:r>
        <w:rPr>
          <w:rFonts w:ascii="Courier New" w:hAnsi="Courier New" w:cs="Courier New"/>
          <w:sz w:val="22"/>
        </w:rPr>
        <w:t xml:space="preserve">, </w:t>
      </w:r>
      <w:r>
        <w:rPr>
          <w:rFonts w:ascii="Courier New" w:hAnsi="Courier New" w:cs="Courier New"/>
          <w:color w:val="A31515"/>
          <w:sz w:val="22"/>
        </w:rPr>
        <w:t>"temp_c"</w:t>
      </w:r>
      <w:r>
        <w:rPr>
          <w:rFonts w:ascii="Courier New" w:hAnsi="Courier New" w:cs="Courier New"/>
          <w:sz w:val="22"/>
        </w:rPr>
        <w:t xml:space="preserve">, </w:t>
      </w:r>
      <w:r>
        <w:rPr>
          <w:rFonts w:ascii="Courier New" w:hAnsi="Courier New" w:cs="Courier New"/>
          <w:color w:val="A31515"/>
          <w:sz w:val="22"/>
        </w:rPr>
        <w:t>"h2_ppm"</w:t>
      </w:r>
      <w:r>
        <w:rPr>
          <w:rFonts w:ascii="Courier New" w:hAnsi="Courier New" w:cs="Courier New"/>
          <w:sz w:val="22"/>
        </w:rPr>
        <w:t xml:space="preserve">, </w:t>
      </w:r>
      <w:r>
        <w:rPr>
          <w:rFonts w:ascii="Courier New" w:hAnsi="Courier New" w:cs="Courier New"/>
          <w:color w:val="A31515"/>
          <w:sz w:val="22"/>
        </w:rPr>
        <w:t>"health_score"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"hour_sin"</w:t>
      </w:r>
      <w:r>
        <w:rPr>
          <w:rFonts w:ascii="Courier New" w:hAnsi="Courier New" w:cs="Courier New"/>
          <w:sz w:val="22"/>
        </w:rPr>
        <w:t xml:space="preserve">, </w:t>
      </w:r>
      <w:r>
        <w:rPr>
          <w:rFonts w:ascii="Courier New" w:hAnsi="Courier New" w:cs="Courier New"/>
          <w:color w:val="A31515"/>
          <w:sz w:val="22"/>
        </w:rPr>
        <w:t>"hour_cos"</w:t>
      </w:r>
      <w:r>
        <w:rPr>
          <w:rFonts w:ascii="Courier New" w:hAnsi="Courier New" w:cs="Courier New"/>
          <w:sz w:val="22"/>
        </w:rPr>
        <w:t xml:space="preserve">, </w:t>
      </w:r>
      <w:r>
        <w:rPr>
          <w:rFonts w:ascii="Courier New" w:hAnsi="Courier New" w:cs="Courier New"/>
          <w:color w:val="A31515"/>
          <w:sz w:val="22"/>
        </w:rPr>
        <w:t>"day_sin"</w:t>
      </w:r>
      <w:r>
        <w:rPr>
          <w:rFonts w:ascii="Courier New" w:hAnsi="Courier New" w:cs="Courier New"/>
          <w:sz w:val="22"/>
        </w:rPr>
        <w:t xml:space="preserve">, </w:t>
      </w:r>
      <w:r>
        <w:rPr>
          <w:rFonts w:ascii="Courier New" w:hAnsi="Courier New" w:cs="Courier New"/>
          <w:color w:val="A31515"/>
          <w:sz w:val="22"/>
        </w:rPr>
        <w:t>"day_cos"</w:t>
      </w:r>
      <w:r>
        <w:rPr>
          <w:rFonts w:ascii="Courier New" w:hAnsi="Courier New" w:cs="Courier New"/>
          <w:sz w:val="22"/>
        </w:rPr>
        <w:t xml:space="preserve">, </w:t>
      </w:r>
      <w:r>
        <w:rPr>
          <w:rFonts w:ascii="Courier New" w:hAnsi="Courier New" w:cs="Courier New"/>
          <w:color w:val="A31515"/>
          <w:sz w:val="22"/>
        </w:rPr>
        <w:t>"is_weekend"</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data[</w:t>
      </w:r>
      <w:r>
        <w:rPr>
          <w:rFonts w:ascii="Courier New" w:hAnsi="Courier New" w:cs="Courier New"/>
          <w:sz w:val="22"/>
        </w:rPr>
        <w:t>required].values</w:t>
      </w:r>
    </w:p>
    <w:p w14:paraId="5D95C260" w14:textId="77777777" w:rsidR="00CF5637" w:rsidRDefault="00F33797">
      <w:pPr>
        <w:ind w:firstLine="709"/>
        <w:jc w:val="both"/>
      </w:pPr>
      <w:r>
        <w:rPr>
          <w:rFonts w:cs="Times New Roman"/>
          <w:b/>
          <w:color w:val="000000"/>
        </w:rPr>
        <w:t>А.4. Архітектура нейронної мережі (models.py)</w:t>
      </w:r>
    </w:p>
    <w:p w14:paraId="554EB451" w14:textId="77777777" w:rsidR="00CF5637" w:rsidRDefault="00F33797">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torch</w:t>
      </w:r>
      <w:r>
        <w:br/>
      </w:r>
      <w:r>
        <w:rPr>
          <w:rFonts w:ascii="Courier New" w:hAnsi="Courier New" w:cs="Courier New"/>
          <w:b/>
          <w:color w:val="0000FF"/>
          <w:sz w:val="22"/>
        </w:rPr>
        <w:t>import</w:t>
      </w:r>
      <w:r>
        <w:rPr>
          <w:rFonts w:ascii="Courier New" w:hAnsi="Courier New" w:cs="Courier New"/>
          <w:sz w:val="22"/>
        </w:rPr>
        <w:t xml:space="preserve"> torch.nn </w:t>
      </w:r>
      <w:r>
        <w:rPr>
          <w:rFonts w:ascii="Courier New" w:hAnsi="Courier New" w:cs="Courier New"/>
          <w:b/>
          <w:color w:val="0000FF"/>
          <w:sz w:val="22"/>
        </w:rPr>
        <w:t>as</w:t>
      </w:r>
      <w:r>
        <w:rPr>
          <w:rFonts w:ascii="Courier New" w:hAnsi="Courier New" w:cs="Courier New"/>
          <w:sz w:val="22"/>
        </w:rPr>
        <w:t xml:space="preserve"> nn</w:t>
      </w:r>
      <w:r>
        <w:br/>
      </w:r>
      <w:r>
        <w:br/>
      </w:r>
      <w:r>
        <w:rPr>
          <w:rFonts w:ascii="Courier New" w:hAnsi="Courier New" w:cs="Courier New"/>
          <w:b/>
          <w:color w:val="0000FF"/>
          <w:sz w:val="22"/>
        </w:rPr>
        <w:t>class</w:t>
      </w:r>
      <w:r>
        <w:rPr>
          <w:rFonts w:ascii="Courier New" w:hAnsi="Courier New" w:cs="Courier New"/>
          <w:sz w:val="22"/>
        </w:rPr>
        <w:t xml:space="preserve"> EnergyLSTM(nn.Module):</w:t>
      </w:r>
      <w:r>
        <w:br/>
      </w:r>
      <w:r>
        <w:rPr>
          <w:rFonts w:ascii="Courier New" w:hAnsi="Courier New" w:cs="Courier New"/>
          <w:sz w:val="22"/>
        </w:rPr>
        <w:t xml:space="preserve">    </w:t>
      </w:r>
      <w:r>
        <w:rPr>
          <w:rFonts w:ascii="Courier New" w:hAnsi="Courier New" w:cs="Courier New"/>
          <w:b/>
          <w:color w:val="0000FF"/>
          <w:sz w:val="22"/>
        </w:rPr>
        <w:t>def</w:t>
      </w:r>
      <w:r>
        <w:rPr>
          <w:rFonts w:ascii="Courier New" w:hAnsi="Courier New" w:cs="Courier New"/>
          <w:sz w:val="22"/>
        </w:rPr>
        <w:t xml:space="preserve"> __init__(</w:t>
      </w:r>
      <w:r>
        <w:rPr>
          <w:rFonts w:ascii="Courier New" w:hAnsi="Courier New" w:cs="Courier New"/>
          <w:b/>
          <w:color w:val="0000FF"/>
          <w:sz w:val="22"/>
        </w:rPr>
        <w:t>self</w:t>
      </w:r>
      <w:r>
        <w:rPr>
          <w:rFonts w:ascii="Courier New" w:hAnsi="Courier New" w:cs="Courier New"/>
          <w:sz w:val="22"/>
        </w:rPr>
        <w:t>, input_dim</w:t>
      </w:r>
      <w:r>
        <w:rPr>
          <w:rFonts w:ascii="Courier New" w:hAnsi="Courier New" w:cs="Courier New"/>
          <w:color w:val="3B5998"/>
          <w:sz w:val="22"/>
        </w:rPr>
        <w:t>=</w:t>
      </w:r>
      <w:r>
        <w:rPr>
          <w:rFonts w:ascii="Courier New" w:hAnsi="Courier New" w:cs="Courier New"/>
          <w:color w:val="098658"/>
          <w:sz w:val="22"/>
        </w:rPr>
        <w:t>9</w:t>
      </w:r>
      <w:r>
        <w:rPr>
          <w:rFonts w:ascii="Courier New" w:hAnsi="Courier New" w:cs="Courier New"/>
          <w:sz w:val="22"/>
        </w:rPr>
        <w:t>, hidden_dim</w:t>
      </w:r>
      <w:r>
        <w:rPr>
          <w:rFonts w:ascii="Courier New" w:hAnsi="Courier New" w:cs="Courier New"/>
          <w:color w:val="3B5998"/>
          <w:sz w:val="22"/>
        </w:rPr>
        <w:t>=</w:t>
      </w:r>
      <w:r>
        <w:rPr>
          <w:rFonts w:ascii="Courier New" w:hAnsi="Courier New" w:cs="Courier New"/>
          <w:color w:val="098658"/>
          <w:sz w:val="22"/>
        </w:rPr>
        <w:t>64</w:t>
      </w:r>
      <w:r>
        <w:rPr>
          <w:rFonts w:ascii="Courier New" w:hAnsi="Courier New" w:cs="Courier New"/>
          <w:sz w:val="22"/>
        </w:rPr>
        <w:t>, num_layers</w:t>
      </w:r>
      <w:r>
        <w:rPr>
          <w:rFonts w:ascii="Courier New" w:hAnsi="Courier New" w:cs="Courier New"/>
          <w:color w:val="3B5998"/>
          <w:sz w:val="22"/>
        </w:rPr>
        <w:t>=</w:t>
      </w:r>
      <w:r>
        <w:rPr>
          <w:rFonts w:ascii="Courier New" w:hAnsi="Courier New" w:cs="Courier New"/>
          <w:color w:val="098658"/>
          <w:sz w:val="22"/>
        </w:rPr>
        <w:t>2</w:t>
      </w:r>
      <w:r>
        <w:rPr>
          <w:rFonts w:ascii="Courier New" w:hAnsi="Courier New" w:cs="Courier New"/>
          <w:sz w:val="22"/>
        </w:rPr>
        <w:t>, output_dim</w:t>
      </w:r>
      <w:r>
        <w:rPr>
          <w:rFonts w:ascii="Courier New" w:hAnsi="Courier New" w:cs="Courier New"/>
          <w:color w:val="3B5998"/>
          <w:sz w:val="22"/>
        </w:rPr>
        <w:t>=</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008080"/>
          <w:sz w:val="22"/>
        </w:rPr>
        <w:t>super</w:t>
      </w:r>
      <w:r>
        <w:rPr>
          <w:rFonts w:ascii="Courier New" w:hAnsi="Courier New" w:cs="Courier New"/>
          <w:sz w:val="22"/>
        </w:rPr>
        <w:t xml:space="preserve">(EnergyLSTM, </w:t>
      </w:r>
      <w:r>
        <w:rPr>
          <w:rFonts w:ascii="Courier New" w:hAnsi="Courier New" w:cs="Courier New"/>
          <w:b/>
          <w:color w:val="0000FF"/>
          <w:sz w:val="22"/>
        </w:rPr>
        <w:t>self</w:t>
      </w:r>
      <w:r>
        <w:rPr>
          <w:rFonts w:ascii="Courier New" w:hAnsi="Courier New" w:cs="Courier New"/>
          <w:sz w:val="22"/>
        </w:rPr>
        <w:t>).__init__()</w:t>
      </w:r>
      <w:r>
        <w:br/>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 xml:space="preserve">.hidden_dim </w:t>
      </w:r>
      <w:r>
        <w:rPr>
          <w:rFonts w:ascii="Courier New" w:hAnsi="Courier New" w:cs="Courier New"/>
          <w:color w:val="3B5998"/>
          <w:sz w:val="22"/>
        </w:rPr>
        <w:t>=</w:t>
      </w:r>
      <w:r>
        <w:rPr>
          <w:rFonts w:ascii="Courier New" w:hAnsi="Courier New" w:cs="Courier New"/>
          <w:sz w:val="22"/>
        </w:rPr>
        <w:t xml:space="preserve"> hidden_dim</w:t>
      </w:r>
      <w:r>
        <w:br/>
      </w:r>
      <w:r>
        <w:rPr>
          <w:rFonts w:ascii="Courier New" w:hAnsi="Courier New" w:cs="Courier New"/>
          <w:sz w:val="22"/>
        </w:rPr>
        <w:lastRenderedPageBreak/>
        <w:t xml:space="preserve">        </w:t>
      </w:r>
      <w:r>
        <w:rPr>
          <w:rFonts w:ascii="Courier New" w:hAnsi="Courier New" w:cs="Courier New"/>
          <w:b/>
          <w:color w:val="0000FF"/>
          <w:sz w:val="22"/>
        </w:rPr>
        <w:t>self</w:t>
      </w:r>
      <w:r>
        <w:rPr>
          <w:rFonts w:ascii="Courier New" w:hAnsi="Courier New" w:cs="Courier New"/>
          <w:sz w:val="22"/>
        </w:rPr>
        <w:t xml:space="preserve">.num_layers </w:t>
      </w:r>
      <w:r>
        <w:rPr>
          <w:rFonts w:ascii="Courier New" w:hAnsi="Courier New" w:cs="Courier New"/>
          <w:color w:val="3B5998"/>
          <w:sz w:val="22"/>
        </w:rPr>
        <w:t>=</w:t>
      </w:r>
      <w:r>
        <w:rPr>
          <w:rFonts w:ascii="Courier New" w:hAnsi="Courier New" w:cs="Courier New"/>
          <w:sz w:val="22"/>
        </w:rPr>
        <w:t xml:space="preserve"> num_layers</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 xml:space="preserve">.lstm </w:t>
      </w:r>
      <w:r>
        <w:rPr>
          <w:rFonts w:ascii="Courier New" w:hAnsi="Courier New" w:cs="Courier New"/>
          <w:color w:val="3B5998"/>
          <w:sz w:val="22"/>
        </w:rPr>
        <w:t>=</w:t>
      </w:r>
      <w:r>
        <w:rPr>
          <w:rFonts w:ascii="Courier New" w:hAnsi="Courier New" w:cs="Courier New"/>
          <w:sz w:val="22"/>
        </w:rPr>
        <w:t xml:space="preserve"> nn.LSTM(input_dim, hidden_dim, num_layers, batch_first</w:t>
      </w:r>
      <w:r>
        <w:rPr>
          <w:rFonts w:ascii="Courier New" w:hAnsi="Courier New" w:cs="Courier New"/>
          <w:color w:val="3B5998"/>
          <w:sz w:val="22"/>
        </w:rPr>
        <w:t>=</w:t>
      </w:r>
      <w:r>
        <w:rPr>
          <w:rFonts w:ascii="Courier New" w:hAnsi="Courier New" w:cs="Courier New"/>
          <w:b/>
          <w:color w:val="0000FF"/>
          <w:sz w:val="22"/>
        </w:rPr>
        <w:t>True</w:t>
      </w:r>
      <w:r>
        <w:rPr>
          <w:rFonts w:ascii="Courier New" w:hAnsi="Courier New" w:cs="Courier New"/>
          <w:sz w:val="22"/>
        </w:rPr>
        <w:t>, dropout</w:t>
      </w:r>
      <w:r>
        <w:rPr>
          <w:rFonts w:ascii="Courier New" w:hAnsi="Courier New" w:cs="Courier New"/>
          <w:color w:val="3B5998"/>
          <w:sz w:val="22"/>
        </w:rPr>
        <w: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2</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 xml:space="preserve">.fc </w:t>
      </w:r>
      <w:r>
        <w:rPr>
          <w:rFonts w:ascii="Courier New" w:hAnsi="Courier New" w:cs="Courier New"/>
          <w:color w:val="3B5998"/>
          <w:sz w:val="22"/>
        </w:rPr>
        <w:t>=</w:t>
      </w:r>
      <w:r>
        <w:rPr>
          <w:rFonts w:ascii="Courier New" w:hAnsi="Courier New" w:cs="Courier New"/>
          <w:sz w:val="22"/>
        </w:rPr>
        <w:t xml:space="preserve"> nn.Linear(hidden_dim, output_dim)</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def</w:t>
      </w:r>
      <w:r>
        <w:rPr>
          <w:rFonts w:ascii="Courier New" w:hAnsi="Courier New" w:cs="Courier New"/>
          <w:sz w:val="22"/>
        </w:rPr>
        <w:t xml:space="preserve"> forward(</w:t>
      </w:r>
      <w:r>
        <w:rPr>
          <w:rFonts w:ascii="Courier New" w:hAnsi="Courier New" w:cs="Courier New"/>
          <w:b/>
          <w:color w:val="0000FF"/>
          <w:sz w:val="22"/>
        </w:rPr>
        <w:t>self</w:t>
      </w:r>
      <w:r>
        <w:rPr>
          <w:rFonts w:ascii="Courier New" w:hAnsi="Courier New" w:cs="Courier New"/>
          <w:sz w:val="22"/>
        </w:rPr>
        <w:t>, x):</w:t>
      </w:r>
      <w:r>
        <w:br/>
      </w:r>
      <w:r>
        <w:rPr>
          <w:rFonts w:ascii="Courier New" w:hAnsi="Courier New" w:cs="Courier New"/>
          <w:sz w:val="22"/>
        </w:rPr>
        <w:t xml:space="preserve">        h0 </w:t>
      </w:r>
      <w:r>
        <w:rPr>
          <w:rFonts w:ascii="Courier New" w:hAnsi="Courier New" w:cs="Courier New"/>
          <w:color w:val="3B5998"/>
          <w:sz w:val="22"/>
        </w:rPr>
        <w:t>=</w:t>
      </w:r>
      <w:r>
        <w:rPr>
          <w:rFonts w:ascii="Courier New" w:hAnsi="Courier New" w:cs="Courier New"/>
          <w:sz w:val="22"/>
        </w:rPr>
        <w:t xml:space="preserve"> torch.zeros(</w:t>
      </w:r>
      <w:r>
        <w:rPr>
          <w:rFonts w:ascii="Courier New" w:hAnsi="Courier New" w:cs="Courier New"/>
          <w:b/>
          <w:color w:val="0000FF"/>
          <w:sz w:val="22"/>
        </w:rPr>
        <w:t>self</w:t>
      </w:r>
      <w:r>
        <w:rPr>
          <w:rFonts w:ascii="Courier New" w:hAnsi="Courier New" w:cs="Courier New"/>
          <w:sz w:val="22"/>
        </w:rPr>
        <w:t>.num_layers, x.size(</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.hidden_dim).to(x.device)</w:t>
      </w:r>
      <w:r>
        <w:br/>
      </w:r>
      <w:r>
        <w:rPr>
          <w:rFonts w:ascii="Courier New" w:hAnsi="Courier New" w:cs="Courier New"/>
          <w:sz w:val="22"/>
        </w:rPr>
        <w:t xml:space="preserve">        c0 </w:t>
      </w:r>
      <w:r>
        <w:rPr>
          <w:rFonts w:ascii="Courier New" w:hAnsi="Courier New" w:cs="Courier New"/>
          <w:color w:val="3B5998"/>
          <w:sz w:val="22"/>
        </w:rPr>
        <w:t>=</w:t>
      </w:r>
      <w:r>
        <w:rPr>
          <w:rFonts w:ascii="Courier New" w:hAnsi="Courier New" w:cs="Courier New"/>
          <w:sz w:val="22"/>
        </w:rPr>
        <w:t xml:space="preserve"> torch.zeros(</w:t>
      </w:r>
      <w:r>
        <w:rPr>
          <w:rFonts w:ascii="Courier New" w:hAnsi="Courier New" w:cs="Courier New"/>
          <w:b/>
          <w:color w:val="0000FF"/>
          <w:sz w:val="22"/>
        </w:rPr>
        <w:t>self</w:t>
      </w:r>
      <w:r>
        <w:rPr>
          <w:rFonts w:ascii="Courier New" w:hAnsi="Courier New" w:cs="Courier New"/>
          <w:sz w:val="22"/>
        </w:rPr>
        <w:t>.num_layers, x.size(</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.hidden_dim).to(x.device)</w:t>
      </w:r>
      <w:r>
        <w:br/>
      </w:r>
      <w:r>
        <w:rPr>
          <w:rFonts w:ascii="Courier New" w:hAnsi="Courier New" w:cs="Courier New"/>
          <w:sz w:val="22"/>
        </w:rPr>
        <w:t xml:space="preserve">        </w:t>
      </w:r>
      <w:r>
        <w:br/>
      </w:r>
      <w:r>
        <w:rPr>
          <w:rFonts w:ascii="Courier New" w:hAnsi="Courier New" w:cs="Courier New"/>
          <w:sz w:val="22"/>
        </w:rPr>
        <w:t xml:space="preserve">        out, _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.lstm(x, (h0, c0))</w:t>
      </w:r>
      <w:r>
        <w:br/>
      </w:r>
      <w:r>
        <w:rPr>
          <w:rFonts w:ascii="Courier New" w:hAnsi="Courier New" w:cs="Courier New"/>
          <w:sz w:val="22"/>
        </w:rPr>
        <w:t xml:space="preserve">        out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.fc(out[:, -1,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out</w:t>
      </w:r>
    </w:p>
    <w:p w14:paraId="4768604A" w14:textId="77777777" w:rsidR="00CF5637" w:rsidRDefault="00F33797">
      <w:r>
        <w:br w:type="page"/>
      </w:r>
    </w:p>
    <w:p w14:paraId="0A42E10F" w14:textId="77777777" w:rsidR="00CF5637" w:rsidRDefault="00F33797">
      <w:pPr>
        <w:jc w:val="center"/>
      </w:pPr>
      <w:r>
        <w:rPr>
          <w:rFonts w:cs="Times New Roman"/>
          <w:b/>
          <w:color w:val="000000"/>
        </w:rPr>
        <w:lastRenderedPageBreak/>
        <w:t>Додаток Б</w:t>
      </w:r>
    </w:p>
    <w:p w14:paraId="42C0BEB0" w14:textId="77777777" w:rsidR="00CF5637" w:rsidRDefault="00F33797">
      <w:pPr>
        <w:jc w:val="center"/>
      </w:pPr>
      <w:r>
        <w:rPr>
          <w:rFonts w:cs="Times New Roman"/>
          <w:b/>
          <w:color w:val="000000"/>
        </w:rPr>
        <w:t>Конфігураційні файли та DevOps</w:t>
      </w:r>
    </w:p>
    <w:p w14:paraId="77602F4A" w14:textId="77777777" w:rsidR="00CF5637" w:rsidRDefault="00F33797">
      <w:pPr>
        <w:ind w:firstLine="709"/>
        <w:jc w:val="both"/>
      </w:pPr>
      <w:r>
        <w:rPr>
          <w:rFonts w:cs="Times New Roman"/>
          <w:b/>
          <w:color w:val="000000"/>
        </w:rPr>
        <w:t>Б.1. Конфігурація Docker-контейнера (Dockerfile)</w:t>
      </w:r>
    </w:p>
    <w:p w14:paraId="4003236B" w14:textId="77777777" w:rsidR="00CF5637" w:rsidRDefault="00F33797">
      <w:pPr>
        <w:spacing w:before="60" w:after="60" w:line="320" w:lineRule="exact"/>
      </w:pPr>
      <w:r>
        <w:rPr>
          <w:rFonts w:ascii="Courier New" w:hAnsi="Courier New" w:cs="Courier New"/>
          <w:color w:val="008000"/>
          <w:sz w:val="22"/>
        </w:rPr>
        <w:t># ВИКОРИСТАННЯ ОПТИМІЗОВАНОГО ОБРАЗУ PYTHON</w:t>
      </w:r>
      <w:r>
        <w:br/>
      </w:r>
      <w:r>
        <w:rPr>
          <w:rFonts w:ascii="Courier New" w:hAnsi="Courier New" w:cs="Courier New"/>
          <w:sz w:val="22"/>
        </w:rPr>
        <w:t>FROM python:</w:t>
      </w:r>
      <w:r>
        <w:rPr>
          <w:rFonts w:ascii="Courier New" w:hAnsi="Courier New" w:cs="Courier New"/>
          <w:color w:val="098658"/>
          <w:sz w:val="22"/>
        </w:rPr>
        <w:t>3</w:t>
      </w:r>
      <w:r>
        <w:rPr>
          <w:rFonts w:ascii="Courier New" w:hAnsi="Courier New" w:cs="Courier New"/>
          <w:sz w:val="22"/>
        </w:rPr>
        <w:t>.11-slim</w:t>
      </w:r>
      <w:r>
        <w:br/>
      </w:r>
      <w:r>
        <w:br/>
      </w:r>
      <w:r>
        <w:rPr>
          <w:rFonts w:ascii="Courier New" w:hAnsi="Courier New" w:cs="Courier New"/>
          <w:color w:val="008000"/>
          <w:sz w:val="22"/>
        </w:rPr>
        <w:t># ВСТАНОВЛЕННЯ СИСТЕМНИХ ЗАЛЕЖНОСТЕЙ</w:t>
      </w:r>
      <w:r>
        <w:br/>
      </w:r>
      <w:r>
        <w:rPr>
          <w:rFonts w:ascii="Courier New" w:hAnsi="Courier New" w:cs="Courier New"/>
          <w:sz w:val="22"/>
        </w:rPr>
        <w:t xml:space="preserve">RUN apt-get update &amp;&amp; </w:t>
      </w:r>
      <w:r>
        <w:rPr>
          <w:rFonts w:ascii="Courier New" w:hAnsi="Courier New" w:cs="Courier New"/>
          <w:sz w:val="22"/>
        </w:rPr>
        <w:t>apt-get install -y \</w:t>
      </w:r>
      <w:r>
        <w:br/>
      </w:r>
      <w:r>
        <w:rPr>
          <w:rFonts w:ascii="Courier New" w:hAnsi="Courier New" w:cs="Courier New"/>
          <w:sz w:val="22"/>
        </w:rPr>
        <w:t xml:space="preserve">    build-essential \</w:t>
      </w:r>
      <w:r>
        <w:br/>
      </w:r>
      <w:r>
        <w:rPr>
          <w:rFonts w:ascii="Courier New" w:hAnsi="Courier New" w:cs="Courier New"/>
          <w:sz w:val="22"/>
        </w:rPr>
        <w:t xml:space="preserve">    libpq-dev \</w:t>
      </w:r>
      <w:r>
        <w:br/>
      </w:r>
      <w:r>
        <w:rPr>
          <w:rFonts w:ascii="Courier New" w:hAnsi="Courier New" w:cs="Courier New"/>
          <w:sz w:val="22"/>
        </w:rPr>
        <w:t xml:space="preserve">    &amp;&amp; rm -rf /var/lib/apt/lists/</w:t>
      </w:r>
      <w:r>
        <w:br/>
      </w:r>
      <w:r>
        <w:br/>
      </w:r>
      <w:r>
        <w:rPr>
          <w:rFonts w:ascii="Courier New" w:hAnsi="Courier New" w:cs="Courier New"/>
          <w:sz w:val="22"/>
        </w:rPr>
        <w:t>WORKDIR /app</w:t>
      </w:r>
      <w:r>
        <w:br/>
      </w:r>
      <w:r>
        <w:br/>
      </w:r>
      <w:r>
        <w:rPr>
          <w:rFonts w:ascii="Courier New" w:hAnsi="Courier New" w:cs="Courier New"/>
          <w:color w:val="008000"/>
          <w:sz w:val="22"/>
        </w:rPr>
        <w:t># КОПІЮВАННЯ ТА ВСТАНОВЛЕННЯ ЗАЛЕЖНОСТЕЙ</w:t>
      </w:r>
      <w:r>
        <w:br/>
      </w:r>
      <w:r>
        <w:rPr>
          <w:rFonts w:ascii="Courier New" w:hAnsi="Courier New" w:cs="Courier New"/>
          <w:sz w:val="22"/>
        </w:rPr>
        <w:t>COPY requirements.txt .</w:t>
      </w:r>
      <w:r>
        <w:br/>
      </w:r>
      <w:r>
        <w:rPr>
          <w:rFonts w:ascii="Courier New" w:hAnsi="Courier New" w:cs="Courier New"/>
          <w:sz w:val="22"/>
        </w:rPr>
        <w:t>RUN pip install --no-cache-dir -r requirements.txt</w:t>
      </w:r>
      <w:r>
        <w:br/>
      </w:r>
      <w:r>
        <w:br/>
      </w:r>
      <w:r>
        <w:rPr>
          <w:rFonts w:ascii="Courier New" w:hAnsi="Courier New" w:cs="Courier New"/>
          <w:color w:val="008000"/>
          <w:sz w:val="22"/>
        </w:rPr>
        <w:t># КОПІЮВАННЯ ВИХІДНОГО КОДУ</w:t>
      </w:r>
      <w:r>
        <w:br/>
      </w:r>
      <w:r>
        <w:rPr>
          <w:rFonts w:ascii="Courier New" w:hAnsi="Courier New" w:cs="Courier New"/>
          <w:sz w:val="22"/>
        </w:rPr>
        <w:t>COPY . .</w:t>
      </w:r>
      <w:r>
        <w:br/>
      </w:r>
      <w:r>
        <w:br/>
      </w:r>
      <w:r>
        <w:rPr>
          <w:rFonts w:ascii="Courier New" w:hAnsi="Courier New" w:cs="Courier New"/>
          <w:color w:val="008000"/>
          <w:sz w:val="22"/>
        </w:rPr>
        <w:t># НАЛАШТУВАННЯ ЗМІННИХ СЕРЕДОВИЩА</w:t>
      </w:r>
      <w:r>
        <w:br/>
      </w:r>
      <w:r>
        <w:rPr>
          <w:rFonts w:ascii="Courier New" w:hAnsi="Courier New" w:cs="Courier New"/>
          <w:sz w:val="22"/>
        </w:rPr>
        <w:t>ENV PYTHONUNBUFFERED</w:t>
      </w:r>
      <w:r>
        <w:rPr>
          <w:rFonts w:ascii="Courier New" w:hAnsi="Courier New" w:cs="Courier New"/>
          <w:color w:val="3B5998"/>
          <w:sz w:val="22"/>
        </w:rPr>
        <w:t>=</w:t>
      </w:r>
      <w:r>
        <w:rPr>
          <w:rFonts w:ascii="Courier New" w:hAnsi="Courier New" w:cs="Courier New"/>
          <w:color w:val="098658"/>
          <w:sz w:val="22"/>
        </w:rPr>
        <w:t>1</w:t>
      </w:r>
      <w:r>
        <w:br/>
      </w:r>
      <w:r>
        <w:rPr>
          <w:rFonts w:ascii="Courier New" w:hAnsi="Courier New" w:cs="Courier New"/>
          <w:sz w:val="22"/>
        </w:rPr>
        <w:t>ENV STREAMLIT_SERVER_PORT</w:t>
      </w:r>
      <w:r>
        <w:rPr>
          <w:rFonts w:ascii="Courier New" w:hAnsi="Courier New" w:cs="Courier New"/>
          <w:color w:val="3B5998"/>
          <w:sz w:val="22"/>
        </w:rPr>
        <w:t>=</w:t>
      </w:r>
      <w:r>
        <w:rPr>
          <w:rFonts w:ascii="Courier New" w:hAnsi="Courier New" w:cs="Courier New"/>
          <w:color w:val="098658"/>
          <w:sz w:val="22"/>
        </w:rPr>
        <w:t>8501</w:t>
      </w:r>
      <w:r>
        <w:br/>
      </w:r>
      <w:r>
        <w:br/>
      </w:r>
      <w:r>
        <w:rPr>
          <w:rFonts w:ascii="Courier New" w:hAnsi="Courier New" w:cs="Courier New"/>
          <w:color w:val="008000"/>
          <w:sz w:val="22"/>
        </w:rPr>
        <w:t># ЗАПУСК ДОДАТКУ</w:t>
      </w:r>
      <w:r>
        <w:br/>
      </w:r>
      <w:r>
        <w:rPr>
          <w:rFonts w:ascii="Courier New" w:hAnsi="Courier New" w:cs="Courier New"/>
          <w:sz w:val="22"/>
        </w:rPr>
        <w:t>CMD [</w:t>
      </w:r>
      <w:r>
        <w:rPr>
          <w:rFonts w:ascii="Courier New" w:hAnsi="Courier New" w:cs="Courier New"/>
          <w:color w:val="A31515"/>
          <w:sz w:val="22"/>
        </w:rPr>
        <w:t>"streamlit"</w:t>
      </w:r>
      <w:r>
        <w:rPr>
          <w:rFonts w:ascii="Courier New" w:hAnsi="Courier New" w:cs="Courier New"/>
          <w:sz w:val="22"/>
        </w:rPr>
        <w:t xml:space="preserve">, </w:t>
      </w:r>
      <w:r>
        <w:rPr>
          <w:rFonts w:ascii="Courier New" w:hAnsi="Courier New" w:cs="Courier New"/>
          <w:color w:val="A31515"/>
          <w:sz w:val="22"/>
        </w:rPr>
        <w:t>"run"</w:t>
      </w:r>
      <w:r>
        <w:rPr>
          <w:rFonts w:ascii="Courier New" w:hAnsi="Courier New" w:cs="Courier New"/>
          <w:sz w:val="22"/>
        </w:rPr>
        <w:t xml:space="preserve">, </w:t>
      </w:r>
      <w:r>
        <w:rPr>
          <w:rFonts w:ascii="Courier New" w:hAnsi="Courier New" w:cs="Courier New"/>
          <w:color w:val="A31515"/>
          <w:sz w:val="22"/>
        </w:rPr>
        <w:t>"main.py"</w:t>
      </w:r>
      <w:r>
        <w:rPr>
          <w:rFonts w:ascii="Courier New" w:hAnsi="Courier New" w:cs="Courier New"/>
          <w:sz w:val="22"/>
        </w:rPr>
        <w:t>]</w:t>
      </w:r>
    </w:p>
    <w:p w14:paraId="53728B53" w14:textId="77777777" w:rsidR="00CF5637" w:rsidRDefault="00F33797">
      <w:r>
        <w:br w:type="page"/>
      </w:r>
    </w:p>
    <w:p w14:paraId="6C57C59E" w14:textId="77777777" w:rsidR="00CF5637" w:rsidRDefault="00F33797">
      <w:pPr>
        <w:jc w:val="center"/>
      </w:pPr>
      <w:r>
        <w:rPr>
          <w:rFonts w:cs="Times New Roman"/>
          <w:b/>
          <w:color w:val="000000"/>
        </w:rPr>
        <w:lastRenderedPageBreak/>
        <w:t>Додаток В</w:t>
      </w:r>
    </w:p>
    <w:p w14:paraId="7E452FC3" w14:textId="77777777" w:rsidR="00CF5637" w:rsidRDefault="00F33797">
      <w:pPr>
        <w:jc w:val="center"/>
      </w:pPr>
      <w:r>
        <w:rPr>
          <w:rFonts w:cs="Times New Roman"/>
          <w:b/>
          <w:color w:val="000000"/>
        </w:rPr>
        <w:t>Схема бази даних (SQL DDL)</w:t>
      </w:r>
    </w:p>
    <w:p w14:paraId="3F46454D" w14:textId="77777777" w:rsidR="00CF5637" w:rsidRDefault="00F33797">
      <w:pPr>
        <w:spacing w:before="60" w:after="60" w:line="320" w:lineRule="exact"/>
      </w:pPr>
      <w:r>
        <w:rPr>
          <w:rFonts w:ascii="Courier New" w:hAnsi="Courier New" w:cs="Courier New"/>
          <w:sz w:val="22"/>
        </w:rPr>
        <w:t xml:space="preserve">-- Створення структури таблиць для системи </w:t>
      </w:r>
      <w:r>
        <w:rPr>
          <w:rFonts w:ascii="Courier New" w:hAnsi="Courier New" w:cs="Courier New"/>
          <w:sz w:val="22"/>
        </w:rPr>
        <w:t>EnergyMonitor-OLAP</w:t>
      </w:r>
      <w:r>
        <w:br/>
      </w:r>
      <w:r>
        <w:rPr>
          <w:rFonts w:ascii="Courier New" w:hAnsi="Courier New" w:cs="Courier New"/>
          <w:sz w:val="22"/>
        </w:rPr>
        <w:t>CREATE TABLE LoadMeasurements (</w:t>
      </w:r>
      <w:r>
        <w:br/>
      </w:r>
      <w:r>
        <w:rPr>
          <w:rFonts w:ascii="Courier New" w:hAnsi="Courier New" w:cs="Courier New"/>
          <w:sz w:val="22"/>
        </w:rPr>
        <w:t xml:space="preserve">    measurement_id BIGSERIAL PRIMARY KEY,</w:t>
      </w:r>
      <w:r>
        <w:br/>
      </w:r>
      <w:r>
        <w:rPr>
          <w:rFonts w:ascii="Courier New" w:hAnsi="Courier New" w:cs="Courier New"/>
          <w:sz w:val="22"/>
        </w:rPr>
        <w:t xml:space="preserve">    substation_id INT REFERENCES Substations(substation_id),</w:t>
      </w:r>
      <w:r>
        <w:br/>
      </w:r>
      <w:r>
        <w:rPr>
          <w:rFonts w:ascii="Courier New" w:hAnsi="Courier New" w:cs="Courier New"/>
          <w:sz w:val="22"/>
        </w:rPr>
        <w:t xml:space="preserve">    timestamp TIMESTAMP NOT NULL,</w:t>
      </w:r>
      <w:r>
        <w:br/>
      </w:r>
      <w:r>
        <w:rPr>
          <w:rFonts w:ascii="Courier New" w:hAnsi="Courier New" w:cs="Courier New"/>
          <w:sz w:val="22"/>
        </w:rPr>
        <w:t xml:space="preserve">    actual_load_mw FLOAT NOT NULL,</w:t>
      </w:r>
      <w:r>
        <w:br/>
      </w:r>
      <w:r>
        <w:rPr>
          <w:rFonts w:ascii="Courier New" w:hAnsi="Courier New" w:cs="Courier New"/>
          <w:sz w:val="22"/>
        </w:rPr>
        <w:t xml:space="preserve">    temp_c FLOAT,</w:t>
      </w:r>
      <w:r>
        <w:br/>
      </w:r>
      <w:r>
        <w:rPr>
          <w:rFonts w:ascii="Courier New" w:hAnsi="Courier New" w:cs="Courier New"/>
          <w:sz w:val="22"/>
        </w:rPr>
        <w:t xml:space="preserve">    h2_ppm FLOAT,</w:t>
      </w:r>
      <w:r>
        <w:br/>
      </w:r>
      <w:r>
        <w:rPr>
          <w:rFonts w:ascii="Courier New" w:hAnsi="Courier New" w:cs="Courier New"/>
          <w:sz w:val="22"/>
        </w:rPr>
        <w:t xml:space="preserve">    health_score FLOAT,</w:t>
      </w:r>
      <w:r>
        <w:br/>
      </w:r>
      <w:r>
        <w:rPr>
          <w:rFonts w:ascii="Courier New" w:hAnsi="Courier New" w:cs="Courier New"/>
          <w:sz w:val="22"/>
        </w:rPr>
        <w:t xml:space="preserve">    CONSTRAINT unique_measurement UNIQUE (substation_id, timestamp)</w:t>
      </w:r>
      <w:r>
        <w:br/>
      </w:r>
      <w:r>
        <w:rPr>
          <w:rFonts w:ascii="Courier New" w:hAnsi="Courier New" w:cs="Courier New"/>
          <w:sz w:val="22"/>
        </w:rPr>
        <w:t>);</w:t>
      </w:r>
      <w:r>
        <w:br/>
      </w:r>
      <w:r>
        <w:br/>
      </w:r>
      <w:r>
        <w:rPr>
          <w:rFonts w:ascii="Courier New" w:hAnsi="Courier New" w:cs="Courier New"/>
          <w:sz w:val="22"/>
        </w:rPr>
        <w:t>-- Створення індексів для прискорення OLAP-запитів</w:t>
      </w:r>
      <w:r>
        <w:br/>
      </w:r>
      <w:r>
        <w:rPr>
          <w:rFonts w:ascii="Courier New" w:hAnsi="Courier New" w:cs="Courier New"/>
          <w:sz w:val="22"/>
        </w:rPr>
        <w:t>CREATE INDEX idx_load_timestamp ON LoadMeasurements(timestamp DESC);</w:t>
      </w:r>
      <w:r>
        <w:br/>
      </w:r>
      <w:r>
        <w:rPr>
          <w:rFonts w:ascii="Courier New" w:hAnsi="Courier New" w:cs="Courier New"/>
          <w:sz w:val="22"/>
        </w:rPr>
        <w:t>CREATE INDEX idx_substation_id ON Loa</w:t>
      </w:r>
      <w:r>
        <w:rPr>
          <w:rFonts w:ascii="Courier New" w:hAnsi="Courier New" w:cs="Courier New"/>
          <w:sz w:val="22"/>
        </w:rPr>
        <w:t>dMeasurements(substation_id);</w:t>
      </w:r>
    </w:p>
    <w:p w14:paraId="05DD5F63" w14:textId="77777777" w:rsidR="00CF5637" w:rsidRDefault="00F33797">
      <w:r>
        <w:br w:type="page"/>
      </w:r>
    </w:p>
    <w:p w14:paraId="18A10639" w14:textId="77777777" w:rsidR="00CF5637" w:rsidRDefault="00F33797">
      <w:pPr>
        <w:jc w:val="center"/>
      </w:pPr>
      <w:r>
        <w:rPr>
          <w:rFonts w:cs="Times New Roman"/>
          <w:b/>
          <w:color w:val="000000"/>
        </w:rPr>
        <w:lastRenderedPageBreak/>
        <w:t>Додаток Г</w:t>
      </w:r>
    </w:p>
    <w:p w14:paraId="74788774" w14:textId="77777777" w:rsidR="00CF5637" w:rsidRDefault="00F33797">
      <w:pPr>
        <w:jc w:val="center"/>
      </w:pPr>
      <w:r>
        <w:rPr>
          <w:rFonts w:cs="Times New Roman"/>
          <w:b/>
          <w:color w:val="000000"/>
        </w:rPr>
        <w:t>Результати тестування та верифікації системи</w:t>
      </w:r>
    </w:p>
    <w:p w14:paraId="4EF169AC" w14:textId="77777777" w:rsidR="00CF5637" w:rsidRDefault="00F33797">
      <w:pPr>
        <w:ind w:firstLine="709"/>
        <w:jc w:val="both"/>
      </w:pPr>
      <w:r>
        <w:rPr>
          <w:rFonts w:cs="Times New Roman"/>
          <w:b/>
          <w:color w:val="000000"/>
        </w:rPr>
        <w:t>Г.1. Протокол виконання модульних тестів (pytest)</w:t>
      </w:r>
    </w:p>
    <w:p w14:paraId="1E6FC121" w14:textId="77777777" w:rsidR="00CF5637" w:rsidRDefault="00F33797">
      <w:pPr>
        <w:ind w:firstLine="709"/>
        <w:jc w:val="both"/>
      </w:pPr>
      <w:r>
        <w:rPr>
          <w:rFonts w:cs="Times New Roman"/>
          <w:color w:val="000000"/>
        </w:rPr>
        <w:t>У ході тестування було перевірено ключові функції системи. Результати верифікації наведені нижче:</w:t>
      </w:r>
    </w:p>
    <w:p w14:paraId="4050DA11" w14:textId="77777777" w:rsidR="00CF5637" w:rsidRDefault="00F33797">
      <w:pPr>
        <w:pStyle w:val="a0"/>
        <w:keepNext/>
        <w:keepLines/>
        <w:spacing w:after="40"/>
        <w:ind w:left="0" w:firstLine="709"/>
        <w:jc w:val="both"/>
      </w:pPr>
      <w:r>
        <w:rPr>
          <w:rFonts w:cs="Times New Roman"/>
          <w:color w:val="000000"/>
        </w:rPr>
        <w:t>`test_physics_engine`: PASSED (похибка моделювання &lt; 0.01%);</w:t>
      </w:r>
    </w:p>
    <w:p w14:paraId="78CA9829" w14:textId="77777777" w:rsidR="00CF5637" w:rsidRDefault="00F33797">
      <w:pPr>
        <w:pStyle w:val="a0"/>
        <w:keepNext/>
        <w:keepLines/>
        <w:spacing w:after="40"/>
        <w:ind w:left="0" w:firstLine="709"/>
        <w:jc w:val="both"/>
      </w:pPr>
      <w:r>
        <w:rPr>
          <w:rFonts w:cs="Times New Roman"/>
          <w:color w:val="000000"/>
        </w:rPr>
        <w:t>`test_lstm_inference`: PASSED (час відгуку &lt; 200 мс);</w:t>
      </w:r>
    </w:p>
    <w:p w14:paraId="0F3C62DF" w14:textId="77777777" w:rsidR="00CF5637" w:rsidRDefault="00F33797">
      <w:pPr>
        <w:pStyle w:val="a0"/>
        <w:keepNext/>
        <w:keepLines/>
        <w:spacing w:after="40"/>
        <w:ind w:left="0" w:firstLine="709"/>
        <w:jc w:val="both"/>
      </w:pPr>
      <w:r>
        <w:rPr>
          <w:rFonts w:cs="Times New Roman"/>
          <w:color w:val="000000"/>
        </w:rPr>
        <w:t>`test_db_connectivity`: PASSED (успішне з'єднання з Neon Cloud);</w:t>
      </w:r>
    </w:p>
    <w:p w14:paraId="1AA9AFCC" w14:textId="77777777" w:rsidR="00CF5637" w:rsidRDefault="00F33797">
      <w:pPr>
        <w:pStyle w:val="a0"/>
        <w:keepNext/>
        <w:keepLines/>
        <w:spacing w:after="40"/>
        <w:ind w:left="0" w:firstLine="709"/>
        <w:jc w:val="both"/>
      </w:pPr>
      <w:r>
        <w:rPr>
          <w:rFonts w:cs="Times New Roman"/>
          <w:color w:val="000000"/>
        </w:rPr>
        <w:t>`test_vectorizer_shape`: PASSED (розмірність тензора 48x4).</w:t>
      </w:r>
    </w:p>
    <w:p w14:paraId="7AC9F415" w14:textId="77777777" w:rsidR="00CF5637" w:rsidRDefault="00F33797">
      <w:pPr>
        <w:ind w:firstLine="709"/>
        <w:jc w:val="both"/>
      </w:pPr>
      <w:r>
        <w:rPr>
          <w:rFonts w:cs="Times New Roman"/>
          <w:b/>
          <w:color w:val="000000"/>
        </w:rPr>
        <w:t>Г.2. Валідація точності на тестовій вибірці</w:t>
      </w:r>
    </w:p>
    <w:p w14:paraId="30A5B4B4" w14:textId="77777777" w:rsidR="00CF5637" w:rsidRDefault="00F33797">
      <w:pPr>
        <w:ind w:firstLine="709"/>
        <w:jc w:val="both"/>
      </w:pPr>
      <w:r>
        <w:rPr>
          <w:rFonts w:cs="Times New Roman"/>
          <w:color w:val="000000"/>
        </w:rPr>
        <w:t>Фінальна оцінка моделі на тестовій вибірці PJM:</w:t>
      </w:r>
    </w:p>
    <w:p w14:paraId="60122698" w14:textId="77777777" w:rsidR="00CF5637" w:rsidRDefault="00F33797">
      <w:pPr>
        <w:pStyle w:val="a0"/>
        <w:keepNext/>
        <w:keepLines/>
        <w:spacing w:after="40"/>
        <w:ind w:left="0" w:firstLine="709"/>
        <w:jc w:val="both"/>
      </w:pPr>
      <w:r>
        <w:rPr>
          <w:rFonts w:cs="Times New Roman"/>
          <w:color w:val="000000"/>
        </w:rPr>
        <w:t>Mean Absolute Percentage Error (MAPE): 3.08%;</w:t>
      </w:r>
    </w:p>
    <w:p w14:paraId="335F80D1" w14:textId="77777777" w:rsidR="00CF5637" w:rsidRDefault="00F33797">
      <w:pPr>
        <w:pStyle w:val="a0"/>
        <w:keepNext/>
        <w:keepLines/>
        <w:spacing w:after="40"/>
        <w:ind w:left="0" w:firstLine="709"/>
        <w:jc w:val="both"/>
      </w:pPr>
      <w:r>
        <w:rPr>
          <w:rFonts w:cs="Times New Roman"/>
          <w:color w:val="000000"/>
        </w:rPr>
        <w:t>Root Mean Square Error (RMSE): 12.45 MW.</w:t>
      </w:r>
    </w:p>
    <w:p w14:paraId="71DDA578" w14:textId="77777777" w:rsidR="00CF5637" w:rsidRDefault="00F33797">
      <w:r>
        <w:br w:type="page"/>
      </w:r>
    </w:p>
    <w:p w14:paraId="5F21DABD" w14:textId="77777777" w:rsidR="00CF5637" w:rsidRDefault="00F33797">
      <w:pPr>
        <w:jc w:val="center"/>
      </w:pPr>
      <w:r>
        <w:rPr>
          <w:rFonts w:cs="Times New Roman"/>
          <w:b/>
          <w:color w:val="000000"/>
        </w:rPr>
        <w:lastRenderedPageBreak/>
        <w:t>Додаток Д</w:t>
      </w:r>
    </w:p>
    <w:p w14:paraId="30D15F1A" w14:textId="77777777" w:rsidR="00CF5637" w:rsidRDefault="00F33797">
      <w:pPr>
        <w:jc w:val="center"/>
      </w:pPr>
      <w:r>
        <w:rPr>
          <w:rFonts w:cs="Times New Roman"/>
          <w:b/>
          <w:color w:val="000000"/>
        </w:rPr>
        <w:t>Настанови користувача щодо експлуатації системи</w:t>
      </w:r>
    </w:p>
    <w:p w14:paraId="6B3A2523" w14:textId="77777777" w:rsidR="00CF5637" w:rsidRDefault="00F33797">
      <w:pPr>
        <w:ind w:firstLine="709"/>
        <w:jc w:val="both"/>
      </w:pPr>
      <w:r>
        <w:rPr>
          <w:rFonts w:cs="Times New Roman"/>
          <w:b/>
          <w:color w:val="000000"/>
        </w:rPr>
        <w:t>Д.1. Системні вимоги</w:t>
      </w:r>
    </w:p>
    <w:p w14:paraId="30AF8E80" w14:textId="77777777" w:rsidR="00CF5637" w:rsidRDefault="00F33797">
      <w:pPr>
        <w:ind w:firstLine="709"/>
        <w:jc w:val="both"/>
      </w:pPr>
      <w:r>
        <w:rPr>
          <w:rFonts w:cs="Times New Roman"/>
          <w:color w:val="000000"/>
        </w:rPr>
        <w:t xml:space="preserve">Для запуску системи </w:t>
      </w:r>
      <w:r>
        <w:rPr>
          <w:rFonts w:cs="Times New Roman"/>
          <w:color w:val="000000"/>
        </w:rPr>
        <w:t>необхідно:</w:t>
      </w:r>
    </w:p>
    <w:p w14:paraId="59FA95CC" w14:textId="77777777" w:rsidR="00CF5637" w:rsidRDefault="00F33797">
      <w:pPr>
        <w:pStyle w:val="a0"/>
        <w:keepNext/>
        <w:keepLines/>
        <w:spacing w:after="40"/>
        <w:ind w:left="0" w:firstLine="709"/>
        <w:jc w:val="both"/>
      </w:pPr>
      <w:r>
        <w:rPr>
          <w:rFonts w:cs="Times New Roman"/>
          <w:color w:val="000000"/>
        </w:rPr>
        <w:t>Веб-браузер (Chrome, Firefox, Edge);</w:t>
      </w:r>
    </w:p>
    <w:p w14:paraId="7D519004" w14:textId="77777777" w:rsidR="00CF5637" w:rsidRDefault="00F33797">
      <w:pPr>
        <w:pStyle w:val="a0"/>
        <w:keepNext/>
        <w:keepLines/>
        <w:spacing w:after="40"/>
        <w:ind w:left="0" w:firstLine="709"/>
        <w:jc w:val="both"/>
      </w:pPr>
      <w:r>
        <w:rPr>
          <w:rFonts w:cs="Times New Roman"/>
          <w:color w:val="000000"/>
        </w:rPr>
        <w:t>Доступ до мережі Інтернет (для зв'язку з Neon PostgreSQL).</w:t>
      </w:r>
    </w:p>
    <w:p w14:paraId="3D0EF2A6" w14:textId="77777777" w:rsidR="00CF5637" w:rsidRDefault="00F33797">
      <w:pPr>
        <w:ind w:firstLine="709"/>
        <w:jc w:val="both"/>
      </w:pPr>
      <w:r>
        <w:rPr>
          <w:rFonts w:cs="Times New Roman"/>
          <w:b/>
          <w:color w:val="000000"/>
        </w:rPr>
        <w:t>Д.2. Запуск у локальному середовищі</w:t>
      </w:r>
    </w:p>
    <w:p w14:paraId="017F9443" w14:textId="77777777" w:rsidR="00CF5637" w:rsidRDefault="00F33797">
      <w:pPr>
        <w:keepNext/>
        <w:keepLines/>
        <w:spacing w:after="40"/>
        <w:ind w:firstLine="709"/>
        <w:jc w:val="both"/>
      </w:pPr>
      <w:r>
        <w:rPr>
          <w:rFonts w:cs="Times New Roman"/>
          <w:color w:val="000000"/>
        </w:rPr>
        <w:t>1. Встановити залежності: `pip install -r requirements.txt`.</w:t>
      </w:r>
    </w:p>
    <w:p w14:paraId="16678C88" w14:textId="77777777" w:rsidR="00CF5637" w:rsidRDefault="00F33797">
      <w:pPr>
        <w:keepNext/>
        <w:keepLines/>
        <w:spacing w:after="40"/>
        <w:ind w:firstLine="709"/>
        <w:jc w:val="both"/>
      </w:pPr>
      <w:r>
        <w:rPr>
          <w:rFonts w:cs="Times New Roman"/>
          <w:color w:val="000000"/>
        </w:rPr>
        <w:t>2. Налаштувати змінні середовища (DATABASE_URL).</w:t>
      </w:r>
    </w:p>
    <w:p w14:paraId="1D870E1C" w14:textId="77777777" w:rsidR="00CF5637" w:rsidRDefault="00F33797">
      <w:pPr>
        <w:keepNext/>
        <w:keepLines/>
        <w:spacing w:after="40"/>
        <w:ind w:firstLine="709"/>
        <w:jc w:val="both"/>
      </w:pPr>
      <w:r>
        <w:rPr>
          <w:rFonts w:cs="Times New Roman"/>
          <w:color w:val="000000"/>
        </w:rPr>
        <w:t>3. Запустити інтерфейс: `streamlit run main.py`.</w:t>
      </w:r>
    </w:p>
    <w:p w14:paraId="6134F8D6" w14:textId="77777777" w:rsidR="00CF5637" w:rsidRDefault="00F33797">
      <w:pPr>
        <w:ind w:firstLine="709"/>
        <w:jc w:val="both"/>
      </w:pPr>
      <w:r>
        <w:rPr>
          <w:rFonts w:cs="Times New Roman"/>
          <w:b/>
          <w:color w:val="000000"/>
        </w:rPr>
        <w:t>Д.3. Використання аналітичної панелі</w:t>
      </w:r>
    </w:p>
    <w:p w14:paraId="483B15D3" w14:textId="77777777" w:rsidR="00CF5637" w:rsidRDefault="00F33797">
      <w:pPr>
        <w:pStyle w:val="a0"/>
        <w:keepNext/>
        <w:keepLines/>
        <w:spacing w:after="40"/>
        <w:ind w:left="0" w:firstLine="709"/>
        <w:jc w:val="both"/>
      </w:pPr>
      <w:r>
        <w:rPr>
          <w:rFonts w:cs="Times New Roman"/>
          <w:color w:val="000000"/>
        </w:rPr>
        <w:t>Перемикання режимів здійснюється через бічну панель (Sidebar).</w:t>
      </w:r>
    </w:p>
    <w:p w14:paraId="1DC12D5A" w14:textId="77777777" w:rsidR="00CF5637" w:rsidRDefault="00F33797">
      <w:pPr>
        <w:pStyle w:val="a0"/>
        <w:keepNext/>
        <w:keepLines/>
        <w:spacing w:after="40"/>
        <w:ind w:left="0" w:firstLine="709"/>
        <w:jc w:val="both"/>
      </w:pPr>
      <w:r>
        <w:rPr>
          <w:rFonts w:cs="Times New Roman"/>
          <w:color w:val="000000"/>
        </w:rPr>
        <w:t>Для генерації прогнозу необхідно обрати підстанцію та натиснути кнопку "Generate Forecast".</w:t>
      </w:r>
    </w:p>
    <w:p w14:paraId="16F5862D" w14:textId="77777777" w:rsidR="00CF5637" w:rsidRDefault="00F33797">
      <w:pPr>
        <w:pStyle w:val="a0"/>
        <w:keepNext/>
        <w:keepLines/>
        <w:spacing w:after="40"/>
        <w:ind w:left="0" w:firstLine="709"/>
        <w:jc w:val="both"/>
      </w:pPr>
      <w:r>
        <w:rPr>
          <w:rFonts w:cs="Times New Roman"/>
          <w:color w:val="000000"/>
        </w:rPr>
        <w:t xml:space="preserve">Технічний стан </w:t>
      </w:r>
      <w:r>
        <w:rPr>
          <w:rFonts w:cs="Times New Roman"/>
          <w:color w:val="000000"/>
        </w:rPr>
        <w:t>обладнання відображається на вкладці "Health Monitoring".</w:t>
      </w:r>
    </w:p>
    <w:sectPr w:rsidR="00CF5637" w:rsidSect="00034616">
      <w:footerReference w:type="default" r:id="rId23"/>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EAD71" w14:textId="77777777" w:rsidR="00F33797" w:rsidRDefault="00F33797">
      <w:pPr>
        <w:spacing w:line="240" w:lineRule="auto"/>
      </w:pPr>
      <w:r>
        <w:separator/>
      </w:r>
    </w:p>
  </w:endnote>
  <w:endnote w:type="continuationSeparator" w:id="0">
    <w:p w14:paraId="690829AA" w14:textId="77777777" w:rsidR="00F33797" w:rsidRDefault="00F337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35BB5" w14:textId="77777777" w:rsidR="00CF5637" w:rsidRDefault="00F33797">
    <w:pPr>
      <w:pStyle w:val="a7"/>
      <w:jc w:val="right"/>
    </w:pPr>
    <w:r>
      <w:rPr>
        <w:sz w:val="24"/>
      </w:rPr>
      <w:fldChar w:fldCharType="begin"/>
    </w:r>
    <w:r>
      <w:rPr>
        <w:sz w:val="24"/>
      </w:rPr>
      <w:instrText>PAGE</w:instrText>
    </w:r>
    <w:r>
      <w:rPr>
        <w:sz w:val="24"/>
      </w:rPr>
      <w:fldChar w:fldCharType="separate"/>
    </w:r>
    <w:r>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EA3E3" w14:textId="77777777" w:rsidR="00F33797" w:rsidRDefault="00F33797">
      <w:pPr>
        <w:spacing w:line="240" w:lineRule="auto"/>
      </w:pPr>
      <w:r>
        <w:separator/>
      </w:r>
    </w:p>
  </w:footnote>
  <w:footnote w:type="continuationSeparator" w:id="0">
    <w:p w14:paraId="0A63A465" w14:textId="77777777" w:rsidR="00F33797" w:rsidRDefault="00F337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6798071">
    <w:abstractNumId w:val="8"/>
  </w:num>
  <w:num w:numId="2" w16cid:durableId="303701762">
    <w:abstractNumId w:val="6"/>
  </w:num>
  <w:num w:numId="3" w16cid:durableId="1556625535">
    <w:abstractNumId w:val="5"/>
  </w:num>
  <w:num w:numId="4" w16cid:durableId="1883517580">
    <w:abstractNumId w:val="4"/>
  </w:num>
  <w:num w:numId="5" w16cid:durableId="40249549">
    <w:abstractNumId w:val="7"/>
  </w:num>
  <w:num w:numId="6" w16cid:durableId="1225027911">
    <w:abstractNumId w:val="3"/>
  </w:num>
  <w:num w:numId="7" w16cid:durableId="1412777098">
    <w:abstractNumId w:val="2"/>
  </w:num>
  <w:num w:numId="8" w16cid:durableId="435250209">
    <w:abstractNumId w:val="1"/>
  </w:num>
  <w:num w:numId="9" w16cid:durableId="1559628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2D1"/>
    <w:rsid w:val="0029639D"/>
    <w:rsid w:val="00326F90"/>
    <w:rsid w:val="00AA1D8D"/>
    <w:rsid w:val="00B47730"/>
    <w:rsid w:val="00CB0664"/>
    <w:rsid w:val="00CF5637"/>
    <w:rsid w:val="00F337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7B1ED"/>
  <w14:defaultImageDpi w14:val="300"/>
  <w15:docId w15:val="{B57CB068-2D78-40C0-A74F-6AD27C35D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jc w:val="center"/>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next w:val="a1"/>
    <w:autoRedefine/>
    <w:uiPriority w:val="39"/>
    <w:unhideWhenUsed/>
    <w:rsid w:val="00F33797"/>
    <w:pPr>
      <w:spacing w:after="100"/>
    </w:pPr>
  </w:style>
  <w:style w:type="paragraph" w:styleId="3f">
    <w:name w:val="toc 3"/>
    <w:basedOn w:val="a1"/>
    <w:next w:val="a1"/>
    <w:autoRedefine/>
    <w:uiPriority w:val="39"/>
    <w:unhideWhenUsed/>
    <w:rsid w:val="00F33797"/>
    <w:pPr>
      <w:spacing w:after="100"/>
      <w:ind w:left="560"/>
    </w:pPr>
  </w:style>
  <w:style w:type="paragraph" w:styleId="2f1">
    <w:name w:val="toc 2"/>
    <w:basedOn w:val="a1"/>
    <w:next w:val="a1"/>
    <w:autoRedefine/>
    <w:uiPriority w:val="39"/>
    <w:unhideWhenUsed/>
    <w:rsid w:val="00F33797"/>
    <w:pPr>
      <w:spacing w:after="100"/>
      <w:ind w:left="280"/>
    </w:pPr>
  </w:style>
  <w:style w:type="character" w:styleId="affa">
    <w:name w:val="Hyperlink"/>
    <w:basedOn w:val="a2"/>
    <w:uiPriority w:val="99"/>
    <w:unhideWhenUsed/>
    <w:rsid w:val="00F337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37705</Words>
  <Characters>21492</Characters>
  <Application>Microsoft Office Word</Application>
  <DocSecurity>0</DocSecurity>
  <Lines>179</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Діма Литвиненко</cp:lastModifiedBy>
  <cp:revision>2</cp:revision>
  <dcterms:created xsi:type="dcterms:W3CDTF">2013-12-23T23:15:00Z</dcterms:created>
  <dcterms:modified xsi:type="dcterms:W3CDTF">2026-05-15T20:26:00Z</dcterms:modified>
  <cp:category/>
</cp:coreProperties>
</file>