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" w:after="60" w:line="360" w:lineRule="exact"/>
        <w:ind w:firstLine="0"/>
        <w:jc w:val="center"/>
      </w:pPr>
      <w:r>
        <w:rPr>
          <w:rFonts w:ascii="Times New Roman" w:cs="Times New Roman"/>
          <w:rFonts w:ascii="Times New Roman" w:hAnsi="Times New Roman"/>
          <w:b/>
          <w:i/>
          <w:sz w:val="28"/>
          <w:u w:val="none"/>
        </w:rPr>
        <w:t>Заклад вищої освіти</w:t>
      </w:r>
    </w:p>
    <w:p>
      <w:pPr>
        <w:spacing w:before="60" w:after="60" w:line="360" w:lineRule="exact"/>
        <w:ind w:firstLine="0"/>
        <w:jc w:val="center"/>
      </w:pPr>
      <w:r>
        <w:rPr>
          <w:rFonts w:ascii="Times New Roman" w:cs="Times New Roman"/>
          <w:rFonts w:ascii="Times New Roman" w:hAnsi="Times New Roman"/>
          <w:b/>
          <w:i/>
          <w:sz w:val="28"/>
          <w:u w:val="none"/>
        </w:rPr>
        <w:t>«Міжнародний науково-технічний університет імені академіка Юрія Бугая»</w:t>
      </w:r>
    </w:p>
    <w:p>
      <w:pPr>
        <w:spacing w:before="0" w:after="80" w:line="360" w:lineRule="exact"/>
        <w:ind w:firstLine="709"/>
        <w:jc w:val="both"/>
      </w:pPr>
      <w:r>
        <w:rPr>
          <w:rFonts w:ascii="Times New Roman" w:cs="Times New Roman"/>
          <w:rFonts w:ascii="Times New Roman" w:hAnsi="Times New Roman"/>
          <w:b/>
          <w:i w:val="0"/>
          <w:sz w:val="28"/>
          <w:u w:val="none"/>
        </w:rPr>
        <w:t>Кафедра інформаційних та комунікаційних технологій</w:t>
      </w:r>
    </w:p>
    <w:p>
      <w:pPr>
        <w:spacing w:before="240" w:after="120" w:line="480" w:lineRule="exact"/>
        <w:ind w:firstLine="0"/>
        <w:jc w:val="center"/>
      </w:pPr>
      <w:r>
        <w:rPr>
          <w:rFonts w:ascii="Times New Roman" w:cs="Times New Roman"/>
          <w:rFonts w:ascii="Times New Roman" w:hAnsi="Times New Roman"/>
          <w:b/>
          <w:i w:val="0"/>
          <w:sz w:val="32"/>
          <w:u w:val="none"/>
        </w:rPr>
        <w:t>РЕЦЕНЗІЯ</w:t>
      </w:r>
    </w:p>
    <w:p>
      <w:pPr>
        <w:spacing w:before="60" w:after="60" w:line="360" w:lineRule="exact"/>
        <w:ind w:firstLine="709"/>
        <w:jc w:val="both"/>
      </w:pPr>
      <w:r>
        <w:rPr>
          <w:rFonts w:ascii="Times New Roman" w:cs="Times New Roman"/>
          <w:rFonts w:ascii="Times New Roman" w:hAnsi="Times New Roman"/>
          <w:b/>
          <w:i w:val="0"/>
          <w:sz w:val="28"/>
          <w:u w:val="none"/>
        </w:rPr>
        <w:t>на кваліфікаційну роботу бакалавра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spacing w:before="20" w:after="20" w:line="280" w:lineRule="exact"/>
              <w:jc w:val="left"/>
            </w:pPr>
            <w:r/>
            <w:r>
              <w:rPr>
                <w:rFonts w:ascii="Times New Roman" w:cs="Times New Roman"/>
                <w:rFonts w:ascii="Times New Roman" w:hAnsi="Times New Roman"/>
                <w:b/>
                <w:i w:val="0"/>
                <w:sz w:val="22"/>
                <w:u w:val="none"/>
              </w:rPr>
              <w:t>Студент:</w:t>
            </w:r>
          </w:p>
        </w:tc>
        <w:tc>
          <w:tcPr>
            <w:tcW w:type="dxa" w:w="4986"/>
          </w:tcPr>
          <w:p>
            <w:pPr>
              <w:spacing w:before="20" w:after="20" w:line="280" w:lineRule="exact"/>
              <w:jc w:val="left"/>
            </w:pPr>
            <w:r/>
            <w:r>
              <w:rPr>
                <w:rFonts w:ascii="Times New Roman" w:cs="Times New Roman"/>
                <w:rFonts w:ascii="Times New Roman" w:hAnsi="Times New Roman"/>
                <w:b/>
                <w:i w:val="0"/>
                <w:sz w:val="22"/>
                <w:u w:val="single"/>
              </w:rPr>
              <w:t>Литвиненко Дмитро Сергійович</w:t>
            </w:r>
          </w:p>
        </w:tc>
      </w:tr>
      <w:tr>
        <w:tc>
          <w:tcPr>
            <w:tcW w:type="dxa" w:w="4986"/>
          </w:tcPr>
          <w:p>
            <w:pPr>
              <w:spacing w:before="20" w:after="20" w:line="280" w:lineRule="exact"/>
              <w:jc w:val="left"/>
            </w:pPr>
            <w:r/>
            <w:r>
              <w:rPr>
                <w:rFonts w:ascii="Times New Roman" w:cs="Times New Roman"/>
                <w:rFonts w:ascii="Times New Roman" w:hAnsi="Times New Roman"/>
                <w:b/>
                <w:i w:val="0"/>
                <w:sz w:val="22"/>
                <w:u w:val="none"/>
              </w:rPr>
              <w:t>Тема:</w:t>
            </w:r>
          </w:p>
        </w:tc>
        <w:tc>
          <w:tcPr>
            <w:tcW w:type="dxa" w:w="4986"/>
          </w:tcPr>
          <w:p>
            <w:pPr>
              <w:spacing w:before="20" w:after="20" w:line="280" w:lineRule="exact"/>
              <w:jc w:val="left"/>
            </w:pPr>
            <w:r/>
            <w:r>
              <w:rPr>
                <w:rFonts w:ascii="Times New Roman" w:cs="Times New Roman"/>
                <w:rFonts w:ascii="Times New Roman" w:hAnsi="Times New Roman"/>
                <w:b w:val="0"/>
                <w:i w:val="0"/>
                <w:sz w:val="22"/>
                <w:u w:val="none"/>
              </w:rPr>
              <w:t>«Прогнозування часових рядів енергоспоживання для вдосконалення технологій Smart City на основі рекурентних нейронних мереж»</w:t>
            </w:r>
          </w:p>
        </w:tc>
      </w:tr>
      <w:tr>
        <w:tc>
          <w:tcPr>
            <w:tcW w:type="dxa" w:w="4986"/>
          </w:tcPr>
          <w:p>
            <w:pPr>
              <w:spacing w:before="20" w:after="20" w:line="280" w:lineRule="exact"/>
              <w:jc w:val="left"/>
            </w:pPr>
            <w:r/>
            <w:r>
              <w:rPr>
                <w:rFonts w:ascii="Times New Roman" w:cs="Times New Roman"/>
                <w:rFonts w:ascii="Times New Roman" w:hAnsi="Times New Roman"/>
                <w:b/>
                <w:i w:val="0"/>
                <w:sz w:val="22"/>
                <w:u w:val="none"/>
              </w:rPr>
              <w:t>Спеціальність:</w:t>
            </w:r>
          </w:p>
        </w:tc>
        <w:tc>
          <w:tcPr>
            <w:tcW w:type="dxa" w:w="4986"/>
          </w:tcPr>
          <w:p>
            <w:pPr>
              <w:spacing w:before="20" w:after="20" w:line="280" w:lineRule="exact"/>
              <w:jc w:val="left"/>
            </w:pPr>
            <w:r/>
            <w:r>
              <w:rPr>
                <w:rFonts w:ascii="Times New Roman" w:cs="Times New Roman"/>
                <w:rFonts w:ascii="Times New Roman" w:hAnsi="Times New Roman"/>
                <w:b w:val="0"/>
                <w:i w:val="0"/>
                <w:sz w:val="22"/>
                <w:u w:val="none"/>
              </w:rPr>
              <w:t>121 «Інженерія програмного забезпечення»</w:t>
            </w:r>
          </w:p>
        </w:tc>
      </w:tr>
    </w:tbl>
    <w:p>
      <w:pPr>
        <w:spacing w:before="60" w:after="60" w:line="360" w:lineRule="exact"/>
        <w:ind w:firstLine="0"/>
        <w:jc w:val="center"/>
      </w:pPr>
      <w:r>
        <w:rPr>
          <w:rFonts w:ascii="Times New Roman" w:cs="Times New Roman"/>
          <w:rFonts w:ascii="Times New Roman" w:hAnsi="Times New Roman"/>
          <w:b/>
          <w:i/>
          <w:sz w:val="28"/>
          <w:u w:val="none"/>
        </w:rPr>
        <w:t>1. Відповідність змісту роботи темі та поставленому завданню</w:t>
      </w:r>
    </w:p>
    <w:p>
      <w:pPr>
        <w:spacing w:before="0" w:after="80" w:line="360" w:lineRule="exact"/>
        <w:ind w:firstLine="709"/>
        <w:jc w:val="both"/>
      </w:pPr>
      <w:r>
        <w:rPr>
          <w:rFonts w:ascii="Times New Roman" w:cs="Times New Roman"/>
          <w:rFonts w:ascii="Times New Roman" w:hAnsi="Times New Roman"/>
          <w:b w:val="0"/>
          <w:i w:val="0"/>
          <w:sz w:val="28"/>
          <w:u w:val="none"/>
        </w:rPr>
        <w:t>Представлена кваліфікаційна робота повністю відповідає затвердженій темі та змісту завдання. Автор продемонстрував системний підхід, охопивши всі етапи розробки: від аналізу предмета до програмної реалізації інтелектуальної системи EnergyMonitor-OLAP.</w:t>
      </w:r>
    </w:p>
    <w:p>
      <w:pPr>
        <w:spacing w:before="60" w:after="60" w:line="360" w:lineRule="exact"/>
        <w:ind w:firstLine="0"/>
        <w:jc w:val="center"/>
      </w:pPr>
      <w:r>
        <w:rPr>
          <w:rFonts w:ascii="Times New Roman" w:cs="Times New Roman"/>
          <w:rFonts w:ascii="Times New Roman" w:hAnsi="Times New Roman"/>
          <w:b/>
          <w:i/>
          <w:sz w:val="28"/>
          <w:u w:val="none"/>
        </w:rPr>
        <w:t>2. Актуальність теми дослідження</w:t>
      </w:r>
    </w:p>
    <w:p>
      <w:pPr>
        <w:spacing w:before="0" w:after="80" w:line="360" w:lineRule="exact"/>
        <w:ind w:firstLine="709"/>
        <w:jc w:val="both"/>
      </w:pPr>
      <w:r>
        <w:rPr>
          <w:rFonts w:ascii="Times New Roman" w:cs="Times New Roman"/>
          <w:rFonts w:ascii="Times New Roman" w:hAnsi="Times New Roman"/>
          <w:b w:val="0"/>
          <w:i w:val="0"/>
          <w:sz w:val="28"/>
          <w:u w:val="none"/>
        </w:rPr>
        <w:t>Актуальність роботи зумовлена викликами енергетичної стійкості Smart City. Впровадження предиктивного аналізу на основі нейронних мереж дозволяє значно знизити витрати на балансування енергосистем та попередити аварійні ситуації.</w:t>
      </w:r>
    </w:p>
    <w:p>
      <w:pPr>
        <w:spacing w:before="60" w:after="60" w:line="360" w:lineRule="exact"/>
        <w:ind w:firstLine="0"/>
        <w:jc w:val="center"/>
      </w:pPr>
      <w:r>
        <w:rPr>
          <w:rFonts w:ascii="Times New Roman" w:cs="Times New Roman"/>
          <w:rFonts w:ascii="Times New Roman" w:hAnsi="Times New Roman"/>
          <w:b/>
          <w:i/>
          <w:sz w:val="28"/>
          <w:u w:val="none"/>
        </w:rPr>
        <w:t>3. Обґрунтуванння методів та глибина розрахунків</w:t>
      </w:r>
    </w:p>
    <w:p>
      <w:pPr>
        <w:spacing w:before="0" w:after="80" w:line="360" w:lineRule="exact"/>
        <w:ind w:firstLine="709"/>
        <w:jc w:val="both"/>
      </w:pPr>
      <w:r>
        <w:rPr>
          <w:rFonts w:ascii="Times New Roman" w:cs="Times New Roman"/>
          <w:rFonts w:ascii="Times New Roman" w:hAnsi="Times New Roman"/>
          <w:b w:val="0"/>
          <w:i w:val="0"/>
          <w:sz w:val="28"/>
          <w:u w:val="none"/>
        </w:rPr>
        <w:t>У роботі представлено ґрунтовне обґрунтування вибору архітектури LSTM-мереж для прогнозування часових рядів. Показники MAPE (1.5–3.1%) та впровадження Huber Loss свідчать про високу глибину розрахунків та коректність математичного апарату.</w:t>
      </w:r>
    </w:p>
    <w:p>
      <w:pPr>
        <w:spacing w:before="60" w:after="60" w:line="360" w:lineRule="exact"/>
        <w:ind w:firstLine="0"/>
        <w:jc w:val="center"/>
      </w:pPr>
      <w:r>
        <w:rPr>
          <w:rFonts w:ascii="Times New Roman" w:cs="Times New Roman"/>
          <w:rFonts w:ascii="Times New Roman" w:hAnsi="Times New Roman"/>
          <w:b/>
          <w:i/>
          <w:sz w:val="28"/>
          <w:u w:val="none"/>
        </w:rPr>
        <w:t>4. Наявність оригінальних рішень (наукова новизна)</w:t>
      </w:r>
    </w:p>
    <w:p>
      <w:pPr>
        <w:spacing w:before="0" w:after="80" w:line="360" w:lineRule="exact"/>
        <w:ind w:firstLine="709"/>
        <w:jc w:val="both"/>
      </w:pPr>
      <w:r>
        <w:rPr>
          <w:rFonts w:ascii="Times New Roman" w:cs="Times New Roman"/>
          <w:rFonts w:ascii="Times New Roman" w:hAnsi="Times New Roman"/>
          <w:b w:val="0"/>
          <w:i w:val="0"/>
          <w:sz w:val="28"/>
          <w:u w:val="none"/>
        </w:rPr>
        <w:t>Оригінальність розробки полягає у створенні гібридної системи на базі Digital Twin. Автор впровадив унікальне рішення з тригонометричного кодування часових ознак, що підвищило точність сприйняття циклічності споживання енергії.</w:t>
      </w:r>
    </w:p>
    <w:p>
      <w:pPr>
        <w:spacing w:before="60" w:after="60" w:line="360" w:lineRule="exact"/>
        <w:ind w:firstLine="0"/>
        <w:jc w:val="center"/>
      </w:pPr>
      <w:r>
        <w:rPr>
          <w:rFonts w:ascii="Times New Roman" w:cs="Times New Roman"/>
          <w:rFonts w:ascii="Times New Roman" w:hAnsi="Times New Roman"/>
          <w:b/>
          <w:i/>
          <w:sz w:val="28"/>
          <w:u w:val="none"/>
        </w:rPr>
        <w:t>5. Опис практичної цінності результатів</w:t>
      </w:r>
    </w:p>
    <w:p>
      <w:pPr>
        <w:spacing w:before="0" w:after="80" w:line="360" w:lineRule="exact"/>
        <w:ind w:firstLine="709"/>
        <w:jc w:val="both"/>
      </w:pPr>
      <w:r>
        <w:rPr>
          <w:rFonts w:ascii="Times New Roman" w:cs="Times New Roman"/>
          <w:rFonts w:ascii="Times New Roman" w:hAnsi="Times New Roman"/>
          <w:b w:val="0"/>
          <w:i w:val="0"/>
          <w:sz w:val="28"/>
          <w:u w:val="none"/>
        </w:rPr>
        <w:t>Розроблена платформа має високу практичну цінність. Модуль розрахунку деградації обладнання та хмарна інтеграція (PostgreSQL/Neon Cloud) роблять систему готовою до впровадження в реальну інфраструктуру Smart Grid.</w:t>
      </w:r>
    </w:p>
    <w:p>
      <w:pPr>
        <w:spacing w:before="60" w:after="60" w:line="360" w:lineRule="exact"/>
        <w:ind w:firstLine="0"/>
        <w:jc w:val="center"/>
      </w:pPr>
      <w:r>
        <w:rPr>
          <w:rFonts w:ascii="Times New Roman" w:cs="Times New Roman"/>
          <w:rFonts w:ascii="Times New Roman" w:hAnsi="Times New Roman"/>
          <w:b/>
          <w:i/>
          <w:sz w:val="28"/>
          <w:u w:val="none"/>
        </w:rPr>
        <w:t>6. Якість оформлення пояснювальної записки</w:t>
      </w:r>
    </w:p>
    <w:p>
      <w:pPr>
        <w:spacing w:before="0" w:after="80" w:line="360" w:lineRule="exact"/>
        <w:ind w:firstLine="709"/>
        <w:jc w:val="both"/>
      </w:pPr>
      <w:r>
        <w:rPr>
          <w:rFonts w:ascii="Times New Roman" w:cs="Times New Roman"/>
          <w:rFonts w:ascii="Times New Roman" w:hAnsi="Times New Roman"/>
          <w:b w:val="0"/>
          <w:i w:val="0"/>
          <w:sz w:val="28"/>
          <w:u w:val="none"/>
        </w:rPr>
        <w:t>Зміст роботи викладено логічно, грамотною технічною мовою. Графічний матеріал (діаграми Mermaid, графіки Plotly) виконаний на високому фаховому рівні та наочно ілюструє результати досліджень.</w:t>
      </w:r>
    </w:p>
    <w:p>
      <w:pPr>
        <w:spacing w:before="60" w:after="60" w:line="360" w:lineRule="exact"/>
        <w:ind w:firstLine="0"/>
        <w:jc w:val="center"/>
      </w:pPr>
      <w:r>
        <w:rPr>
          <w:rFonts w:ascii="Times New Roman" w:cs="Times New Roman"/>
          <w:rFonts w:ascii="Times New Roman" w:hAnsi="Times New Roman"/>
          <w:b/>
          <w:i/>
          <w:sz w:val="28"/>
          <w:u w:val="none"/>
        </w:rPr>
        <w:t>7. Зауваження та побажання</w:t>
      </w:r>
    </w:p>
    <w:p>
      <w:pPr>
        <w:spacing w:before="0" w:after="80" w:line="360" w:lineRule="exact"/>
        <w:ind w:firstLine="709"/>
        <w:jc w:val="both"/>
      </w:pPr>
      <w:r>
        <w:rPr>
          <w:rFonts w:ascii="Times New Roman" w:cs="Times New Roman"/>
          <w:rFonts w:ascii="Times New Roman" w:hAnsi="Times New Roman"/>
          <w:b w:val="0"/>
          <w:i w:val="0"/>
          <w:sz w:val="28"/>
          <w:u w:val="none"/>
        </w:rPr>
        <w:t>Як зауваження, варто виділити необхідність подальшої апробації системи на більших вибірках даних з урахуванням специфіки роботи мереж з відновлюваними джерелами енергії.</w:t>
      </w:r>
    </w:p>
    <w:p>
      <w:pPr>
        <w:spacing w:before="60" w:after="60" w:line="360" w:lineRule="exact"/>
        <w:ind w:firstLine="0"/>
        <w:jc w:val="center"/>
      </w:pPr>
      <w:r>
        <w:rPr>
          <w:rFonts w:ascii="Times New Roman" w:cs="Times New Roman"/>
          <w:rFonts w:ascii="Times New Roman" w:hAnsi="Times New Roman"/>
          <w:b/>
          <w:i/>
          <w:sz w:val="28"/>
          <w:u w:val="none"/>
        </w:rPr>
        <w:t>8. Загальна оцінка роботи</w:t>
      </w:r>
    </w:p>
    <w:p>
      <w:pPr>
        <w:spacing w:before="0" w:after="80" w:line="360" w:lineRule="exact"/>
        <w:ind w:firstLine="709"/>
        <w:jc w:val="both"/>
      </w:pPr>
      <w:r>
        <w:rPr>
          <w:rFonts w:ascii="Times New Roman" w:cs="Times New Roman"/>
          <w:rFonts w:ascii="Times New Roman" w:hAnsi="Times New Roman"/>
          <w:b w:val="0"/>
          <w:i w:val="0"/>
          <w:sz w:val="28"/>
          <w:u w:val="none"/>
        </w:rPr>
        <w:t xml:space="preserve">Робота Литвиненка Д.С. є завершеним інженерним дослідженням. Робота заслуговує на найвищу оцінку — </w:t>
      </w:r>
      <w:r>
        <w:rPr>
          <w:rFonts w:ascii="Times New Roman" w:cs="Times New Roman"/>
          <w:rFonts w:ascii="Times New Roman" w:hAnsi="Times New Roman"/>
          <w:b/>
          <w:i w:val="0"/>
          <w:sz w:val="28"/>
          <w:u w:val="none"/>
        </w:rPr>
        <w:t>«Відмінно» (90-100 балів)</w:t>
      </w:r>
      <w:r>
        <w:rPr>
          <w:rFonts w:ascii="Times New Roman" w:cs="Times New Roman"/>
          <w:rFonts w:ascii="Times New Roman" w:hAnsi="Times New Roman"/>
          <w:b w:val="0"/>
          <w:i w:val="0"/>
          <w:sz w:val="28"/>
          <w:u w:val="none"/>
        </w:rPr>
        <w:t>, а її автор — на присвоєння кваліфікаційного ступеня бакалавра.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spacing w:before="20" w:after="20" w:line="280" w:lineRule="exact"/>
              <w:jc w:val="left"/>
            </w:pPr>
            <w:r/>
          </w:p>
        </w:tc>
        <w:tc>
          <w:tcPr>
            <w:tcW w:type="dxa" w:w="4986"/>
          </w:tcPr>
          <w:p>
            <w:pPr>
              <w:spacing w:before="20" w:after="20" w:line="280" w:lineRule="exact"/>
              <w:jc w:val="left"/>
            </w:pPr>
            <w:r/>
            <w:r>
              <w:rPr>
                <w:rFonts w:ascii="Times New Roman" w:cs="Times New Roman"/>
                <w:rFonts w:ascii="Times New Roman" w:hAnsi="Times New Roman"/>
                <w:b/>
                <w:i w:val="0"/>
                <w:sz w:val="22"/>
                <w:u w:val="none"/>
              </w:rPr>
              <w:t>Рецензент:</w:t>
            </w:r>
          </w:p>
        </w:tc>
      </w:tr>
      <w:tr>
        <w:tc>
          <w:tcPr>
            <w:tcW w:type="dxa" w:w="4986"/>
          </w:tcPr>
          <w:p>
            <w:pPr>
              <w:spacing w:before="20" w:after="20" w:line="280" w:lineRule="exact"/>
              <w:jc w:val="left"/>
            </w:pPr>
            <w:r/>
          </w:p>
        </w:tc>
        <w:tc>
          <w:tcPr>
            <w:tcW w:type="dxa" w:w="4986"/>
          </w:tcPr>
          <w:p>
            <w:pPr>
              <w:spacing w:before="20" w:after="20" w:line="280" w:lineRule="exact"/>
              <w:jc w:val="left"/>
            </w:pPr>
            <w:r/>
            <w:r>
              <w:rPr>
                <w:rFonts w:ascii="Times New Roman" w:cs="Times New Roman"/>
                <w:rFonts w:ascii="Times New Roman" w:hAnsi="Times New Roman"/>
                <w:b w:val="0"/>
                <w:i w:val="0"/>
                <w:sz w:val="22"/>
                <w:u w:val="none"/>
              </w:rPr>
              <w:br/>
              <w:t>____________________ (____________________)</w:t>
            </w:r>
          </w:p>
        </w:tc>
      </w:tr>
      <w:tr>
        <w:tc>
          <w:tcPr>
            <w:tcW w:type="dxa" w:w="4986"/>
          </w:tcPr>
          <w:p>
            <w:pPr>
              <w:spacing w:before="20" w:after="20" w:line="280" w:lineRule="exact"/>
              <w:jc w:val="left"/>
            </w:pPr>
            <w:r/>
          </w:p>
        </w:tc>
        <w:tc>
          <w:tcPr>
            <w:tcW w:type="dxa" w:w="4986"/>
          </w:tcPr>
          <w:p>
            <w:pPr>
              <w:spacing w:before="20" w:after="20" w:line="280" w:lineRule="exact"/>
              <w:jc w:val="left"/>
            </w:pPr>
            <w:r/>
            <w:r>
              <w:rPr>
                <w:rFonts w:ascii="Times New Roman" w:cs="Times New Roman"/>
                <w:rFonts w:ascii="Times New Roman" w:hAnsi="Times New Roman"/>
                <w:b w:val="0"/>
                <w:i w:val="0"/>
                <w:sz w:val="22"/>
                <w:u w:val="none"/>
              </w:rPr>
              <w:br/>
              <w:t>«___» ________ 2026 р.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134" w:right="567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sz w:val="24"/>
      </w:rPr>
      <w:fldChar w:fldCharType="begin"/>
      <w:instrText>PAGE</w:instrTex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