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C56AF" w14:textId="77777777" w:rsidR="00637A76" w:rsidRDefault="00DA20E8">
      <w:pPr>
        <w:keepNext/>
        <w:keepLines/>
        <w:jc w:val="center"/>
      </w:pPr>
      <w:r>
        <w:rPr>
          <w:rFonts w:cs="Times New Roman"/>
          <w:b/>
          <w:color w:val="000000"/>
          <w:sz w:val="32"/>
        </w:rPr>
        <w:t>ЗАКЛАД ВИЩОЇ ОСВІТИ</w:t>
      </w:r>
    </w:p>
    <w:p w14:paraId="517659F4" w14:textId="77777777" w:rsidR="00637A76" w:rsidRDefault="00DA20E8">
      <w:pPr>
        <w:keepNext/>
        <w:keepLines/>
        <w:jc w:val="center"/>
      </w:pPr>
      <w:r>
        <w:rPr>
          <w:rFonts w:cs="Times New Roman"/>
          <w:b/>
          <w:color w:val="000000"/>
          <w:sz w:val="32"/>
        </w:rPr>
        <w:t>«МІЖНАРОДНИЙ НАУКОВО-ТЕХНІЧНИЙ УНІВЕРСИТЕТ ІМЕНІ АКАДЕМІКА ЮРІЯ БУГАЯ»</w:t>
      </w:r>
    </w:p>
    <w:p w14:paraId="4465D270" w14:textId="77777777" w:rsidR="00637A76" w:rsidRDefault="00DA20E8">
      <w:pPr>
        <w:ind w:firstLine="709"/>
        <w:jc w:val="both"/>
      </w:pPr>
      <w:r>
        <w:rPr>
          <w:rFonts w:cs="Times New Roman"/>
          <w:b/>
          <w:color w:val="000000"/>
        </w:rPr>
        <w:t>Кафедра інформаційних та комунікаційних технологій некомп'ютерних наук та інженерії програмного забезпечення</w:t>
      </w:r>
    </w:p>
    <w:p w14:paraId="1146E2A4" w14:textId="77777777" w:rsidR="00637A76" w:rsidRDefault="00DA20E8">
      <w:r>
        <w:t> </w:t>
      </w:r>
    </w:p>
    <w:tbl>
      <w:tblPr>
        <w:tblW w:w="0" w:type="auto"/>
        <w:tblLook w:val="04A0" w:firstRow="1" w:lastRow="0" w:firstColumn="1" w:lastColumn="0" w:noHBand="0" w:noVBand="1"/>
      </w:tblPr>
      <w:tblGrid>
        <w:gridCol w:w="1011"/>
        <w:gridCol w:w="8343"/>
      </w:tblGrid>
      <w:tr w:rsidR="00637A76" w14:paraId="2944F779" w14:textId="77777777">
        <w:trPr>
          <w:cantSplit/>
        </w:trPr>
        <w:tc>
          <w:tcPr>
            <w:tcW w:w="1011" w:type="dxa"/>
          </w:tcPr>
          <w:p w14:paraId="677159C9" w14:textId="77777777" w:rsidR="00637A76" w:rsidRDefault="00637A76">
            <w:pPr>
              <w:spacing w:before="40" w:after="40" w:line="240" w:lineRule="auto"/>
            </w:pPr>
          </w:p>
        </w:tc>
        <w:tc>
          <w:tcPr>
            <w:tcW w:w="8343" w:type="dxa"/>
          </w:tcPr>
          <w:p w14:paraId="028E544E" w14:textId="77777777" w:rsidR="00637A76" w:rsidRDefault="00DA20E8">
            <w:pPr>
              <w:spacing w:before="40" w:after="40" w:line="240" w:lineRule="auto"/>
            </w:pPr>
            <w:r>
              <w:rPr>
                <w:rFonts w:cs="Times New Roman"/>
                <w:b/>
                <w:color w:val="000000"/>
              </w:rPr>
              <w:t>ДОПУСКАЮ ДО ЗАХИСТУ</w:t>
            </w:r>
          </w:p>
        </w:tc>
      </w:tr>
      <w:tr w:rsidR="00637A76" w14:paraId="7ED03556" w14:textId="77777777">
        <w:trPr>
          <w:cantSplit/>
        </w:trPr>
        <w:tc>
          <w:tcPr>
            <w:tcW w:w="1011" w:type="dxa"/>
          </w:tcPr>
          <w:p w14:paraId="55D6AD35" w14:textId="77777777" w:rsidR="00637A76" w:rsidRDefault="00637A76">
            <w:pPr>
              <w:spacing w:before="40" w:after="40" w:line="240" w:lineRule="auto"/>
            </w:pPr>
          </w:p>
        </w:tc>
        <w:tc>
          <w:tcPr>
            <w:tcW w:w="8343" w:type="dxa"/>
          </w:tcPr>
          <w:p w14:paraId="27BFA957" w14:textId="77777777" w:rsidR="00637A76" w:rsidRDefault="00DA20E8">
            <w:pPr>
              <w:spacing w:before="40" w:after="40" w:line="240" w:lineRule="auto"/>
            </w:pPr>
            <w:r>
              <w:rPr>
                <w:rFonts w:cs="Times New Roman"/>
                <w:color w:val="000000"/>
              </w:rPr>
              <w:t>Завідувач кафедри</w:t>
            </w:r>
          </w:p>
        </w:tc>
      </w:tr>
      <w:tr w:rsidR="00637A76" w14:paraId="4DCCB1FE" w14:textId="77777777">
        <w:trPr>
          <w:cantSplit/>
        </w:trPr>
        <w:tc>
          <w:tcPr>
            <w:tcW w:w="1011" w:type="dxa"/>
          </w:tcPr>
          <w:p w14:paraId="149B1011" w14:textId="77777777" w:rsidR="00637A76" w:rsidRDefault="00637A76">
            <w:pPr>
              <w:spacing w:before="40" w:after="40" w:line="240" w:lineRule="auto"/>
            </w:pPr>
          </w:p>
        </w:tc>
        <w:tc>
          <w:tcPr>
            <w:tcW w:w="8343" w:type="dxa"/>
          </w:tcPr>
          <w:p w14:paraId="1BC41E57" w14:textId="77777777" w:rsidR="00637A76" w:rsidRDefault="00DA20E8">
            <w:pPr>
              <w:spacing w:before="40" w:after="40" w:line="240" w:lineRule="auto"/>
            </w:pPr>
            <w:r>
              <w:rPr>
                <w:rFonts w:cs="Times New Roman"/>
                <w:color w:val="000000"/>
              </w:rPr>
              <w:t>__________ О.І. Голубенко</w:t>
            </w:r>
          </w:p>
        </w:tc>
      </w:tr>
      <w:tr w:rsidR="00637A76" w14:paraId="31362B5D" w14:textId="77777777">
        <w:trPr>
          <w:cantSplit/>
        </w:trPr>
        <w:tc>
          <w:tcPr>
            <w:tcW w:w="1011" w:type="dxa"/>
          </w:tcPr>
          <w:p w14:paraId="40D53491" w14:textId="77777777" w:rsidR="00637A76" w:rsidRDefault="00637A76">
            <w:pPr>
              <w:spacing w:before="40" w:after="40" w:line="240" w:lineRule="auto"/>
            </w:pPr>
          </w:p>
        </w:tc>
        <w:tc>
          <w:tcPr>
            <w:tcW w:w="8343" w:type="dxa"/>
          </w:tcPr>
          <w:p w14:paraId="4E4E699B" w14:textId="77777777" w:rsidR="00637A76" w:rsidRDefault="00DA20E8">
            <w:pPr>
              <w:spacing w:before="40" w:after="40" w:line="240" w:lineRule="auto"/>
            </w:pPr>
            <w:r>
              <w:rPr>
                <w:rFonts w:cs="Times New Roman"/>
                <w:color w:val="000000"/>
              </w:rPr>
              <w:t>(підпис)</w:t>
            </w:r>
          </w:p>
        </w:tc>
      </w:tr>
      <w:tr w:rsidR="00637A76" w14:paraId="2C5A6409" w14:textId="77777777">
        <w:trPr>
          <w:cantSplit/>
        </w:trPr>
        <w:tc>
          <w:tcPr>
            <w:tcW w:w="1011" w:type="dxa"/>
          </w:tcPr>
          <w:p w14:paraId="062A5047" w14:textId="77777777" w:rsidR="00637A76" w:rsidRDefault="00637A76">
            <w:pPr>
              <w:spacing w:before="40" w:after="40" w:line="240" w:lineRule="auto"/>
            </w:pPr>
          </w:p>
        </w:tc>
        <w:tc>
          <w:tcPr>
            <w:tcW w:w="8343" w:type="dxa"/>
          </w:tcPr>
          <w:p w14:paraId="20565DD4" w14:textId="77777777" w:rsidR="00637A76" w:rsidRDefault="00DA20E8">
            <w:pPr>
              <w:spacing w:before="40" w:after="40" w:line="240" w:lineRule="auto"/>
            </w:pPr>
            <w:r>
              <w:rPr>
                <w:rFonts w:cs="Times New Roman"/>
                <w:color w:val="000000"/>
              </w:rPr>
              <w:t>«___» __________ 2026 р.</w:t>
            </w:r>
          </w:p>
        </w:tc>
      </w:tr>
    </w:tbl>
    <w:p w14:paraId="22BC74D4" w14:textId="77777777" w:rsidR="00637A76" w:rsidRDefault="00DA20E8">
      <w:r>
        <w:t> </w:t>
      </w:r>
    </w:p>
    <w:p w14:paraId="32DAAE66" w14:textId="77777777" w:rsidR="00637A76" w:rsidRDefault="00DA20E8">
      <w:r>
        <w:br w:type="page"/>
      </w:r>
    </w:p>
    <w:p w14:paraId="0A61608A" w14:textId="77777777" w:rsidR="00637A76" w:rsidRDefault="00DA20E8">
      <w:pPr>
        <w:keepNext/>
        <w:keepLines/>
        <w:jc w:val="center"/>
      </w:pPr>
      <w:r>
        <w:rPr>
          <w:rFonts w:cs="Times New Roman"/>
          <w:b/>
          <w:color w:val="000000"/>
          <w:sz w:val="32"/>
        </w:rPr>
        <w:lastRenderedPageBreak/>
        <w:t>КВАЛІФІКАЦІЙНА РОБОТА</w:t>
      </w:r>
    </w:p>
    <w:p w14:paraId="54C14DAC" w14:textId="77777777" w:rsidR="00637A76" w:rsidRDefault="00DA20E8">
      <w:pPr>
        <w:keepNext/>
        <w:keepLines/>
        <w:spacing w:before="120" w:after="120"/>
        <w:ind w:firstLine="709"/>
        <w:jc w:val="both"/>
      </w:pPr>
      <w:r>
        <w:rPr>
          <w:rFonts w:cs="Times New Roman"/>
          <w:b/>
          <w:color w:val="000000"/>
        </w:rPr>
        <w:t>На здобуття освітнього ступеня «Бакалавр»</w:t>
      </w:r>
    </w:p>
    <w:p w14:paraId="16CD9A86" w14:textId="77777777" w:rsidR="00637A76" w:rsidRDefault="00DA20E8">
      <w:pPr>
        <w:keepNext/>
        <w:keepLines/>
        <w:spacing w:before="120" w:after="120"/>
        <w:ind w:firstLine="709"/>
        <w:jc w:val="both"/>
      </w:pPr>
      <w:r>
        <w:rPr>
          <w:rFonts w:cs="Times New Roman"/>
          <w:b/>
          <w:color w:val="000000"/>
        </w:rPr>
        <w:t>за спеціальністю 121 «Інженерія програмного забезпечення»</w:t>
      </w:r>
    </w:p>
    <w:p w14:paraId="68ADD4C1" w14:textId="77777777" w:rsidR="00637A76" w:rsidRDefault="00DA20E8">
      <w:pPr>
        <w:keepNext/>
        <w:keepLines/>
        <w:jc w:val="center"/>
      </w:pPr>
      <w:r>
        <w:rPr>
          <w:rFonts w:cs="Times New Roman"/>
          <w:b/>
          <w:color w:val="000000"/>
          <w:sz w:val="32"/>
        </w:rPr>
        <w:t xml:space="preserve">НА ТЕМУ: «ПРОГНОЗУВАННЯ ЧАСОВИХ РЯДІВ </w:t>
      </w:r>
      <w:r>
        <w:rPr>
          <w:rFonts w:cs="Times New Roman"/>
          <w:b/>
          <w:color w:val="000000"/>
          <w:sz w:val="32"/>
        </w:rPr>
        <w:t>ЕНЕРГОСПОЖИВАННЯ ДЛЯ ВДОСКОНАЛЕННЯ ТЕХНОЛОГІЙ SMART CITY НА ОСНОВІ РЕКУРЕНТНИХ НЕЙРОННИХ МЕРЕЖ»</w:t>
      </w:r>
    </w:p>
    <w:p w14:paraId="6FC7D44A" w14:textId="77777777" w:rsidR="00637A76" w:rsidRDefault="00DA20E8">
      <w:pPr>
        <w:ind w:firstLine="709"/>
        <w:jc w:val="both"/>
      </w:pPr>
      <w:r>
        <w:rPr>
          <w:rFonts w:cs="Times New Roman"/>
          <w:color w:val="000000"/>
        </w:rPr>
        <w:br/>
      </w:r>
      <w:r>
        <w:rPr>
          <w:rFonts w:cs="Times New Roman"/>
          <w:color w:val="000000"/>
        </w:rPr>
        <w:br/>
      </w:r>
    </w:p>
    <w:tbl>
      <w:tblPr>
        <w:tblW w:w="0" w:type="auto"/>
        <w:tblLook w:val="04A0" w:firstRow="1" w:lastRow="0" w:firstColumn="1" w:lastColumn="0" w:noHBand="0" w:noVBand="1"/>
      </w:tblPr>
      <w:tblGrid>
        <w:gridCol w:w="4252"/>
        <w:gridCol w:w="2268"/>
        <w:gridCol w:w="3016"/>
      </w:tblGrid>
      <w:tr w:rsidR="00637A76" w14:paraId="6FE573F8" w14:textId="77777777">
        <w:trPr>
          <w:cantSplit/>
        </w:trPr>
        <w:tc>
          <w:tcPr>
            <w:tcW w:w="4252" w:type="dxa"/>
          </w:tcPr>
          <w:p w14:paraId="60281577" w14:textId="77777777" w:rsidR="00637A76" w:rsidRDefault="00DA20E8">
            <w:pPr>
              <w:spacing w:before="40" w:after="40" w:line="240" w:lineRule="auto"/>
            </w:pPr>
            <w:r>
              <w:rPr>
                <w:rFonts w:cs="Times New Roman"/>
                <w:b/>
                <w:color w:val="000000"/>
              </w:rPr>
              <w:t>Виконав: студент 4 курсу, групи І-23</w:t>
            </w:r>
          </w:p>
        </w:tc>
        <w:tc>
          <w:tcPr>
            <w:tcW w:w="2268" w:type="dxa"/>
          </w:tcPr>
          <w:p w14:paraId="7CCC565C" w14:textId="77777777" w:rsidR="00637A76" w:rsidRDefault="00637A76">
            <w:pPr>
              <w:spacing w:before="40" w:after="40" w:line="240" w:lineRule="auto"/>
            </w:pPr>
          </w:p>
        </w:tc>
        <w:tc>
          <w:tcPr>
            <w:tcW w:w="2835" w:type="dxa"/>
          </w:tcPr>
          <w:p w14:paraId="461A0959" w14:textId="77777777" w:rsidR="00637A76" w:rsidRDefault="00637A76">
            <w:pPr>
              <w:spacing w:before="40" w:after="40" w:line="240" w:lineRule="auto"/>
            </w:pPr>
          </w:p>
        </w:tc>
      </w:tr>
      <w:tr w:rsidR="00637A76" w14:paraId="1ACD09A6" w14:textId="77777777">
        <w:trPr>
          <w:cantSplit/>
        </w:trPr>
        <w:tc>
          <w:tcPr>
            <w:tcW w:w="4252" w:type="dxa"/>
          </w:tcPr>
          <w:p w14:paraId="509EECBA" w14:textId="77777777" w:rsidR="00637A76" w:rsidRDefault="00DA20E8">
            <w:pPr>
              <w:spacing w:before="40" w:after="40" w:line="240" w:lineRule="auto"/>
            </w:pPr>
            <w:r>
              <w:rPr>
                <w:rFonts w:cs="Times New Roman"/>
                <w:b/>
                <w:color w:val="000000"/>
              </w:rPr>
              <w:t>Литвиненко Дмитро Сергійович (Lutvunenko Dmutro), бакалавр</w:t>
            </w:r>
          </w:p>
        </w:tc>
        <w:tc>
          <w:tcPr>
            <w:tcW w:w="2268" w:type="dxa"/>
          </w:tcPr>
          <w:p w14:paraId="7BEC6A51" w14:textId="77777777" w:rsidR="00637A76" w:rsidRDefault="00637A76">
            <w:pPr>
              <w:spacing w:before="40" w:after="40" w:line="240" w:lineRule="auto"/>
            </w:pPr>
          </w:p>
        </w:tc>
        <w:tc>
          <w:tcPr>
            <w:tcW w:w="2835" w:type="dxa"/>
          </w:tcPr>
          <w:p w14:paraId="37B7A1F5" w14:textId="77777777" w:rsidR="00637A76" w:rsidRDefault="00637A76">
            <w:pPr>
              <w:spacing w:before="40" w:after="40" w:line="240" w:lineRule="auto"/>
            </w:pPr>
          </w:p>
        </w:tc>
      </w:tr>
      <w:tr w:rsidR="00637A76" w14:paraId="761F6760" w14:textId="77777777">
        <w:trPr>
          <w:cantSplit/>
        </w:trPr>
        <w:tc>
          <w:tcPr>
            <w:tcW w:w="4252" w:type="dxa"/>
          </w:tcPr>
          <w:p w14:paraId="46F7F062" w14:textId="77777777" w:rsidR="00637A76" w:rsidRDefault="00DA20E8">
            <w:pPr>
              <w:spacing w:before="40" w:after="40" w:line="240" w:lineRule="auto"/>
            </w:pPr>
            <w:r>
              <w:rPr>
                <w:rFonts w:cs="Times New Roman"/>
                <w:b/>
                <w:color w:val="000000"/>
              </w:rPr>
              <w:t>Науковий керівник:</w:t>
            </w:r>
          </w:p>
        </w:tc>
        <w:tc>
          <w:tcPr>
            <w:tcW w:w="2268" w:type="dxa"/>
          </w:tcPr>
          <w:p w14:paraId="30CDB997" w14:textId="77777777" w:rsidR="00637A76" w:rsidRDefault="00637A76">
            <w:pPr>
              <w:spacing w:before="40" w:after="40" w:line="240" w:lineRule="auto"/>
            </w:pPr>
          </w:p>
        </w:tc>
        <w:tc>
          <w:tcPr>
            <w:tcW w:w="2835" w:type="dxa"/>
          </w:tcPr>
          <w:p w14:paraId="5F55B576" w14:textId="77777777" w:rsidR="00637A76" w:rsidRDefault="00DA20E8">
            <w:pPr>
              <w:spacing w:before="40" w:after="40" w:line="240" w:lineRule="auto"/>
            </w:pPr>
            <w:r>
              <w:rPr>
                <w:rFonts w:cs="Times New Roman"/>
                <w:color w:val="000000"/>
              </w:rPr>
              <w:t>____________________</w:t>
            </w:r>
          </w:p>
        </w:tc>
      </w:tr>
      <w:tr w:rsidR="00637A76" w14:paraId="4D01485F" w14:textId="77777777">
        <w:trPr>
          <w:cantSplit/>
        </w:trPr>
        <w:tc>
          <w:tcPr>
            <w:tcW w:w="4252" w:type="dxa"/>
          </w:tcPr>
          <w:p w14:paraId="2DCDC337" w14:textId="77777777" w:rsidR="00637A76" w:rsidRDefault="00DA20E8">
            <w:pPr>
              <w:spacing w:before="40" w:after="40" w:line="240" w:lineRule="auto"/>
            </w:pPr>
            <w:r>
              <w:rPr>
                <w:rFonts w:cs="Times New Roman"/>
                <w:b/>
                <w:color w:val="000000"/>
              </w:rPr>
              <w:t xml:space="preserve">д-р </w:t>
            </w:r>
            <w:r>
              <w:rPr>
                <w:rFonts w:cs="Times New Roman"/>
                <w:b/>
                <w:color w:val="000000"/>
              </w:rPr>
              <w:t>техн. наук, проф. Маковейчук Олександр Миколайович</w:t>
            </w:r>
          </w:p>
        </w:tc>
        <w:tc>
          <w:tcPr>
            <w:tcW w:w="2268" w:type="dxa"/>
          </w:tcPr>
          <w:p w14:paraId="49C6D9D7" w14:textId="77777777" w:rsidR="00637A76" w:rsidRDefault="00637A76">
            <w:pPr>
              <w:spacing w:before="40" w:after="40" w:line="240" w:lineRule="auto"/>
            </w:pPr>
          </w:p>
        </w:tc>
        <w:tc>
          <w:tcPr>
            <w:tcW w:w="2835" w:type="dxa"/>
          </w:tcPr>
          <w:p w14:paraId="6C9FE42B" w14:textId="77777777" w:rsidR="00637A76" w:rsidRDefault="00DA20E8">
            <w:pPr>
              <w:spacing w:before="40" w:after="40" w:line="240" w:lineRule="auto"/>
            </w:pPr>
            <w:r>
              <w:rPr>
                <w:rFonts w:cs="Times New Roman"/>
                <w:color w:val="000000"/>
              </w:rPr>
              <w:t>(підпис)</w:t>
            </w:r>
          </w:p>
        </w:tc>
      </w:tr>
    </w:tbl>
    <w:p w14:paraId="45423D01" w14:textId="77777777" w:rsidR="00637A76" w:rsidRDefault="00DA20E8">
      <w:r>
        <w:t> </w:t>
      </w:r>
    </w:p>
    <w:p w14:paraId="192B16B3" w14:textId="77777777" w:rsidR="00637A76" w:rsidRDefault="00DA20E8">
      <w:pPr>
        <w:ind w:firstLine="709"/>
        <w:jc w:val="both"/>
      </w:pPr>
      <w:r>
        <w:rPr>
          <w:rFonts w:cs="Times New Roman"/>
          <w:color w:val="000000"/>
        </w:rPr>
        <w:br/>
      </w:r>
      <w:r>
        <w:rPr>
          <w:rFonts w:cs="Times New Roman"/>
          <w:color w:val="000000"/>
        </w:rPr>
        <w:br/>
      </w:r>
    </w:p>
    <w:tbl>
      <w:tblPr>
        <w:tblW w:w="0" w:type="auto"/>
        <w:tblLook w:val="04A0" w:firstRow="1" w:lastRow="0" w:firstColumn="1" w:lastColumn="0" w:noHBand="0" w:noVBand="1"/>
      </w:tblPr>
      <w:tblGrid>
        <w:gridCol w:w="1011"/>
        <w:gridCol w:w="8343"/>
      </w:tblGrid>
      <w:tr w:rsidR="00637A76" w14:paraId="43704788" w14:textId="77777777">
        <w:trPr>
          <w:cantSplit/>
        </w:trPr>
        <w:tc>
          <w:tcPr>
            <w:tcW w:w="1011" w:type="dxa"/>
          </w:tcPr>
          <w:p w14:paraId="25128182" w14:textId="77777777" w:rsidR="00637A76" w:rsidRDefault="00637A76">
            <w:pPr>
              <w:spacing w:before="40" w:after="40" w:line="240" w:lineRule="auto"/>
            </w:pPr>
          </w:p>
        </w:tc>
        <w:tc>
          <w:tcPr>
            <w:tcW w:w="8343" w:type="dxa"/>
          </w:tcPr>
          <w:p w14:paraId="51FF1FB5" w14:textId="77777777" w:rsidR="00637A76" w:rsidRDefault="00DA20E8">
            <w:pPr>
              <w:spacing w:before="40" w:after="40" w:line="240" w:lineRule="auto"/>
            </w:pPr>
            <w:r>
              <w:rPr>
                <w:rFonts w:cs="Times New Roman"/>
                <w:i/>
                <w:color w:val="000000"/>
              </w:rPr>
              <w:t>Засвідчую, що у цій кваліфікаційній роботі немає запозичень з праць інших авторів без відповідних посилань.</w:t>
            </w:r>
          </w:p>
        </w:tc>
      </w:tr>
      <w:tr w:rsidR="00637A76" w14:paraId="4982E82C" w14:textId="77777777">
        <w:trPr>
          <w:cantSplit/>
        </w:trPr>
        <w:tc>
          <w:tcPr>
            <w:tcW w:w="1011" w:type="dxa"/>
          </w:tcPr>
          <w:p w14:paraId="45751202" w14:textId="77777777" w:rsidR="00637A76" w:rsidRDefault="00637A76">
            <w:pPr>
              <w:spacing w:before="40" w:after="40" w:line="240" w:lineRule="auto"/>
            </w:pPr>
          </w:p>
        </w:tc>
        <w:tc>
          <w:tcPr>
            <w:tcW w:w="8343" w:type="dxa"/>
          </w:tcPr>
          <w:p w14:paraId="3740BC41" w14:textId="77777777" w:rsidR="00637A76" w:rsidRDefault="00DA20E8">
            <w:pPr>
              <w:spacing w:before="40" w:after="40" w:line="240" w:lineRule="auto"/>
            </w:pPr>
            <w:r>
              <w:rPr>
                <w:rFonts w:cs="Times New Roman"/>
                <w:b/>
                <w:color w:val="000000"/>
              </w:rPr>
              <w:t>Студент ____________________ (підпис)</w:t>
            </w:r>
          </w:p>
        </w:tc>
      </w:tr>
    </w:tbl>
    <w:p w14:paraId="3E11C2AA" w14:textId="77777777" w:rsidR="00637A76" w:rsidRDefault="00DA20E8">
      <w:r>
        <w:t> </w:t>
      </w:r>
    </w:p>
    <w:p w14:paraId="4A65D610" w14:textId="77777777" w:rsidR="00637A76" w:rsidRDefault="00DA20E8">
      <w:r>
        <w:t> </w:t>
      </w:r>
    </w:p>
    <w:p w14:paraId="3FD209A4" w14:textId="77777777" w:rsidR="00637A76" w:rsidRDefault="00DA20E8">
      <w:pPr>
        <w:keepNext/>
        <w:keepLines/>
        <w:jc w:val="center"/>
      </w:pPr>
      <w:r>
        <w:rPr>
          <w:rFonts w:cs="Times New Roman"/>
          <w:b/>
          <w:color w:val="000000"/>
          <w:sz w:val="32"/>
        </w:rPr>
        <w:t>КИЇВ – 2026 РІК</w:t>
      </w:r>
    </w:p>
    <w:p w14:paraId="77C8ACA5" w14:textId="77777777" w:rsidR="00637A76" w:rsidRDefault="00DA20E8">
      <w:r>
        <w:br w:type="page"/>
      </w:r>
    </w:p>
    <w:p w14:paraId="68942E80" w14:textId="77777777" w:rsidR="00637A76" w:rsidRDefault="00DA20E8">
      <w:pPr>
        <w:pStyle w:val="1"/>
      </w:pPr>
      <w:bookmarkStart w:id="0" w:name="_Toc230003823"/>
      <w:r>
        <w:rPr>
          <w:rFonts w:ascii="Times New Roman" w:hAnsi="Times New Roman" w:cs="Times New Roman"/>
          <w:color w:val="000000"/>
        </w:rPr>
        <w:lastRenderedPageBreak/>
        <w:t xml:space="preserve">РЕФЕРАТ / </w:t>
      </w:r>
      <w:r>
        <w:rPr>
          <w:rFonts w:ascii="Times New Roman" w:hAnsi="Times New Roman" w:cs="Times New Roman"/>
          <w:color w:val="000000"/>
        </w:rPr>
        <w:t>ABSTRACT</w:t>
      </w:r>
      <w:bookmarkEnd w:id="0"/>
    </w:p>
    <w:p w14:paraId="17C8C862" w14:textId="77777777" w:rsidR="00637A76" w:rsidRDefault="00DA20E8">
      <w:pPr>
        <w:ind w:firstLine="709"/>
        <w:jc w:val="both"/>
      </w:pPr>
      <w:r>
        <w:rPr>
          <w:rFonts w:cs="Times New Roman"/>
          <w:b/>
          <w:color w:val="000000"/>
        </w:rPr>
        <w:t>РЕФЕРАТ. Тема:</w:t>
      </w:r>
      <w:r>
        <w:rPr>
          <w:rFonts w:cs="Times New Roman"/>
          <w:color w:val="000000"/>
        </w:rPr>
        <w:t xml:space="preserve"> «Прогнозування часових рядів енергоспоживання для вдосконалення технологій Smart City на основі рекурентних нейронних мереж». Пояснювальна записка містить 60 стор., 17 рис., 15 табл., 2 дод., 40 джерел.</w:t>
      </w:r>
    </w:p>
    <w:p w14:paraId="0CBC0FF3" w14:textId="77777777" w:rsidR="00637A76" w:rsidRDefault="00DA20E8">
      <w:pPr>
        <w:ind w:firstLine="709"/>
        <w:jc w:val="both"/>
      </w:pPr>
      <w:r>
        <w:rPr>
          <w:rFonts w:cs="Times New Roman"/>
          <w:b/>
          <w:color w:val="000000"/>
        </w:rPr>
        <w:t>Об’єкт дослідження</w:t>
      </w:r>
      <w:r>
        <w:rPr>
          <w:rFonts w:cs="Times New Roman"/>
          <w:color w:val="000000"/>
        </w:rPr>
        <w:t xml:space="preserve"> – процеси аналізу та короткострокового прогнозування енергоспоживання в міській інфраструктурі. </w:t>
      </w:r>
    </w:p>
    <w:p w14:paraId="25BCA789" w14:textId="77777777" w:rsidR="00637A76" w:rsidRDefault="00DA20E8">
      <w:pPr>
        <w:ind w:firstLine="709"/>
        <w:jc w:val="both"/>
      </w:pPr>
      <w:r>
        <w:rPr>
          <w:rFonts w:cs="Times New Roman"/>
          <w:b/>
          <w:color w:val="000000"/>
        </w:rPr>
        <w:t>Предмет дослідження</w:t>
      </w:r>
      <w:r>
        <w:rPr>
          <w:rFonts w:cs="Times New Roman"/>
          <w:color w:val="000000"/>
        </w:rPr>
        <w:t xml:space="preserve"> – методи глибокого навчання (LSTM), концепція «цифрових двійників» та хмарна архітектура аналітичної обробки даних (OLAP). </w:t>
      </w:r>
    </w:p>
    <w:p w14:paraId="5173E678" w14:textId="77777777" w:rsidR="00637A76" w:rsidRDefault="00DA20E8">
      <w:pPr>
        <w:ind w:firstLine="709"/>
        <w:jc w:val="both"/>
      </w:pPr>
      <w:r>
        <w:rPr>
          <w:rFonts w:cs="Times New Roman"/>
          <w:b/>
          <w:color w:val="000000"/>
        </w:rPr>
        <w:t>Мета роботи</w:t>
      </w:r>
      <w:r>
        <w:rPr>
          <w:rFonts w:cs="Times New Roman"/>
          <w:color w:val="000000"/>
        </w:rPr>
        <w:t xml:space="preserve"> – розробка та програмна реалізація хмарної аналітичної платформи EnergyMonitor-OLAP для моніторингу та інтелектуального передбачення стану енергетичної інфраструктури. </w:t>
      </w:r>
    </w:p>
    <w:p w14:paraId="665D702B" w14:textId="77777777" w:rsidR="00637A76" w:rsidRDefault="00DA20E8">
      <w:pPr>
        <w:ind w:firstLine="709"/>
        <w:jc w:val="both"/>
      </w:pPr>
      <w:r>
        <w:rPr>
          <w:rFonts w:cs="Times New Roman"/>
          <w:b/>
          <w:color w:val="000000"/>
        </w:rPr>
        <w:t>Методи дослідження</w:t>
      </w:r>
      <w:r>
        <w:rPr>
          <w:rFonts w:cs="Times New Roman"/>
          <w:color w:val="000000"/>
        </w:rPr>
        <w:t xml:space="preserve"> – аналітичний огляд літератури, глибоке машинне навчання, системний аналіз, математичне моделювання теплових процесів.</w:t>
      </w:r>
    </w:p>
    <w:p w14:paraId="29A51503" w14:textId="77777777" w:rsidR="00637A76" w:rsidRDefault="00DA20E8">
      <w:pPr>
        <w:ind w:firstLine="709"/>
        <w:jc w:val="both"/>
      </w:pPr>
      <w:r>
        <w:rPr>
          <w:rFonts w:cs="Times New Roman"/>
          <w:b/>
          <w:color w:val="000000"/>
        </w:rPr>
        <w:t>Результати:</w:t>
      </w:r>
      <w:r>
        <w:rPr>
          <w:rFonts w:cs="Times New Roman"/>
          <w:color w:val="000000"/>
        </w:rPr>
        <w:t xml:space="preserve"> Спроектовано чотирирівневу архітектуру аналітичної платформи. Розроблено прогностичне ядро на основі LSTM-мережі з тригонометричним кодуванням часових міток, що забезпечило високу точність передбачення навантаження відповідно до встановлених вимог. Реалізовано технологію «цифрових двійників» для оцінки технічного стану підстанцій (Health Score). Практичне значення результатів полягає у забезпеченні диспетчерських служб інструментами передбачення для запобігання аварійним ситуаціям та оптимізації закупівлі </w:t>
      </w:r>
      <w:r>
        <w:rPr>
          <w:rFonts w:cs="Times New Roman"/>
          <w:color w:val="000000"/>
        </w:rPr>
        <w:t>енергії.</w:t>
      </w:r>
    </w:p>
    <w:p w14:paraId="3D23E370" w14:textId="77777777" w:rsidR="00637A76" w:rsidRDefault="00DA20E8">
      <w:pPr>
        <w:ind w:firstLine="709"/>
        <w:jc w:val="both"/>
      </w:pPr>
      <w:r>
        <w:rPr>
          <w:rFonts w:cs="Times New Roman"/>
          <w:b/>
          <w:color w:val="000000"/>
        </w:rPr>
        <w:t>Ключові слова:</w:t>
      </w:r>
      <w:r>
        <w:rPr>
          <w:rFonts w:cs="Times New Roman"/>
          <w:color w:val="000000"/>
        </w:rPr>
        <w:t xml:space="preserve"> SMART CITY, SMART GRID, LSTM, ГЛИБОКЕ НАВЧАННЯ, ЦИФРОВИЙ ДВІЙНИК, ТЕХНІЧНЕ ОБСЛУГОВУВАННЯ ЗА СТАНОМ, ІНСТРУМЕНТИ ПЕРЕДБАЧЕННЯ, SAAS.</w:t>
      </w:r>
    </w:p>
    <w:p w14:paraId="24D9273E" w14:textId="77777777" w:rsidR="00637A76" w:rsidRDefault="00DA20E8">
      <w:pPr>
        <w:ind w:firstLine="709"/>
        <w:jc w:val="both"/>
      </w:pPr>
      <w:r>
        <w:rPr>
          <w:rFonts w:cs="Times New Roman"/>
          <w:b/>
          <w:color w:val="000000"/>
        </w:rPr>
        <w:t>ABSTRACT. Title:</w:t>
      </w:r>
      <w:r>
        <w:rPr>
          <w:rFonts w:cs="Times New Roman"/>
          <w:color w:val="000000"/>
        </w:rPr>
        <w:t xml:space="preserve"> "Energy consumption time series forecasting for Smart City based on recurrent neural networks". Explanatory note: 60 pages, 17 figures, 15 tables, 2 appendices, 40 sources.</w:t>
      </w:r>
    </w:p>
    <w:p w14:paraId="39C32A0D" w14:textId="77777777" w:rsidR="00637A76" w:rsidRDefault="00DA20E8">
      <w:pPr>
        <w:ind w:firstLine="709"/>
        <w:jc w:val="both"/>
      </w:pPr>
      <w:r>
        <w:rPr>
          <w:rFonts w:cs="Times New Roman"/>
          <w:b/>
          <w:color w:val="000000"/>
        </w:rPr>
        <w:t>Object</w:t>
      </w:r>
      <w:r>
        <w:rPr>
          <w:rFonts w:cs="Times New Roman"/>
          <w:color w:val="000000"/>
        </w:rPr>
        <w:t xml:space="preserve"> – processes of energy consumption analysis and short-term forecasting in urban infrastructure.</w:t>
      </w:r>
    </w:p>
    <w:p w14:paraId="0F30F4DD" w14:textId="77777777" w:rsidR="00637A76" w:rsidRDefault="00DA20E8">
      <w:pPr>
        <w:ind w:firstLine="709"/>
        <w:jc w:val="both"/>
      </w:pPr>
      <w:r>
        <w:rPr>
          <w:rFonts w:cs="Times New Roman"/>
          <w:b/>
          <w:color w:val="000000"/>
        </w:rPr>
        <w:lastRenderedPageBreak/>
        <w:t>Subject</w:t>
      </w:r>
      <w:r>
        <w:rPr>
          <w:rFonts w:cs="Times New Roman"/>
          <w:color w:val="000000"/>
        </w:rPr>
        <w:t xml:space="preserve"> – deep learning methods (LSTM), the concept of "Digital Twins," and cloud-based analytical data processing architecture (OLAP).</w:t>
      </w:r>
    </w:p>
    <w:p w14:paraId="642E8857" w14:textId="77777777" w:rsidR="00637A76" w:rsidRDefault="00DA20E8">
      <w:pPr>
        <w:ind w:firstLine="709"/>
        <w:jc w:val="both"/>
      </w:pPr>
      <w:r>
        <w:rPr>
          <w:rFonts w:cs="Times New Roman"/>
          <w:b/>
          <w:color w:val="000000"/>
        </w:rPr>
        <w:t>Goal</w:t>
      </w:r>
      <w:r>
        <w:rPr>
          <w:rFonts w:cs="Times New Roman"/>
          <w:color w:val="000000"/>
        </w:rPr>
        <w:t xml:space="preserve"> – development and software implementation of the EnergyMonitor-OLAP cloud analytical platform for monitoring and intelligent prediction of the energy infrastructure state.</w:t>
      </w:r>
    </w:p>
    <w:p w14:paraId="68316B70" w14:textId="77777777" w:rsidR="00637A76" w:rsidRDefault="00DA20E8">
      <w:pPr>
        <w:ind w:firstLine="709"/>
        <w:jc w:val="both"/>
      </w:pPr>
      <w:r>
        <w:rPr>
          <w:rFonts w:cs="Times New Roman"/>
          <w:b/>
          <w:color w:val="000000"/>
        </w:rPr>
        <w:t>Methods</w:t>
      </w:r>
      <w:r>
        <w:rPr>
          <w:rFonts w:cs="Times New Roman"/>
          <w:color w:val="000000"/>
        </w:rPr>
        <w:t xml:space="preserve"> – analytical literature review, deep machine learning, systems analysis, mathematical modeling of thermal processes.</w:t>
      </w:r>
    </w:p>
    <w:p w14:paraId="4AF38EDD" w14:textId="77777777" w:rsidR="00637A76" w:rsidRDefault="00DA20E8">
      <w:pPr>
        <w:ind w:firstLine="709"/>
        <w:jc w:val="both"/>
      </w:pPr>
      <w:r>
        <w:rPr>
          <w:rFonts w:cs="Times New Roman"/>
          <w:b/>
          <w:color w:val="000000"/>
        </w:rPr>
        <w:t>Results:</w:t>
      </w:r>
      <w:r>
        <w:rPr>
          <w:rFonts w:cs="Times New Roman"/>
          <w:color w:val="000000"/>
        </w:rPr>
        <w:t xml:space="preserve"> A four-tier analytical platform architecture was designed. A predictive core based on an LSTM network with trigonometric time encoding was developed, achieving high forecasting accuracy in accordance with the specified requirements. The "Digital Twins" technology for substation technical state assessment (Health Score) was implemented. The practical significance lies in providing dispatch services with forecasting tools to prevent emergencies and optimize energy procurement.</w:t>
      </w:r>
    </w:p>
    <w:p w14:paraId="7CBC92B1" w14:textId="77777777" w:rsidR="00637A76" w:rsidRDefault="00DA20E8">
      <w:pPr>
        <w:ind w:firstLine="709"/>
        <w:jc w:val="both"/>
      </w:pPr>
      <w:r>
        <w:rPr>
          <w:rFonts w:cs="Times New Roman"/>
          <w:b/>
          <w:color w:val="000000"/>
        </w:rPr>
        <w:t>Key words:</w:t>
      </w:r>
      <w:r>
        <w:rPr>
          <w:rFonts w:cs="Times New Roman"/>
          <w:color w:val="000000"/>
        </w:rPr>
        <w:t xml:space="preserve"> SMART CITY, SMART GRID, LSTM, DEEP LEARNING, DIGITAL TWIN, CONDITION-BASED MAINTENANCE, FORECASTING TOOLS, SAAS.</w:t>
      </w:r>
    </w:p>
    <w:p w14:paraId="69548B68" w14:textId="77777777" w:rsidR="00637A76" w:rsidRDefault="00DA20E8">
      <w:r>
        <w:br w:type="page"/>
      </w:r>
    </w:p>
    <w:p w14:paraId="6B74FF67" w14:textId="77777777" w:rsidR="00637A76" w:rsidRDefault="00DA20E8">
      <w:pPr>
        <w:jc w:val="center"/>
      </w:pPr>
      <w:r>
        <w:rPr>
          <w:rFonts w:cs="Times New Roman"/>
          <w:b/>
          <w:color w:val="000000"/>
          <w:sz w:val="32"/>
        </w:rPr>
        <w:lastRenderedPageBreak/>
        <w:t>ЗМІСТ</w:t>
      </w:r>
    </w:p>
    <w:p w14:paraId="7C4B4AE8" w14:textId="662A52CA" w:rsidR="00DA20E8" w:rsidRDefault="00DA20E8">
      <w:pPr>
        <w:pStyle w:val="1d"/>
        <w:tabs>
          <w:tab w:val="right" w:leader="dot" w:pos="9628"/>
        </w:tabs>
        <w:rPr>
          <w:rFonts w:asciiTheme="minorHAnsi" w:hAnsiTheme="minorHAnsi"/>
          <w:noProof/>
          <w:kern w:val="2"/>
          <w:sz w:val="24"/>
          <w:szCs w:val="24"/>
          <w:lang w:val="uk-UA" w:eastAsia="uk-UA"/>
          <w14:ligatures w14:val="standardContextual"/>
        </w:rPr>
      </w:pPr>
      <w:r>
        <w:fldChar w:fldCharType="begin"/>
      </w:r>
      <w:r>
        <w:instrText>TOC \o "1-3" \h \z \u</w:instrText>
      </w:r>
      <w:r>
        <w:fldChar w:fldCharType="separate"/>
      </w:r>
      <w:hyperlink w:anchor="_Toc230003823" w:history="1">
        <w:r w:rsidRPr="00974BB7">
          <w:rPr>
            <w:rStyle w:val="affa"/>
            <w:rFonts w:cs="Times New Roman"/>
            <w:noProof/>
          </w:rPr>
          <w:t>РЕФЕРАТ / ABSTRACT</w:t>
        </w:r>
        <w:r>
          <w:rPr>
            <w:noProof/>
            <w:webHidden/>
          </w:rPr>
          <w:tab/>
        </w:r>
        <w:r>
          <w:rPr>
            <w:noProof/>
            <w:webHidden/>
          </w:rPr>
          <w:fldChar w:fldCharType="begin"/>
        </w:r>
        <w:r>
          <w:rPr>
            <w:noProof/>
            <w:webHidden/>
          </w:rPr>
          <w:instrText xml:space="preserve"> PAGEREF _Toc230003823 \h </w:instrText>
        </w:r>
        <w:r>
          <w:rPr>
            <w:noProof/>
            <w:webHidden/>
          </w:rPr>
        </w:r>
        <w:r>
          <w:rPr>
            <w:noProof/>
            <w:webHidden/>
          </w:rPr>
          <w:fldChar w:fldCharType="separate"/>
        </w:r>
        <w:r>
          <w:rPr>
            <w:noProof/>
            <w:webHidden/>
          </w:rPr>
          <w:t>3</w:t>
        </w:r>
        <w:r>
          <w:rPr>
            <w:noProof/>
            <w:webHidden/>
          </w:rPr>
          <w:fldChar w:fldCharType="end"/>
        </w:r>
      </w:hyperlink>
    </w:p>
    <w:p w14:paraId="6F85B312" w14:textId="5A464FD4" w:rsidR="00DA20E8" w:rsidRDefault="00DA20E8">
      <w:pPr>
        <w:pStyle w:val="1d"/>
        <w:tabs>
          <w:tab w:val="right" w:leader="dot" w:pos="9628"/>
        </w:tabs>
        <w:rPr>
          <w:rFonts w:asciiTheme="minorHAnsi" w:hAnsiTheme="minorHAnsi"/>
          <w:noProof/>
          <w:kern w:val="2"/>
          <w:sz w:val="24"/>
          <w:szCs w:val="24"/>
          <w:lang w:val="uk-UA" w:eastAsia="uk-UA"/>
          <w14:ligatures w14:val="standardContextual"/>
        </w:rPr>
      </w:pPr>
      <w:hyperlink w:anchor="_Toc230003824" w:history="1">
        <w:r w:rsidRPr="00974BB7">
          <w:rPr>
            <w:rStyle w:val="affa"/>
            <w:rFonts w:cs="Times New Roman"/>
            <w:noProof/>
          </w:rPr>
          <w:t>ПЕРЕЛІК УМОВНИХ ПОЗНАЧЕНЬ ТА СКОРОЧЕНЬ</w:t>
        </w:r>
        <w:r>
          <w:rPr>
            <w:noProof/>
            <w:webHidden/>
          </w:rPr>
          <w:tab/>
        </w:r>
        <w:r>
          <w:rPr>
            <w:noProof/>
            <w:webHidden/>
          </w:rPr>
          <w:fldChar w:fldCharType="begin"/>
        </w:r>
        <w:r>
          <w:rPr>
            <w:noProof/>
            <w:webHidden/>
          </w:rPr>
          <w:instrText xml:space="preserve"> PAGEREF _Toc230003824 \h </w:instrText>
        </w:r>
        <w:r>
          <w:rPr>
            <w:noProof/>
            <w:webHidden/>
          </w:rPr>
        </w:r>
        <w:r>
          <w:rPr>
            <w:noProof/>
            <w:webHidden/>
          </w:rPr>
          <w:fldChar w:fldCharType="separate"/>
        </w:r>
        <w:r>
          <w:rPr>
            <w:noProof/>
            <w:webHidden/>
          </w:rPr>
          <w:t>8</w:t>
        </w:r>
        <w:r>
          <w:rPr>
            <w:noProof/>
            <w:webHidden/>
          </w:rPr>
          <w:fldChar w:fldCharType="end"/>
        </w:r>
      </w:hyperlink>
    </w:p>
    <w:p w14:paraId="77339F10" w14:textId="6853EAFF" w:rsidR="00DA20E8" w:rsidRDefault="00DA20E8">
      <w:pPr>
        <w:pStyle w:val="1d"/>
        <w:tabs>
          <w:tab w:val="right" w:leader="dot" w:pos="9628"/>
        </w:tabs>
        <w:rPr>
          <w:rFonts w:asciiTheme="minorHAnsi" w:hAnsiTheme="minorHAnsi"/>
          <w:noProof/>
          <w:kern w:val="2"/>
          <w:sz w:val="24"/>
          <w:szCs w:val="24"/>
          <w:lang w:val="uk-UA" w:eastAsia="uk-UA"/>
          <w14:ligatures w14:val="standardContextual"/>
        </w:rPr>
      </w:pPr>
      <w:hyperlink w:anchor="_Toc230003825" w:history="1">
        <w:r w:rsidRPr="00974BB7">
          <w:rPr>
            <w:rStyle w:val="affa"/>
            <w:rFonts w:cs="Times New Roman"/>
            <w:noProof/>
          </w:rPr>
          <w:t>ВСТУП</w:t>
        </w:r>
        <w:r>
          <w:rPr>
            <w:noProof/>
            <w:webHidden/>
          </w:rPr>
          <w:tab/>
        </w:r>
        <w:r>
          <w:rPr>
            <w:noProof/>
            <w:webHidden/>
          </w:rPr>
          <w:fldChar w:fldCharType="begin"/>
        </w:r>
        <w:r>
          <w:rPr>
            <w:noProof/>
            <w:webHidden/>
          </w:rPr>
          <w:instrText xml:space="preserve"> PAGEREF _Toc230003825 \h </w:instrText>
        </w:r>
        <w:r>
          <w:rPr>
            <w:noProof/>
            <w:webHidden/>
          </w:rPr>
        </w:r>
        <w:r>
          <w:rPr>
            <w:noProof/>
            <w:webHidden/>
          </w:rPr>
          <w:fldChar w:fldCharType="separate"/>
        </w:r>
        <w:r>
          <w:rPr>
            <w:noProof/>
            <w:webHidden/>
          </w:rPr>
          <w:t>10</w:t>
        </w:r>
        <w:r>
          <w:rPr>
            <w:noProof/>
            <w:webHidden/>
          </w:rPr>
          <w:fldChar w:fldCharType="end"/>
        </w:r>
      </w:hyperlink>
    </w:p>
    <w:p w14:paraId="126A2DD0" w14:textId="3BC3FA36" w:rsidR="00DA20E8" w:rsidRDefault="00DA20E8">
      <w:pPr>
        <w:pStyle w:val="1d"/>
        <w:tabs>
          <w:tab w:val="right" w:leader="dot" w:pos="9628"/>
        </w:tabs>
        <w:rPr>
          <w:rFonts w:asciiTheme="minorHAnsi" w:hAnsiTheme="minorHAnsi"/>
          <w:noProof/>
          <w:kern w:val="2"/>
          <w:sz w:val="24"/>
          <w:szCs w:val="24"/>
          <w:lang w:val="uk-UA" w:eastAsia="uk-UA"/>
          <w14:ligatures w14:val="standardContextual"/>
        </w:rPr>
      </w:pPr>
      <w:hyperlink w:anchor="_Toc230003826" w:history="1">
        <w:r w:rsidRPr="00974BB7">
          <w:rPr>
            <w:rStyle w:val="affa"/>
            <w:rFonts w:cs="Times New Roman"/>
            <w:noProof/>
          </w:rPr>
          <w:t>РОЗДІЛ 1. ОГЛЯД ЛІТЕРАТУРИ ТА АНАЛІЗ ПРЕДМЕТНОЇ ОБЛАСТІ</w:t>
        </w:r>
        <w:r>
          <w:rPr>
            <w:noProof/>
            <w:webHidden/>
          </w:rPr>
          <w:tab/>
        </w:r>
        <w:r>
          <w:rPr>
            <w:noProof/>
            <w:webHidden/>
          </w:rPr>
          <w:fldChar w:fldCharType="begin"/>
        </w:r>
        <w:r>
          <w:rPr>
            <w:noProof/>
            <w:webHidden/>
          </w:rPr>
          <w:instrText xml:space="preserve"> PAGEREF _Toc230003826 \h </w:instrText>
        </w:r>
        <w:r>
          <w:rPr>
            <w:noProof/>
            <w:webHidden/>
          </w:rPr>
        </w:r>
        <w:r>
          <w:rPr>
            <w:noProof/>
            <w:webHidden/>
          </w:rPr>
          <w:fldChar w:fldCharType="separate"/>
        </w:r>
        <w:r>
          <w:rPr>
            <w:noProof/>
            <w:webHidden/>
          </w:rPr>
          <w:t>13</w:t>
        </w:r>
        <w:r>
          <w:rPr>
            <w:noProof/>
            <w:webHidden/>
          </w:rPr>
          <w:fldChar w:fldCharType="end"/>
        </w:r>
      </w:hyperlink>
    </w:p>
    <w:p w14:paraId="0E6C47ED" w14:textId="62CB16C8"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27" w:history="1">
        <w:r w:rsidRPr="00974BB7">
          <w:rPr>
            <w:rStyle w:val="affa"/>
            <w:rFonts w:cs="Times New Roman"/>
            <w:noProof/>
          </w:rPr>
          <w:t>1.1. Інтелектуальні енергосистеми в міській інфраструктурі</w:t>
        </w:r>
        <w:r>
          <w:rPr>
            <w:noProof/>
            <w:webHidden/>
          </w:rPr>
          <w:tab/>
        </w:r>
        <w:r>
          <w:rPr>
            <w:noProof/>
            <w:webHidden/>
          </w:rPr>
          <w:fldChar w:fldCharType="begin"/>
        </w:r>
        <w:r>
          <w:rPr>
            <w:noProof/>
            <w:webHidden/>
          </w:rPr>
          <w:instrText xml:space="preserve"> PAGEREF _Toc230003827 \h </w:instrText>
        </w:r>
        <w:r>
          <w:rPr>
            <w:noProof/>
            <w:webHidden/>
          </w:rPr>
        </w:r>
        <w:r>
          <w:rPr>
            <w:noProof/>
            <w:webHidden/>
          </w:rPr>
          <w:fldChar w:fldCharType="separate"/>
        </w:r>
        <w:r>
          <w:rPr>
            <w:noProof/>
            <w:webHidden/>
          </w:rPr>
          <w:t>13</w:t>
        </w:r>
        <w:r>
          <w:rPr>
            <w:noProof/>
            <w:webHidden/>
          </w:rPr>
          <w:fldChar w:fldCharType="end"/>
        </w:r>
      </w:hyperlink>
    </w:p>
    <w:p w14:paraId="6B100DE3" w14:textId="201328C9"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28" w:history="1">
        <w:r w:rsidRPr="00974BB7">
          <w:rPr>
            <w:rStyle w:val="affa"/>
            <w:rFonts w:cs="Times New Roman"/>
            <w:noProof/>
          </w:rPr>
          <w:t>1.1.1. Проблеми управління енергетичною інфраструктурою</w:t>
        </w:r>
        <w:r>
          <w:rPr>
            <w:noProof/>
            <w:webHidden/>
          </w:rPr>
          <w:tab/>
        </w:r>
        <w:r>
          <w:rPr>
            <w:noProof/>
            <w:webHidden/>
          </w:rPr>
          <w:fldChar w:fldCharType="begin"/>
        </w:r>
        <w:r>
          <w:rPr>
            <w:noProof/>
            <w:webHidden/>
          </w:rPr>
          <w:instrText xml:space="preserve"> PAGEREF _Toc230003828 \h </w:instrText>
        </w:r>
        <w:r>
          <w:rPr>
            <w:noProof/>
            <w:webHidden/>
          </w:rPr>
        </w:r>
        <w:r>
          <w:rPr>
            <w:noProof/>
            <w:webHidden/>
          </w:rPr>
          <w:fldChar w:fldCharType="separate"/>
        </w:r>
        <w:r>
          <w:rPr>
            <w:noProof/>
            <w:webHidden/>
          </w:rPr>
          <w:t>13</w:t>
        </w:r>
        <w:r>
          <w:rPr>
            <w:noProof/>
            <w:webHidden/>
          </w:rPr>
          <w:fldChar w:fldCharType="end"/>
        </w:r>
      </w:hyperlink>
    </w:p>
    <w:p w14:paraId="61F19F8B" w14:textId="0252327E"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29" w:history="1">
        <w:r w:rsidRPr="00974BB7">
          <w:rPr>
            <w:rStyle w:val="affa"/>
            <w:rFonts w:cs="Times New Roman"/>
            <w:noProof/>
          </w:rPr>
          <w:t>1.1.3. Технологія цифрових двійників в енергетиці</w:t>
        </w:r>
        <w:r>
          <w:rPr>
            <w:noProof/>
            <w:webHidden/>
          </w:rPr>
          <w:tab/>
        </w:r>
        <w:r>
          <w:rPr>
            <w:noProof/>
            <w:webHidden/>
          </w:rPr>
          <w:fldChar w:fldCharType="begin"/>
        </w:r>
        <w:r>
          <w:rPr>
            <w:noProof/>
            <w:webHidden/>
          </w:rPr>
          <w:instrText xml:space="preserve"> PAGEREF _Toc230003829 \h </w:instrText>
        </w:r>
        <w:r>
          <w:rPr>
            <w:noProof/>
            <w:webHidden/>
          </w:rPr>
        </w:r>
        <w:r>
          <w:rPr>
            <w:noProof/>
            <w:webHidden/>
          </w:rPr>
          <w:fldChar w:fldCharType="separate"/>
        </w:r>
        <w:r>
          <w:rPr>
            <w:noProof/>
            <w:webHidden/>
          </w:rPr>
          <w:t>16</w:t>
        </w:r>
        <w:r>
          <w:rPr>
            <w:noProof/>
            <w:webHidden/>
          </w:rPr>
          <w:fldChar w:fldCharType="end"/>
        </w:r>
      </w:hyperlink>
    </w:p>
    <w:p w14:paraId="0D828EDC" w14:textId="5AD1BBD0"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30" w:history="1">
        <w:r w:rsidRPr="00974BB7">
          <w:rPr>
            <w:rStyle w:val="affa"/>
            <w:rFonts w:cs="Times New Roman"/>
            <w:noProof/>
          </w:rPr>
          <w:t>1.2. Аналіз параметрів прогнозування</w:t>
        </w:r>
        <w:r>
          <w:rPr>
            <w:noProof/>
            <w:webHidden/>
          </w:rPr>
          <w:tab/>
        </w:r>
        <w:r>
          <w:rPr>
            <w:noProof/>
            <w:webHidden/>
          </w:rPr>
          <w:fldChar w:fldCharType="begin"/>
        </w:r>
        <w:r>
          <w:rPr>
            <w:noProof/>
            <w:webHidden/>
          </w:rPr>
          <w:instrText xml:space="preserve"> PAGEREF _Toc230003830 \h </w:instrText>
        </w:r>
        <w:r>
          <w:rPr>
            <w:noProof/>
            <w:webHidden/>
          </w:rPr>
        </w:r>
        <w:r>
          <w:rPr>
            <w:noProof/>
            <w:webHidden/>
          </w:rPr>
          <w:fldChar w:fldCharType="separate"/>
        </w:r>
        <w:r>
          <w:rPr>
            <w:noProof/>
            <w:webHidden/>
          </w:rPr>
          <w:t>16</w:t>
        </w:r>
        <w:r>
          <w:rPr>
            <w:noProof/>
            <w:webHidden/>
          </w:rPr>
          <w:fldChar w:fldCharType="end"/>
        </w:r>
      </w:hyperlink>
    </w:p>
    <w:p w14:paraId="64AF4EF5" w14:textId="5DB8FF0F"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31" w:history="1">
        <w:r w:rsidRPr="00974BB7">
          <w:rPr>
            <w:rStyle w:val="affa"/>
            <w:rFonts w:cs="Times New Roman"/>
            <w:noProof/>
          </w:rPr>
          <w:t>1.2.1. Часові ряди енергоспоживання</w:t>
        </w:r>
        <w:r>
          <w:rPr>
            <w:noProof/>
            <w:webHidden/>
          </w:rPr>
          <w:tab/>
        </w:r>
        <w:r>
          <w:rPr>
            <w:noProof/>
            <w:webHidden/>
          </w:rPr>
          <w:fldChar w:fldCharType="begin"/>
        </w:r>
        <w:r>
          <w:rPr>
            <w:noProof/>
            <w:webHidden/>
          </w:rPr>
          <w:instrText xml:space="preserve"> PAGEREF _Toc230003831 \h </w:instrText>
        </w:r>
        <w:r>
          <w:rPr>
            <w:noProof/>
            <w:webHidden/>
          </w:rPr>
        </w:r>
        <w:r>
          <w:rPr>
            <w:noProof/>
            <w:webHidden/>
          </w:rPr>
          <w:fldChar w:fldCharType="separate"/>
        </w:r>
        <w:r>
          <w:rPr>
            <w:noProof/>
            <w:webHidden/>
          </w:rPr>
          <w:t>16</w:t>
        </w:r>
        <w:r>
          <w:rPr>
            <w:noProof/>
            <w:webHidden/>
          </w:rPr>
          <w:fldChar w:fldCharType="end"/>
        </w:r>
      </w:hyperlink>
    </w:p>
    <w:p w14:paraId="34750052" w14:textId="4E47737F"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32" w:history="1">
        <w:r w:rsidRPr="00974BB7">
          <w:rPr>
            <w:rStyle w:val="affa"/>
            <w:rFonts w:cs="Times New Roman"/>
            <w:noProof/>
          </w:rPr>
          <w:t>1.2.2. Обґрунтування вибору методу прогнозування</w:t>
        </w:r>
        <w:r>
          <w:rPr>
            <w:noProof/>
            <w:webHidden/>
          </w:rPr>
          <w:tab/>
        </w:r>
        <w:r>
          <w:rPr>
            <w:noProof/>
            <w:webHidden/>
          </w:rPr>
          <w:fldChar w:fldCharType="begin"/>
        </w:r>
        <w:r>
          <w:rPr>
            <w:noProof/>
            <w:webHidden/>
          </w:rPr>
          <w:instrText xml:space="preserve"> PAGEREF _Toc230003832 \h </w:instrText>
        </w:r>
        <w:r>
          <w:rPr>
            <w:noProof/>
            <w:webHidden/>
          </w:rPr>
        </w:r>
        <w:r>
          <w:rPr>
            <w:noProof/>
            <w:webHidden/>
          </w:rPr>
          <w:fldChar w:fldCharType="separate"/>
        </w:r>
        <w:r>
          <w:rPr>
            <w:noProof/>
            <w:webHidden/>
          </w:rPr>
          <w:t>17</w:t>
        </w:r>
        <w:r>
          <w:rPr>
            <w:noProof/>
            <w:webHidden/>
          </w:rPr>
          <w:fldChar w:fldCharType="end"/>
        </w:r>
      </w:hyperlink>
    </w:p>
    <w:p w14:paraId="079A122C" w14:textId="1E670EB1"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33" w:history="1">
        <w:r w:rsidRPr="00974BB7">
          <w:rPr>
            <w:rStyle w:val="affa"/>
            <w:rFonts w:cs="Times New Roman"/>
            <w:noProof/>
          </w:rPr>
          <w:t>1.3. Технології аналітичної обробки даних</w:t>
        </w:r>
        <w:r>
          <w:rPr>
            <w:noProof/>
            <w:webHidden/>
          </w:rPr>
          <w:tab/>
        </w:r>
        <w:r>
          <w:rPr>
            <w:noProof/>
            <w:webHidden/>
          </w:rPr>
          <w:fldChar w:fldCharType="begin"/>
        </w:r>
        <w:r>
          <w:rPr>
            <w:noProof/>
            <w:webHidden/>
          </w:rPr>
          <w:instrText xml:space="preserve"> PAGEREF _Toc230003833 \h </w:instrText>
        </w:r>
        <w:r>
          <w:rPr>
            <w:noProof/>
            <w:webHidden/>
          </w:rPr>
        </w:r>
        <w:r>
          <w:rPr>
            <w:noProof/>
            <w:webHidden/>
          </w:rPr>
          <w:fldChar w:fldCharType="separate"/>
        </w:r>
        <w:r>
          <w:rPr>
            <w:noProof/>
            <w:webHidden/>
          </w:rPr>
          <w:t>18</w:t>
        </w:r>
        <w:r>
          <w:rPr>
            <w:noProof/>
            <w:webHidden/>
          </w:rPr>
          <w:fldChar w:fldCharType="end"/>
        </w:r>
      </w:hyperlink>
    </w:p>
    <w:p w14:paraId="3CB7E74B" w14:textId="3E70DFD0"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34" w:history="1">
        <w:r w:rsidRPr="00974BB7">
          <w:rPr>
            <w:rStyle w:val="affa"/>
            <w:rFonts w:cs="Times New Roman"/>
            <w:noProof/>
          </w:rPr>
          <w:t>1.4. Обґрунтування вибору методу прогнозування</w:t>
        </w:r>
        <w:r>
          <w:rPr>
            <w:noProof/>
            <w:webHidden/>
          </w:rPr>
          <w:tab/>
        </w:r>
        <w:r>
          <w:rPr>
            <w:noProof/>
            <w:webHidden/>
          </w:rPr>
          <w:fldChar w:fldCharType="begin"/>
        </w:r>
        <w:r>
          <w:rPr>
            <w:noProof/>
            <w:webHidden/>
          </w:rPr>
          <w:instrText xml:space="preserve"> PAGEREF _Toc230003834 \h </w:instrText>
        </w:r>
        <w:r>
          <w:rPr>
            <w:noProof/>
            <w:webHidden/>
          </w:rPr>
        </w:r>
        <w:r>
          <w:rPr>
            <w:noProof/>
            <w:webHidden/>
          </w:rPr>
          <w:fldChar w:fldCharType="separate"/>
        </w:r>
        <w:r>
          <w:rPr>
            <w:noProof/>
            <w:webHidden/>
          </w:rPr>
          <w:t>18</w:t>
        </w:r>
        <w:r>
          <w:rPr>
            <w:noProof/>
            <w:webHidden/>
          </w:rPr>
          <w:fldChar w:fldCharType="end"/>
        </w:r>
      </w:hyperlink>
    </w:p>
    <w:p w14:paraId="763102C2" w14:textId="0F9CD291"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35" w:history="1">
        <w:r w:rsidRPr="00974BB7">
          <w:rPr>
            <w:rStyle w:val="affa"/>
            <w:rFonts w:cs="Times New Roman"/>
            <w:noProof/>
          </w:rPr>
          <w:t>1.4.1. Порівняння архітектурних рішень</w:t>
        </w:r>
        <w:r>
          <w:rPr>
            <w:noProof/>
            <w:webHidden/>
          </w:rPr>
          <w:tab/>
        </w:r>
        <w:r>
          <w:rPr>
            <w:noProof/>
            <w:webHidden/>
          </w:rPr>
          <w:fldChar w:fldCharType="begin"/>
        </w:r>
        <w:r>
          <w:rPr>
            <w:noProof/>
            <w:webHidden/>
          </w:rPr>
          <w:instrText xml:space="preserve"> PAGEREF _Toc230003835 \h </w:instrText>
        </w:r>
        <w:r>
          <w:rPr>
            <w:noProof/>
            <w:webHidden/>
          </w:rPr>
        </w:r>
        <w:r>
          <w:rPr>
            <w:noProof/>
            <w:webHidden/>
          </w:rPr>
          <w:fldChar w:fldCharType="separate"/>
        </w:r>
        <w:r>
          <w:rPr>
            <w:noProof/>
            <w:webHidden/>
          </w:rPr>
          <w:t>18</w:t>
        </w:r>
        <w:r>
          <w:rPr>
            <w:noProof/>
            <w:webHidden/>
          </w:rPr>
          <w:fldChar w:fldCharType="end"/>
        </w:r>
      </w:hyperlink>
    </w:p>
    <w:p w14:paraId="5143B680" w14:textId="090E5297"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36" w:history="1">
        <w:r w:rsidRPr="00974BB7">
          <w:rPr>
            <w:rStyle w:val="affa"/>
            <w:rFonts w:cs="Times New Roman"/>
            <w:noProof/>
          </w:rPr>
          <w:t>1.4.2. Класичні статистичні методи</w:t>
        </w:r>
        <w:r>
          <w:rPr>
            <w:noProof/>
            <w:webHidden/>
          </w:rPr>
          <w:tab/>
        </w:r>
        <w:r>
          <w:rPr>
            <w:noProof/>
            <w:webHidden/>
          </w:rPr>
          <w:fldChar w:fldCharType="begin"/>
        </w:r>
        <w:r>
          <w:rPr>
            <w:noProof/>
            <w:webHidden/>
          </w:rPr>
          <w:instrText xml:space="preserve"> PAGEREF _Toc230003836 \h </w:instrText>
        </w:r>
        <w:r>
          <w:rPr>
            <w:noProof/>
            <w:webHidden/>
          </w:rPr>
        </w:r>
        <w:r>
          <w:rPr>
            <w:noProof/>
            <w:webHidden/>
          </w:rPr>
          <w:fldChar w:fldCharType="separate"/>
        </w:r>
        <w:r>
          <w:rPr>
            <w:noProof/>
            <w:webHidden/>
          </w:rPr>
          <w:t>19</w:t>
        </w:r>
        <w:r>
          <w:rPr>
            <w:noProof/>
            <w:webHidden/>
          </w:rPr>
          <w:fldChar w:fldCharType="end"/>
        </w:r>
      </w:hyperlink>
    </w:p>
    <w:p w14:paraId="2DBD273D" w14:textId="2803BE09"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37" w:history="1">
        <w:r w:rsidRPr="00974BB7">
          <w:rPr>
            <w:rStyle w:val="affa"/>
            <w:rFonts w:cs="Times New Roman"/>
            <w:noProof/>
          </w:rPr>
          <w:t>1.4.3. Класичні методи машинного навчання</w:t>
        </w:r>
        <w:r>
          <w:rPr>
            <w:noProof/>
            <w:webHidden/>
          </w:rPr>
          <w:tab/>
        </w:r>
        <w:r>
          <w:rPr>
            <w:noProof/>
            <w:webHidden/>
          </w:rPr>
          <w:fldChar w:fldCharType="begin"/>
        </w:r>
        <w:r>
          <w:rPr>
            <w:noProof/>
            <w:webHidden/>
          </w:rPr>
          <w:instrText xml:space="preserve"> PAGEREF _Toc230003837 \h </w:instrText>
        </w:r>
        <w:r>
          <w:rPr>
            <w:noProof/>
            <w:webHidden/>
          </w:rPr>
        </w:r>
        <w:r>
          <w:rPr>
            <w:noProof/>
            <w:webHidden/>
          </w:rPr>
          <w:fldChar w:fldCharType="separate"/>
        </w:r>
        <w:r>
          <w:rPr>
            <w:noProof/>
            <w:webHidden/>
          </w:rPr>
          <w:t>20</w:t>
        </w:r>
        <w:r>
          <w:rPr>
            <w:noProof/>
            <w:webHidden/>
          </w:rPr>
          <w:fldChar w:fldCharType="end"/>
        </w:r>
      </w:hyperlink>
    </w:p>
    <w:p w14:paraId="4C9727BA" w14:textId="479A0FEA"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38" w:history="1">
        <w:r w:rsidRPr="00974BB7">
          <w:rPr>
            <w:rStyle w:val="affa"/>
            <w:rFonts w:cs="Times New Roman"/>
            <w:noProof/>
          </w:rPr>
          <w:t>1.4.4. Методи глибокого навчання</w:t>
        </w:r>
        <w:r>
          <w:rPr>
            <w:noProof/>
            <w:webHidden/>
          </w:rPr>
          <w:tab/>
        </w:r>
        <w:r>
          <w:rPr>
            <w:noProof/>
            <w:webHidden/>
          </w:rPr>
          <w:fldChar w:fldCharType="begin"/>
        </w:r>
        <w:r>
          <w:rPr>
            <w:noProof/>
            <w:webHidden/>
          </w:rPr>
          <w:instrText xml:space="preserve"> PAGEREF _Toc230003838 \h </w:instrText>
        </w:r>
        <w:r>
          <w:rPr>
            <w:noProof/>
            <w:webHidden/>
          </w:rPr>
        </w:r>
        <w:r>
          <w:rPr>
            <w:noProof/>
            <w:webHidden/>
          </w:rPr>
          <w:fldChar w:fldCharType="separate"/>
        </w:r>
        <w:r>
          <w:rPr>
            <w:noProof/>
            <w:webHidden/>
          </w:rPr>
          <w:t>20</w:t>
        </w:r>
        <w:r>
          <w:rPr>
            <w:noProof/>
            <w:webHidden/>
          </w:rPr>
          <w:fldChar w:fldCharType="end"/>
        </w:r>
      </w:hyperlink>
    </w:p>
    <w:p w14:paraId="5DDBD8DE" w14:textId="0F344E67" w:rsidR="00DA20E8" w:rsidRDefault="00DA20E8">
      <w:pPr>
        <w:pStyle w:val="1d"/>
        <w:tabs>
          <w:tab w:val="right" w:leader="dot" w:pos="9628"/>
        </w:tabs>
        <w:rPr>
          <w:rFonts w:asciiTheme="minorHAnsi" w:hAnsiTheme="minorHAnsi"/>
          <w:noProof/>
          <w:kern w:val="2"/>
          <w:sz w:val="24"/>
          <w:szCs w:val="24"/>
          <w:lang w:val="uk-UA" w:eastAsia="uk-UA"/>
          <w14:ligatures w14:val="standardContextual"/>
        </w:rPr>
      </w:pPr>
      <w:hyperlink w:anchor="_Toc230003839" w:history="1">
        <w:r w:rsidRPr="00974BB7">
          <w:rPr>
            <w:rStyle w:val="affa"/>
            <w:rFonts w:cs="Times New Roman"/>
            <w:noProof/>
          </w:rPr>
          <w:t>РОЗДІЛ 2. ПОСТАНОВКА ЗАВДАННЯ ТА ВИМОГИ ДО СИСТЕМИ</w:t>
        </w:r>
        <w:r>
          <w:rPr>
            <w:noProof/>
            <w:webHidden/>
          </w:rPr>
          <w:tab/>
        </w:r>
        <w:r>
          <w:rPr>
            <w:noProof/>
            <w:webHidden/>
          </w:rPr>
          <w:fldChar w:fldCharType="begin"/>
        </w:r>
        <w:r>
          <w:rPr>
            <w:noProof/>
            <w:webHidden/>
          </w:rPr>
          <w:instrText xml:space="preserve"> PAGEREF _Toc230003839 \h </w:instrText>
        </w:r>
        <w:r>
          <w:rPr>
            <w:noProof/>
            <w:webHidden/>
          </w:rPr>
        </w:r>
        <w:r>
          <w:rPr>
            <w:noProof/>
            <w:webHidden/>
          </w:rPr>
          <w:fldChar w:fldCharType="separate"/>
        </w:r>
        <w:r>
          <w:rPr>
            <w:noProof/>
            <w:webHidden/>
          </w:rPr>
          <w:t>22</w:t>
        </w:r>
        <w:r>
          <w:rPr>
            <w:noProof/>
            <w:webHidden/>
          </w:rPr>
          <w:fldChar w:fldCharType="end"/>
        </w:r>
      </w:hyperlink>
    </w:p>
    <w:p w14:paraId="561BB5BB" w14:textId="5B09166B"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40" w:history="1">
        <w:r w:rsidRPr="00974BB7">
          <w:rPr>
            <w:rStyle w:val="affa"/>
            <w:rFonts w:cs="Times New Roman"/>
            <w:noProof/>
          </w:rPr>
          <w:t>2.1. Формулювання задачі кваліфікаційного проєктування.</w:t>
        </w:r>
        <w:r>
          <w:rPr>
            <w:noProof/>
            <w:webHidden/>
          </w:rPr>
          <w:tab/>
        </w:r>
        <w:r>
          <w:rPr>
            <w:noProof/>
            <w:webHidden/>
          </w:rPr>
          <w:fldChar w:fldCharType="begin"/>
        </w:r>
        <w:r>
          <w:rPr>
            <w:noProof/>
            <w:webHidden/>
          </w:rPr>
          <w:instrText xml:space="preserve"> PAGEREF _Toc230003840 \h </w:instrText>
        </w:r>
        <w:r>
          <w:rPr>
            <w:noProof/>
            <w:webHidden/>
          </w:rPr>
        </w:r>
        <w:r>
          <w:rPr>
            <w:noProof/>
            <w:webHidden/>
          </w:rPr>
          <w:fldChar w:fldCharType="separate"/>
        </w:r>
        <w:r>
          <w:rPr>
            <w:noProof/>
            <w:webHidden/>
          </w:rPr>
          <w:t>22</w:t>
        </w:r>
        <w:r>
          <w:rPr>
            <w:noProof/>
            <w:webHidden/>
          </w:rPr>
          <w:fldChar w:fldCharType="end"/>
        </w:r>
      </w:hyperlink>
    </w:p>
    <w:p w14:paraId="0017B528" w14:textId="52706C65"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41" w:history="1">
        <w:r w:rsidRPr="00974BB7">
          <w:rPr>
            <w:rStyle w:val="affa"/>
            <w:rFonts w:cs="Times New Roman"/>
            <w:noProof/>
          </w:rPr>
          <w:t>2.2. Вхідна та вихідна інформація системи</w:t>
        </w:r>
        <w:r>
          <w:rPr>
            <w:noProof/>
            <w:webHidden/>
          </w:rPr>
          <w:tab/>
        </w:r>
        <w:r>
          <w:rPr>
            <w:noProof/>
            <w:webHidden/>
          </w:rPr>
          <w:fldChar w:fldCharType="begin"/>
        </w:r>
        <w:r>
          <w:rPr>
            <w:noProof/>
            <w:webHidden/>
          </w:rPr>
          <w:instrText xml:space="preserve"> PAGEREF _Toc230003841 \h </w:instrText>
        </w:r>
        <w:r>
          <w:rPr>
            <w:noProof/>
            <w:webHidden/>
          </w:rPr>
        </w:r>
        <w:r>
          <w:rPr>
            <w:noProof/>
            <w:webHidden/>
          </w:rPr>
          <w:fldChar w:fldCharType="separate"/>
        </w:r>
        <w:r>
          <w:rPr>
            <w:noProof/>
            <w:webHidden/>
          </w:rPr>
          <w:t>23</w:t>
        </w:r>
        <w:r>
          <w:rPr>
            <w:noProof/>
            <w:webHidden/>
          </w:rPr>
          <w:fldChar w:fldCharType="end"/>
        </w:r>
      </w:hyperlink>
    </w:p>
    <w:p w14:paraId="288D7A6D" w14:textId="65785FBE"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42" w:history="1">
        <w:r w:rsidRPr="00974BB7">
          <w:rPr>
            <w:rStyle w:val="affa"/>
            <w:rFonts w:cs="Times New Roman"/>
            <w:noProof/>
          </w:rPr>
          <w:t>2.3. Аналіз середовища розробки</w:t>
        </w:r>
        <w:r>
          <w:rPr>
            <w:noProof/>
            <w:webHidden/>
          </w:rPr>
          <w:tab/>
        </w:r>
        <w:r>
          <w:rPr>
            <w:noProof/>
            <w:webHidden/>
          </w:rPr>
          <w:fldChar w:fldCharType="begin"/>
        </w:r>
        <w:r>
          <w:rPr>
            <w:noProof/>
            <w:webHidden/>
          </w:rPr>
          <w:instrText xml:space="preserve"> PAGEREF _Toc230003842 \h </w:instrText>
        </w:r>
        <w:r>
          <w:rPr>
            <w:noProof/>
            <w:webHidden/>
          </w:rPr>
        </w:r>
        <w:r>
          <w:rPr>
            <w:noProof/>
            <w:webHidden/>
          </w:rPr>
          <w:fldChar w:fldCharType="separate"/>
        </w:r>
        <w:r>
          <w:rPr>
            <w:noProof/>
            <w:webHidden/>
          </w:rPr>
          <w:t>24</w:t>
        </w:r>
        <w:r>
          <w:rPr>
            <w:noProof/>
            <w:webHidden/>
          </w:rPr>
          <w:fldChar w:fldCharType="end"/>
        </w:r>
      </w:hyperlink>
    </w:p>
    <w:p w14:paraId="569E7898" w14:textId="141BEF86"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43" w:history="1">
        <w:r w:rsidRPr="00974BB7">
          <w:rPr>
            <w:rStyle w:val="affa"/>
            <w:rFonts w:cs="Times New Roman"/>
            <w:noProof/>
          </w:rPr>
          <w:t>2.4. Порівняльний аналіз хмарних СУБД для предиктивного моніторингу</w:t>
        </w:r>
        <w:r>
          <w:rPr>
            <w:noProof/>
            <w:webHidden/>
          </w:rPr>
          <w:tab/>
        </w:r>
        <w:r>
          <w:rPr>
            <w:noProof/>
            <w:webHidden/>
          </w:rPr>
          <w:fldChar w:fldCharType="begin"/>
        </w:r>
        <w:r>
          <w:rPr>
            <w:noProof/>
            <w:webHidden/>
          </w:rPr>
          <w:instrText xml:space="preserve"> PAGEREF _Toc230003843 \h </w:instrText>
        </w:r>
        <w:r>
          <w:rPr>
            <w:noProof/>
            <w:webHidden/>
          </w:rPr>
        </w:r>
        <w:r>
          <w:rPr>
            <w:noProof/>
            <w:webHidden/>
          </w:rPr>
          <w:fldChar w:fldCharType="separate"/>
        </w:r>
        <w:r>
          <w:rPr>
            <w:noProof/>
            <w:webHidden/>
          </w:rPr>
          <w:t>24</w:t>
        </w:r>
        <w:r>
          <w:rPr>
            <w:noProof/>
            <w:webHidden/>
          </w:rPr>
          <w:fldChar w:fldCharType="end"/>
        </w:r>
      </w:hyperlink>
    </w:p>
    <w:p w14:paraId="18855442" w14:textId="1ED155DB"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44" w:history="1">
        <w:r w:rsidRPr="00974BB7">
          <w:rPr>
            <w:rStyle w:val="affa"/>
            <w:rFonts w:cs="Times New Roman"/>
            <w:noProof/>
          </w:rPr>
          <w:t>2.5. Математична постановка задачі та метрики якості</w:t>
        </w:r>
        <w:r>
          <w:rPr>
            <w:noProof/>
            <w:webHidden/>
          </w:rPr>
          <w:tab/>
        </w:r>
        <w:r>
          <w:rPr>
            <w:noProof/>
            <w:webHidden/>
          </w:rPr>
          <w:fldChar w:fldCharType="begin"/>
        </w:r>
        <w:r>
          <w:rPr>
            <w:noProof/>
            <w:webHidden/>
          </w:rPr>
          <w:instrText xml:space="preserve"> PAGEREF _Toc230003844 \h </w:instrText>
        </w:r>
        <w:r>
          <w:rPr>
            <w:noProof/>
            <w:webHidden/>
          </w:rPr>
        </w:r>
        <w:r>
          <w:rPr>
            <w:noProof/>
            <w:webHidden/>
          </w:rPr>
          <w:fldChar w:fldCharType="separate"/>
        </w:r>
        <w:r>
          <w:rPr>
            <w:noProof/>
            <w:webHidden/>
          </w:rPr>
          <w:t>25</w:t>
        </w:r>
        <w:r>
          <w:rPr>
            <w:noProof/>
            <w:webHidden/>
          </w:rPr>
          <w:fldChar w:fldCharType="end"/>
        </w:r>
      </w:hyperlink>
    </w:p>
    <w:p w14:paraId="4DFE372D" w14:textId="0EDCEACC"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45" w:history="1">
        <w:r w:rsidRPr="00974BB7">
          <w:rPr>
            <w:rStyle w:val="affa"/>
            <w:rFonts w:cs="Times New Roman"/>
            <w:noProof/>
          </w:rPr>
          <w:t>2.6. Специфікація форматів обміну даними</w:t>
        </w:r>
        <w:r>
          <w:rPr>
            <w:noProof/>
            <w:webHidden/>
          </w:rPr>
          <w:tab/>
        </w:r>
        <w:r>
          <w:rPr>
            <w:noProof/>
            <w:webHidden/>
          </w:rPr>
          <w:fldChar w:fldCharType="begin"/>
        </w:r>
        <w:r>
          <w:rPr>
            <w:noProof/>
            <w:webHidden/>
          </w:rPr>
          <w:instrText xml:space="preserve"> PAGEREF _Toc230003845 \h </w:instrText>
        </w:r>
        <w:r>
          <w:rPr>
            <w:noProof/>
            <w:webHidden/>
          </w:rPr>
        </w:r>
        <w:r>
          <w:rPr>
            <w:noProof/>
            <w:webHidden/>
          </w:rPr>
          <w:fldChar w:fldCharType="separate"/>
        </w:r>
        <w:r>
          <w:rPr>
            <w:noProof/>
            <w:webHidden/>
          </w:rPr>
          <w:t>26</w:t>
        </w:r>
        <w:r>
          <w:rPr>
            <w:noProof/>
            <w:webHidden/>
          </w:rPr>
          <w:fldChar w:fldCharType="end"/>
        </w:r>
      </w:hyperlink>
    </w:p>
    <w:p w14:paraId="2C9792F7" w14:textId="0F42DDD5"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46" w:history="1">
        <w:r w:rsidRPr="00974BB7">
          <w:rPr>
            <w:rStyle w:val="affa"/>
            <w:rFonts w:cs="Times New Roman"/>
            <w:noProof/>
          </w:rPr>
          <w:t>2.7. Обґрунтування видів забезпечення системи</w:t>
        </w:r>
        <w:r>
          <w:rPr>
            <w:noProof/>
            <w:webHidden/>
          </w:rPr>
          <w:tab/>
        </w:r>
        <w:r>
          <w:rPr>
            <w:noProof/>
            <w:webHidden/>
          </w:rPr>
          <w:fldChar w:fldCharType="begin"/>
        </w:r>
        <w:r>
          <w:rPr>
            <w:noProof/>
            <w:webHidden/>
          </w:rPr>
          <w:instrText xml:space="preserve"> PAGEREF _Toc230003846 \h </w:instrText>
        </w:r>
        <w:r>
          <w:rPr>
            <w:noProof/>
            <w:webHidden/>
          </w:rPr>
        </w:r>
        <w:r>
          <w:rPr>
            <w:noProof/>
            <w:webHidden/>
          </w:rPr>
          <w:fldChar w:fldCharType="separate"/>
        </w:r>
        <w:r>
          <w:rPr>
            <w:noProof/>
            <w:webHidden/>
          </w:rPr>
          <w:t>27</w:t>
        </w:r>
        <w:r>
          <w:rPr>
            <w:noProof/>
            <w:webHidden/>
          </w:rPr>
          <w:fldChar w:fldCharType="end"/>
        </w:r>
      </w:hyperlink>
    </w:p>
    <w:p w14:paraId="4DEDCA7F" w14:textId="7D6A70A5"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47" w:history="1">
        <w:r w:rsidRPr="00974BB7">
          <w:rPr>
            <w:rStyle w:val="affa"/>
            <w:rFonts w:cs="Times New Roman"/>
            <w:noProof/>
          </w:rPr>
          <w:t>2.7.1. Математичне забезпечення</w:t>
        </w:r>
        <w:r>
          <w:rPr>
            <w:noProof/>
            <w:webHidden/>
          </w:rPr>
          <w:tab/>
        </w:r>
        <w:r>
          <w:rPr>
            <w:noProof/>
            <w:webHidden/>
          </w:rPr>
          <w:fldChar w:fldCharType="begin"/>
        </w:r>
        <w:r>
          <w:rPr>
            <w:noProof/>
            <w:webHidden/>
          </w:rPr>
          <w:instrText xml:space="preserve"> PAGEREF _Toc230003847 \h </w:instrText>
        </w:r>
        <w:r>
          <w:rPr>
            <w:noProof/>
            <w:webHidden/>
          </w:rPr>
        </w:r>
        <w:r>
          <w:rPr>
            <w:noProof/>
            <w:webHidden/>
          </w:rPr>
          <w:fldChar w:fldCharType="separate"/>
        </w:r>
        <w:r>
          <w:rPr>
            <w:noProof/>
            <w:webHidden/>
          </w:rPr>
          <w:t>27</w:t>
        </w:r>
        <w:r>
          <w:rPr>
            <w:noProof/>
            <w:webHidden/>
          </w:rPr>
          <w:fldChar w:fldCharType="end"/>
        </w:r>
      </w:hyperlink>
    </w:p>
    <w:p w14:paraId="367E4FE4" w14:textId="0E859102"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48" w:history="1">
        <w:r w:rsidRPr="00974BB7">
          <w:rPr>
            <w:rStyle w:val="affa"/>
            <w:rFonts w:cs="Times New Roman"/>
            <w:noProof/>
          </w:rPr>
          <w:t>2.7.2. Технічне забезпечення</w:t>
        </w:r>
        <w:r>
          <w:rPr>
            <w:noProof/>
            <w:webHidden/>
          </w:rPr>
          <w:tab/>
        </w:r>
        <w:r>
          <w:rPr>
            <w:noProof/>
            <w:webHidden/>
          </w:rPr>
          <w:fldChar w:fldCharType="begin"/>
        </w:r>
        <w:r>
          <w:rPr>
            <w:noProof/>
            <w:webHidden/>
          </w:rPr>
          <w:instrText xml:space="preserve"> PAGEREF _Toc230003848 \h </w:instrText>
        </w:r>
        <w:r>
          <w:rPr>
            <w:noProof/>
            <w:webHidden/>
          </w:rPr>
        </w:r>
        <w:r>
          <w:rPr>
            <w:noProof/>
            <w:webHidden/>
          </w:rPr>
          <w:fldChar w:fldCharType="separate"/>
        </w:r>
        <w:r>
          <w:rPr>
            <w:noProof/>
            <w:webHidden/>
          </w:rPr>
          <w:t>27</w:t>
        </w:r>
        <w:r>
          <w:rPr>
            <w:noProof/>
            <w:webHidden/>
          </w:rPr>
          <w:fldChar w:fldCharType="end"/>
        </w:r>
      </w:hyperlink>
    </w:p>
    <w:p w14:paraId="26CBAAEE" w14:textId="17986D90"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49" w:history="1">
        <w:r w:rsidRPr="00974BB7">
          <w:rPr>
            <w:rStyle w:val="affa"/>
            <w:rFonts w:cs="Times New Roman"/>
            <w:noProof/>
          </w:rPr>
          <w:t>2.7.3. Програмне забезпечення</w:t>
        </w:r>
        <w:r>
          <w:rPr>
            <w:noProof/>
            <w:webHidden/>
          </w:rPr>
          <w:tab/>
        </w:r>
        <w:r>
          <w:rPr>
            <w:noProof/>
            <w:webHidden/>
          </w:rPr>
          <w:fldChar w:fldCharType="begin"/>
        </w:r>
        <w:r>
          <w:rPr>
            <w:noProof/>
            <w:webHidden/>
          </w:rPr>
          <w:instrText xml:space="preserve"> PAGEREF _Toc230003849 \h </w:instrText>
        </w:r>
        <w:r>
          <w:rPr>
            <w:noProof/>
            <w:webHidden/>
          </w:rPr>
        </w:r>
        <w:r>
          <w:rPr>
            <w:noProof/>
            <w:webHidden/>
          </w:rPr>
          <w:fldChar w:fldCharType="separate"/>
        </w:r>
        <w:r>
          <w:rPr>
            <w:noProof/>
            <w:webHidden/>
          </w:rPr>
          <w:t>28</w:t>
        </w:r>
        <w:r>
          <w:rPr>
            <w:noProof/>
            <w:webHidden/>
          </w:rPr>
          <w:fldChar w:fldCharType="end"/>
        </w:r>
      </w:hyperlink>
    </w:p>
    <w:p w14:paraId="6E6942C7" w14:textId="296352BA"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50" w:history="1">
        <w:r w:rsidRPr="00974BB7">
          <w:rPr>
            <w:rStyle w:val="affa"/>
            <w:rFonts w:cs="Times New Roman"/>
            <w:noProof/>
          </w:rPr>
          <w:t>2.7.4. Інформаційне забезпечення</w:t>
        </w:r>
        <w:r>
          <w:rPr>
            <w:noProof/>
            <w:webHidden/>
          </w:rPr>
          <w:tab/>
        </w:r>
        <w:r>
          <w:rPr>
            <w:noProof/>
            <w:webHidden/>
          </w:rPr>
          <w:fldChar w:fldCharType="begin"/>
        </w:r>
        <w:r>
          <w:rPr>
            <w:noProof/>
            <w:webHidden/>
          </w:rPr>
          <w:instrText xml:space="preserve"> PAGEREF _Toc230003850 \h </w:instrText>
        </w:r>
        <w:r>
          <w:rPr>
            <w:noProof/>
            <w:webHidden/>
          </w:rPr>
        </w:r>
        <w:r>
          <w:rPr>
            <w:noProof/>
            <w:webHidden/>
          </w:rPr>
          <w:fldChar w:fldCharType="separate"/>
        </w:r>
        <w:r>
          <w:rPr>
            <w:noProof/>
            <w:webHidden/>
          </w:rPr>
          <w:t>28</w:t>
        </w:r>
        <w:r>
          <w:rPr>
            <w:noProof/>
            <w:webHidden/>
          </w:rPr>
          <w:fldChar w:fldCharType="end"/>
        </w:r>
      </w:hyperlink>
    </w:p>
    <w:p w14:paraId="5733AFB9" w14:textId="60A94664"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51" w:history="1">
        <w:r w:rsidRPr="00974BB7">
          <w:rPr>
            <w:rStyle w:val="affa"/>
            <w:rFonts w:cs="Times New Roman"/>
            <w:noProof/>
          </w:rPr>
          <w:t>2.8. Високорівневі моделі та етапи розробки системи</w:t>
        </w:r>
        <w:r>
          <w:rPr>
            <w:noProof/>
            <w:webHidden/>
          </w:rPr>
          <w:tab/>
        </w:r>
        <w:r>
          <w:rPr>
            <w:noProof/>
            <w:webHidden/>
          </w:rPr>
          <w:fldChar w:fldCharType="begin"/>
        </w:r>
        <w:r>
          <w:rPr>
            <w:noProof/>
            <w:webHidden/>
          </w:rPr>
          <w:instrText xml:space="preserve"> PAGEREF _Toc230003851 \h </w:instrText>
        </w:r>
        <w:r>
          <w:rPr>
            <w:noProof/>
            <w:webHidden/>
          </w:rPr>
        </w:r>
        <w:r>
          <w:rPr>
            <w:noProof/>
            <w:webHidden/>
          </w:rPr>
          <w:fldChar w:fldCharType="separate"/>
        </w:r>
        <w:r>
          <w:rPr>
            <w:noProof/>
            <w:webHidden/>
          </w:rPr>
          <w:t>29</w:t>
        </w:r>
        <w:r>
          <w:rPr>
            <w:noProof/>
            <w:webHidden/>
          </w:rPr>
          <w:fldChar w:fldCharType="end"/>
        </w:r>
      </w:hyperlink>
    </w:p>
    <w:p w14:paraId="74E9278B" w14:textId="043E8C4B" w:rsidR="00DA20E8" w:rsidRDefault="00DA20E8">
      <w:pPr>
        <w:pStyle w:val="1d"/>
        <w:tabs>
          <w:tab w:val="right" w:leader="dot" w:pos="9628"/>
        </w:tabs>
        <w:rPr>
          <w:rFonts w:asciiTheme="minorHAnsi" w:hAnsiTheme="minorHAnsi"/>
          <w:noProof/>
          <w:kern w:val="2"/>
          <w:sz w:val="24"/>
          <w:szCs w:val="24"/>
          <w:lang w:val="uk-UA" w:eastAsia="uk-UA"/>
          <w14:ligatures w14:val="standardContextual"/>
        </w:rPr>
      </w:pPr>
      <w:hyperlink w:anchor="_Toc230003852" w:history="1">
        <w:r w:rsidRPr="00974BB7">
          <w:rPr>
            <w:rStyle w:val="affa"/>
            <w:rFonts w:cs="Times New Roman"/>
            <w:noProof/>
          </w:rPr>
          <w:t>РОЗДІЛ 3. ПРОЄКТНІ РІШЕННЯ ТА ПРОГРАМНА РЕАЛІЗАЦІЯ СИСТЕМИ</w:t>
        </w:r>
        <w:r>
          <w:rPr>
            <w:noProof/>
            <w:webHidden/>
          </w:rPr>
          <w:tab/>
        </w:r>
        <w:r>
          <w:rPr>
            <w:noProof/>
            <w:webHidden/>
          </w:rPr>
          <w:fldChar w:fldCharType="begin"/>
        </w:r>
        <w:r>
          <w:rPr>
            <w:noProof/>
            <w:webHidden/>
          </w:rPr>
          <w:instrText xml:space="preserve"> PAGEREF _Toc230003852 \h </w:instrText>
        </w:r>
        <w:r>
          <w:rPr>
            <w:noProof/>
            <w:webHidden/>
          </w:rPr>
        </w:r>
        <w:r>
          <w:rPr>
            <w:noProof/>
            <w:webHidden/>
          </w:rPr>
          <w:fldChar w:fldCharType="separate"/>
        </w:r>
        <w:r>
          <w:rPr>
            <w:noProof/>
            <w:webHidden/>
          </w:rPr>
          <w:t>34</w:t>
        </w:r>
        <w:r>
          <w:rPr>
            <w:noProof/>
            <w:webHidden/>
          </w:rPr>
          <w:fldChar w:fldCharType="end"/>
        </w:r>
      </w:hyperlink>
    </w:p>
    <w:p w14:paraId="2F9EE972" w14:textId="36EF0CA6"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53" w:history="1">
        <w:r w:rsidRPr="00974BB7">
          <w:rPr>
            <w:rStyle w:val="affa"/>
            <w:rFonts w:cs="Times New Roman"/>
            <w:noProof/>
          </w:rPr>
          <w:t>3.1. Загальна архітектура та інформаційне забезпечення системи.</w:t>
        </w:r>
        <w:r>
          <w:rPr>
            <w:noProof/>
            <w:webHidden/>
          </w:rPr>
          <w:tab/>
        </w:r>
        <w:r>
          <w:rPr>
            <w:noProof/>
            <w:webHidden/>
          </w:rPr>
          <w:fldChar w:fldCharType="begin"/>
        </w:r>
        <w:r>
          <w:rPr>
            <w:noProof/>
            <w:webHidden/>
          </w:rPr>
          <w:instrText xml:space="preserve"> PAGEREF _Toc230003853 \h </w:instrText>
        </w:r>
        <w:r>
          <w:rPr>
            <w:noProof/>
            <w:webHidden/>
          </w:rPr>
        </w:r>
        <w:r>
          <w:rPr>
            <w:noProof/>
            <w:webHidden/>
          </w:rPr>
          <w:fldChar w:fldCharType="separate"/>
        </w:r>
        <w:r>
          <w:rPr>
            <w:noProof/>
            <w:webHidden/>
          </w:rPr>
          <w:t>34</w:t>
        </w:r>
        <w:r>
          <w:rPr>
            <w:noProof/>
            <w:webHidden/>
          </w:rPr>
          <w:fldChar w:fldCharType="end"/>
        </w:r>
      </w:hyperlink>
    </w:p>
    <w:p w14:paraId="7E6E8E41" w14:textId="0B3678DB"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54" w:history="1">
        <w:r w:rsidRPr="00974BB7">
          <w:rPr>
            <w:rStyle w:val="affa"/>
            <w:rFonts w:cs="Times New Roman"/>
            <w:noProof/>
          </w:rPr>
          <w:t>3.1.1. Багатошарова архітектура EnergyMonitor-OLAP.</w:t>
        </w:r>
        <w:r>
          <w:rPr>
            <w:noProof/>
            <w:webHidden/>
          </w:rPr>
          <w:tab/>
        </w:r>
        <w:r>
          <w:rPr>
            <w:noProof/>
            <w:webHidden/>
          </w:rPr>
          <w:fldChar w:fldCharType="begin"/>
        </w:r>
        <w:r>
          <w:rPr>
            <w:noProof/>
            <w:webHidden/>
          </w:rPr>
          <w:instrText xml:space="preserve"> PAGEREF _Toc230003854 \h </w:instrText>
        </w:r>
        <w:r>
          <w:rPr>
            <w:noProof/>
            <w:webHidden/>
          </w:rPr>
        </w:r>
        <w:r>
          <w:rPr>
            <w:noProof/>
            <w:webHidden/>
          </w:rPr>
          <w:fldChar w:fldCharType="separate"/>
        </w:r>
        <w:r>
          <w:rPr>
            <w:noProof/>
            <w:webHidden/>
          </w:rPr>
          <w:t>34</w:t>
        </w:r>
        <w:r>
          <w:rPr>
            <w:noProof/>
            <w:webHidden/>
          </w:rPr>
          <w:fldChar w:fldCharType="end"/>
        </w:r>
      </w:hyperlink>
    </w:p>
    <w:p w14:paraId="72545DA1" w14:textId="5C965094"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55" w:history="1">
        <w:r w:rsidRPr="00974BB7">
          <w:rPr>
            <w:rStyle w:val="affa"/>
            <w:rFonts w:cs="Times New Roman"/>
            <w:noProof/>
          </w:rPr>
          <w:t>3.1.2. Реалізація цифрових двійників та фізичний рушій</w:t>
        </w:r>
        <w:r>
          <w:rPr>
            <w:noProof/>
            <w:webHidden/>
          </w:rPr>
          <w:tab/>
        </w:r>
        <w:r>
          <w:rPr>
            <w:noProof/>
            <w:webHidden/>
          </w:rPr>
          <w:fldChar w:fldCharType="begin"/>
        </w:r>
        <w:r>
          <w:rPr>
            <w:noProof/>
            <w:webHidden/>
          </w:rPr>
          <w:instrText xml:space="preserve"> PAGEREF _Toc230003855 \h </w:instrText>
        </w:r>
        <w:r>
          <w:rPr>
            <w:noProof/>
            <w:webHidden/>
          </w:rPr>
        </w:r>
        <w:r>
          <w:rPr>
            <w:noProof/>
            <w:webHidden/>
          </w:rPr>
          <w:fldChar w:fldCharType="separate"/>
        </w:r>
        <w:r>
          <w:rPr>
            <w:noProof/>
            <w:webHidden/>
          </w:rPr>
          <w:t>35</w:t>
        </w:r>
        <w:r>
          <w:rPr>
            <w:noProof/>
            <w:webHidden/>
          </w:rPr>
          <w:fldChar w:fldCharType="end"/>
        </w:r>
      </w:hyperlink>
    </w:p>
    <w:p w14:paraId="2998D9CF" w14:textId="0393CCBB"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56" w:history="1">
        <w:r w:rsidRPr="00974BB7">
          <w:rPr>
            <w:rStyle w:val="affa"/>
            <w:rFonts w:cs="Times New Roman"/>
            <w:noProof/>
          </w:rPr>
          <w:t>3.2. Програмна реалізація інтерфейсу користувача</w:t>
        </w:r>
        <w:r>
          <w:rPr>
            <w:noProof/>
            <w:webHidden/>
          </w:rPr>
          <w:tab/>
        </w:r>
        <w:r>
          <w:rPr>
            <w:noProof/>
            <w:webHidden/>
          </w:rPr>
          <w:fldChar w:fldCharType="begin"/>
        </w:r>
        <w:r>
          <w:rPr>
            <w:noProof/>
            <w:webHidden/>
          </w:rPr>
          <w:instrText xml:space="preserve"> PAGEREF _Toc230003856 \h </w:instrText>
        </w:r>
        <w:r>
          <w:rPr>
            <w:noProof/>
            <w:webHidden/>
          </w:rPr>
        </w:r>
        <w:r>
          <w:rPr>
            <w:noProof/>
            <w:webHidden/>
          </w:rPr>
          <w:fldChar w:fldCharType="separate"/>
        </w:r>
        <w:r>
          <w:rPr>
            <w:noProof/>
            <w:webHidden/>
          </w:rPr>
          <w:t>37</w:t>
        </w:r>
        <w:r>
          <w:rPr>
            <w:noProof/>
            <w:webHidden/>
          </w:rPr>
          <w:fldChar w:fldCharType="end"/>
        </w:r>
      </w:hyperlink>
    </w:p>
    <w:p w14:paraId="67E89876" w14:textId="3939B50F"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57" w:history="1">
        <w:r w:rsidRPr="00974BB7">
          <w:rPr>
            <w:rStyle w:val="affa"/>
            <w:rFonts w:cs="Times New Roman"/>
            <w:noProof/>
          </w:rPr>
          <w:t>3.2.1. Вибір технологічного стеку та структура навігації</w:t>
        </w:r>
        <w:r>
          <w:rPr>
            <w:noProof/>
            <w:webHidden/>
          </w:rPr>
          <w:tab/>
        </w:r>
        <w:r>
          <w:rPr>
            <w:noProof/>
            <w:webHidden/>
          </w:rPr>
          <w:fldChar w:fldCharType="begin"/>
        </w:r>
        <w:r>
          <w:rPr>
            <w:noProof/>
            <w:webHidden/>
          </w:rPr>
          <w:instrText xml:space="preserve"> PAGEREF _Toc230003857 \h </w:instrText>
        </w:r>
        <w:r>
          <w:rPr>
            <w:noProof/>
            <w:webHidden/>
          </w:rPr>
        </w:r>
        <w:r>
          <w:rPr>
            <w:noProof/>
            <w:webHidden/>
          </w:rPr>
          <w:fldChar w:fldCharType="separate"/>
        </w:r>
        <w:r>
          <w:rPr>
            <w:noProof/>
            <w:webHidden/>
          </w:rPr>
          <w:t>37</w:t>
        </w:r>
        <w:r>
          <w:rPr>
            <w:noProof/>
            <w:webHidden/>
          </w:rPr>
          <w:fldChar w:fldCharType="end"/>
        </w:r>
      </w:hyperlink>
    </w:p>
    <w:p w14:paraId="612DE4E5" w14:textId="3E7B48BD"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58" w:history="1">
        <w:r w:rsidRPr="00974BB7">
          <w:rPr>
            <w:rStyle w:val="affa"/>
            <w:rFonts w:cs="Times New Roman"/>
            <w:noProof/>
          </w:rPr>
          <w:t>3.2.2. Функціональні модулі візуалізації та ГІС-карта</w:t>
        </w:r>
        <w:r>
          <w:rPr>
            <w:noProof/>
            <w:webHidden/>
          </w:rPr>
          <w:tab/>
        </w:r>
        <w:r>
          <w:rPr>
            <w:noProof/>
            <w:webHidden/>
          </w:rPr>
          <w:fldChar w:fldCharType="begin"/>
        </w:r>
        <w:r>
          <w:rPr>
            <w:noProof/>
            <w:webHidden/>
          </w:rPr>
          <w:instrText xml:space="preserve"> PAGEREF _Toc230003858 \h </w:instrText>
        </w:r>
        <w:r>
          <w:rPr>
            <w:noProof/>
            <w:webHidden/>
          </w:rPr>
        </w:r>
        <w:r>
          <w:rPr>
            <w:noProof/>
            <w:webHidden/>
          </w:rPr>
          <w:fldChar w:fldCharType="separate"/>
        </w:r>
        <w:r>
          <w:rPr>
            <w:noProof/>
            <w:webHidden/>
          </w:rPr>
          <w:t>37</w:t>
        </w:r>
        <w:r>
          <w:rPr>
            <w:noProof/>
            <w:webHidden/>
          </w:rPr>
          <w:fldChar w:fldCharType="end"/>
        </w:r>
      </w:hyperlink>
    </w:p>
    <w:p w14:paraId="38B312F6" w14:textId="3B161C1A"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59" w:history="1">
        <w:r w:rsidRPr="00974BB7">
          <w:rPr>
            <w:rStyle w:val="affa"/>
            <w:rFonts w:cs="Times New Roman"/>
            <w:noProof/>
          </w:rPr>
          <w:t>3.3. Структура бази даних та хмарна інтеграція</w:t>
        </w:r>
        <w:r>
          <w:rPr>
            <w:noProof/>
            <w:webHidden/>
          </w:rPr>
          <w:tab/>
        </w:r>
        <w:r>
          <w:rPr>
            <w:noProof/>
            <w:webHidden/>
          </w:rPr>
          <w:fldChar w:fldCharType="begin"/>
        </w:r>
        <w:r>
          <w:rPr>
            <w:noProof/>
            <w:webHidden/>
          </w:rPr>
          <w:instrText xml:space="preserve"> PAGEREF _Toc230003859 \h </w:instrText>
        </w:r>
        <w:r>
          <w:rPr>
            <w:noProof/>
            <w:webHidden/>
          </w:rPr>
        </w:r>
        <w:r>
          <w:rPr>
            <w:noProof/>
            <w:webHidden/>
          </w:rPr>
          <w:fldChar w:fldCharType="separate"/>
        </w:r>
        <w:r>
          <w:rPr>
            <w:noProof/>
            <w:webHidden/>
          </w:rPr>
          <w:t>39</w:t>
        </w:r>
        <w:r>
          <w:rPr>
            <w:noProof/>
            <w:webHidden/>
          </w:rPr>
          <w:fldChar w:fldCharType="end"/>
        </w:r>
      </w:hyperlink>
    </w:p>
    <w:p w14:paraId="48EB452D" w14:textId="659432D1"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60" w:history="1">
        <w:r w:rsidRPr="00974BB7">
          <w:rPr>
            <w:rStyle w:val="affa"/>
            <w:rFonts w:cs="Times New Roman"/>
            <w:noProof/>
          </w:rPr>
          <w:t>3.3.1. Схема даних OLAP та реляційні зв'язки</w:t>
        </w:r>
        <w:r>
          <w:rPr>
            <w:noProof/>
            <w:webHidden/>
          </w:rPr>
          <w:tab/>
        </w:r>
        <w:r>
          <w:rPr>
            <w:noProof/>
            <w:webHidden/>
          </w:rPr>
          <w:fldChar w:fldCharType="begin"/>
        </w:r>
        <w:r>
          <w:rPr>
            <w:noProof/>
            <w:webHidden/>
          </w:rPr>
          <w:instrText xml:space="preserve"> PAGEREF _Toc230003860 \h </w:instrText>
        </w:r>
        <w:r>
          <w:rPr>
            <w:noProof/>
            <w:webHidden/>
          </w:rPr>
        </w:r>
        <w:r>
          <w:rPr>
            <w:noProof/>
            <w:webHidden/>
          </w:rPr>
          <w:fldChar w:fldCharType="separate"/>
        </w:r>
        <w:r>
          <w:rPr>
            <w:noProof/>
            <w:webHidden/>
          </w:rPr>
          <w:t>40</w:t>
        </w:r>
        <w:r>
          <w:rPr>
            <w:noProof/>
            <w:webHidden/>
          </w:rPr>
          <w:fldChar w:fldCharType="end"/>
        </w:r>
      </w:hyperlink>
    </w:p>
    <w:p w14:paraId="04C9B913" w14:textId="766891DB"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61" w:history="1">
        <w:r w:rsidRPr="00974BB7">
          <w:rPr>
            <w:rStyle w:val="affa"/>
            <w:rFonts w:cs="Times New Roman"/>
            <w:noProof/>
          </w:rPr>
          <w:t>3.3.2. Оптимізація продуктивності через індексацію</w:t>
        </w:r>
        <w:r>
          <w:rPr>
            <w:noProof/>
            <w:webHidden/>
          </w:rPr>
          <w:tab/>
        </w:r>
        <w:r>
          <w:rPr>
            <w:noProof/>
            <w:webHidden/>
          </w:rPr>
          <w:fldChar w:fldCharType="begin"/>
        </w:r>
        <w:r>
          <w:rPr>
            <w:noProof/>
            <w:webHidden/>
          </w:rPr>
          <w:instrText xml:space="preserve"> PAGEREF _Toc230003861 \h </w:instrText>
        </w:r>
        <w:r>
          <w:rPr>
            <w:noProof/>
            <w:webHidden/>
          </w:rPr>
        </w:r>
        <w:r>
          <w:rPr>
            <w:noProof/>
            <w:webHidden/>
          </w:rPr>
          <w:fldChar w:fldCharType="separate"/>
        </w:r>
        <w:r>
          <w:rPr>
            <w:noProof/>
            <w:webHidden/>
          </w:rPr>
          <w:t>41</w:t>
        </w:r>
        <w:r>
          <w:rPr>
            <w:noProof/>
            <w:webHidden/>
          </w:rPr>
          <w:fldChar w:fldCharType="end"/>
        </w:r>
      </w:hyperlink>
    </w:p>
    <w:p w14:paraId="49CDCCB1" w14:textId="18DA8DBD"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62" w:history="1">
        <w:r w:rsidRPr="00974BB7">
          <w:rPr>
            <w:rStyle w:val="affa"/>
            <w:rFonts w:cs="Times New Roman"/>
            <w:noProof/>
          </w:rPr>
          <w:t>3.4. Математичне та алгоритмічне забезпечення прогностичного ядра</w:t>
        </w:r>
        <w:r>
          <w:rPr>
            <w:noProof/>
            <w:webHidden/>
          </w:rPr>
          <w:tab/>
        </w:r>
        <w:r>
          <w:rPr>
            <w:noProof/>
            <w:webHidden/>
          </w:rPr>
          <w:fldChar w:fldCharType="begin"/>
        </w:r>
        <w:r>
          <w:rPr>
            <w:noProof/>
            <w:webHidden/>
          </w:rPr>
          <w:instrText xml:space="preserve"> PAGEREF _Toc230003862 \h </w:instrText>
        </w:r>
        <w:r>
          <w:rPr>
            <w:noProof/>
            <w:webHidden/>
          </w:rPr>
        </w:r>
        <w:r>
          <w:rPr>
            <w:noProof/>
            <w:webHidden/>
          </w:rPr>
          <w:fldChar w:fldCharType="separate"/>
        </w:r>
        <w:r>
          <w:rPr>
            <w:noProof/>
            <w:webHidden/>
          </w:rPr>
          <w:t>42</w:t>
        </w:r>
        <w:r>
          <w:rPr>
            <w:noProof/>
            <w:webHidden/>
          </w:rPr>
          <w:fldChar w:fldCharType="end"/>
        </w:r>
      </w:hyperlink>
    </w:p>
    <w:p w14:paraId="77328461" w14:textId="43E18D87"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63" w:history="1">
        <w:r w:rsidRPr="00974BB7">
          <w:rPr>
            <w:rStyle w:val="affa"/>
            <w:rFonts w:cs="Times New Roman"/>
            <w:noProof/>
          </w:rPr>
          <w:t>3.4.1. Підготовка даних та векторизація часових ознак</w:t>
        </w:r>
        <w:r>
          <w:rPr>
            <w:noProof/>
            <w:webHidden/>
          </w:rPr>
          <w:tab/>
        </w:r>
        <w:r>
          <w:rPr>
            <w:noProof/>
            <w:webHidden/>
          </w:rPr>
          <w:fldChar w:fldCharType="begin"/>
        </w:r>
        <w:r>
          <w:rPr>
            <w:noProof/>
            <w:webHidden/>
          </w:rPr>
          <w:instrText xml:space="preserve"> PAGEREF _Toc230003863 \h </w:instrText>
        </w:r>
        <w:r>
          <w:rPr>
            <w:noProof/>
            <w:webHidden/>
          </w:rPr>
        </w:r>
        <w:r>
          <w:rPr>
            <w:noProof/>
            <w:webHidden/>
          </w:rPr>
          <w:fldChar w:fldCharType="separate"/>
        </w:r>
        <w:r>
          <w:rPr>
            <w:noProof/>
            <w:webHidden/>
          </w:rPr>
          <w:t>42</w:t>
        </w:r>
        <w:r>
          <w:rPr>
            <w:noProof/>
            <w:webHidden/>
          </w:rPr>
          <w:fldChar w:fldCharType="end"/>
        </w:r>
      </w:hyperlink>
    </w:p>
    <w:p w14:paraId="680D7486" w14:textId="6651440C"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64" w:history="1">
        <w:r w:rsidRPr="00974BB7">
          <w:rPr>
            <w:rStyle w:val="affa"/>
            <w:rFonts w:cs="Times New Roman"/>
            <w:noProof/>
          </w:rPr>
          <w:t>3.5. Моніторинг фінансових показників та технічного стану мережі</w:t>
        </w:r>
        <w:r>
          <w:rPr>
            <w:noProof/>
            <w:webHidden/>
          </w:rPr>
          <w:tab/>
        </w:r>
        <w:r>
          <w:rPr>
            <w:noProof/>
            <w:webHidden/>
          </w:rPr>
          <w:fldChar w:fldCharType="begin"/>
        </w:r>
        <w:r>
          <w:rPr>
            <w:noProof/>
            <w:webHidden/>
          </w:rPr>
          <w:instrText xml:space="preserve"> PAGEREF _Toc230003864 \h </w:instrText>
        </w:r>
        <w:r>
          <w:rPr>
            <w:noProof/>
            <w:webHidden/>
          </w:rPr>
        </w:r>
        <w:r>
          <w:rPr>
            <w:noProof/>
            <w:webHidden/>
          </w:rPr>
          <w:fldChar w:fldCharType="separate"/>
        </w:r>
        <w:r>
          <w:rPr>
            <w:noProof/>
            <w:webHidden/>
          </w:rPr>
          <w:t>43</w:t>
        </w:r>
        <w:r>
          <w:rPr>
            <w:noProof/>
            <w:webHidden/>
          </w:rPr>
          <w:fldChar w:fldCharType="end"/>
        </w:r>
      </w:hyperlink>
    </w:p>
    <w:p w14:paraId="673C191C" w14:textId="39670A8C"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65" w:history="1">
        <w:r w:rsidRPr="00974BB7">
          <w:rPr>
            <w:rStyle w:val="affa"/>
            <w:rFonts w:cs="Times New Roman"/>
            <w:noProof/>
          </w:rPr>
          <w:t>3.5.1. Модуль аналізу економічної ефективності та втрат</w:t>
        </w:r>
        <w:r>
          <w:rPr>
            <w:noProof/>
            <w:webHidden/>
          </w:rPr>
          <w:tab/>
        </w:r>
        <w:r>
          <w:rPr>
            <w:noProof/>
            <w:webHidden/>
          </w:rPr>
          <w:fldChar w:fldCharType="begin"/>
        </w:r>
        <w:r>
          <w:rPr>
            <w:noProof/>
            <w:webHidden/>
          </w:rPr>
          <w:instrText xml:space="preserve"> PAGEREF _Toc230003865 \h </w:instrText>
        </w:r>
        <w:r>
          <w:rPr>
            <w:noProof/>
            <w:webHidden/>
          </w:rPr>
        </w:r>
        <w:r>
          <w:rPr>
            <w:noProof/>
            <w:webHidden/>
          </w:rPr>
          <w:fldChar w:fldCharType="separate"/>
        </w:r>
        <w:r>
          <w:rPr>
            <w:noProof/>
            <w:webHidden/>
          </w:rPr>
          <w:t>43</w:t>
        </w:r>
        <w:r>
          <w:rPr>
            <w:noProof/>
            <w:webHidden/>
          </w:rPr>
          <w:fldChar w:fldCharType="end"/>
        </w:r>
      </w:hyperlink>
    </w:p>
    <w:p w14:paraId="079C3E9D" w14:textId="585E187D"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66" w:history="1">
        <w:r w:rsidRPr="00974BB7">
          <w:rPr>
            <w:rStyle w:val="affa"/>
            <w:rFonts w:cs="Times New Roman"/>
            <w:noProof/>
          </w:rPr>
          <w:t>3.6. DevOps-інфраструктура та CI/CD конвеєр</w:t>
        </w:r>
        <w:r>
          <w:rPr>
            <w:noProof/>
            <w:webHidden/>
          </w:rPr>
          <w:tab/>
        </w:r>
        <w:r>
          <w:rPr>
            <w:noProof/>
            <w:webHidden/>
          </w:rPr>
          <w:fldChar w:fldCharType="begin"/>
        </w:r>
        <w:r>
          <w:rPr>
            <w:noProof/>
            <w:webHidden/>
          </w:rPr>
          <w:instrText xml:space="preserve"> PAGEREF _Toc230003866 \h </w:instrText>
        </w:r>
        <w:r>
          <w:rPr>
            <w:noProof/>
            <w:webHidden/>
          </w:rPr>
        </w:r>
        <w:r>
          <w:rPr>
            <w:noProof/>
            <w:webHidden/>
          </w:rPr>
          <w:fldChar w:fldCharType="separate"/>
        </w:r>
        <w:r>
          <w:rPr>
            <w:noProof/>
            <w:webHidden/>
          </w:rPr>
          <w:t>43</w:t>
        </w:r>
        <w:r>
          <w:rPr>
            <w:noProof/>
            <w:webHidden/>
          </w:rPr>
          <w:fldChar w:fldCharType="end"/>
        </w:r>
      </w:hyperlink>
    </w:p>
    <w:p w14:paraId="101AAEAE" w14:textId="4B02E179"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67" w:history="1">
        <w:r w:rsidRPr="00974BB7">
          <w:rPr>
            <w:rStyle w:val="affa"/>
            <w:rFonts w:cs="Times New Roman"/>
            <w:noProof/>
          </w:rPr>
          <w:t>3.7. Програмна реалізація ключових модулів</w:t>
        </w:r>
        <w:r>
          <w:rPr>
            <w:noProof/>
            <w:webHidden/>
          </w:rPr>
          <w:tab/>
        </w:r>
        <w:r>
          <w:rPr>
            <w:noProof/>
            <w:webHidden/>
          </w:rPr>
          <w:fldChar w:fldCharType="begin"/>
        </w:r>
        <w:r>
          <w:rPr>
            <w:noProof/>
            <w:webHidden/>
          </w:rPr>
          <w:instrText xml:space="preserve"> PAGEREF _Toc230003867 \h </w:instrText>
        </w:r>
        <w:r>
          <w:rPr>
            <w:noProof/>
            <w:webHidden/>
          </w:rPr>
        </w:r>
        <w:r>
          <w:rPr>
            <w:noProof/>
            <w:webHidden/>
          </w:rPr>
          <w:fldChar w:fldCharType="separate"/>
        </w:r>
        <w:r>
          <w:rPr>
            <w:noProof/>
            <w:webHidden/>
          </w:rPr>
          <w:t>44</w:t>
        </w:r>
        <w:r>
          <w:rPr>
            <w:noProof/>
            <w:webHidden/>
          </w:rPr>
          <w:fldChar w:fldCharType="end"/>
        </w:r>
      </w:hyperlink>
    </w:p>
    <w:p w14:paraId="6AAC120A" w14:textId="4EEB7EB8"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68" w:history="1">
        <w:r w:rsidRPr="00974BB7">
          <w:rPr>
            <w:rStyle w:val="affa"/>
            <w:rFonts w:cs="Times New Roman"/>
            <w:noProof/>
          </w:rPr>
          <w:t>3.7.1. Ядро прогностичної аналітики (LSTM Core)</w:t>
        </w:r>
        <w:r>
          <w:rPr>
            <w:noProof/>
            <w:webHidden/>
          </w:rPr>
          <w:tab/>
        </w:r>
        <w:r>
          <w:rPr>
            <w:noProof/>
            <w:webHidden/>
          </w:rPr>
          <w:fldChar w:fldCharType="begin"/>
        </w:r>
        <w:r>
          <w:rPr>
            <w:noProof/>
            <w:webHidden/>
          </w:rPr>
          <w:instrText xml:space="preserve"> PAGEREF _Toc230003868 \h </w:instrText>
        </w:r>
        <w:r>
          <w:rPr>
            <w:noProof/>
            <w:webHidden/>
          </w:rPr>
        </w:r>
        <w:r>
          <w:rPr>
            <w:noProof/>
            <w:webHidden/>
          </w:rPr>
          <w:fldChar w:fldCharType="separate"/>
        </w:r>
        <w:r>
          <w:rPr>
            <w:noProof/>
            <w:webHidden/>
          </w:rPr>
          <w:t>44</w:t>
        </w:r>
        <w:r>
          <w:rPr>
            <w:noProof/>
            <w:webHidden/>
          </w:rPr>
          <w:fldChar w:fldCharType="end"/>
        </w:r>
      </w:hyperlink>
    </w:p>
    <w:p w14:paraId="663CF8C0" w14:textId="12E7A296" w:rsidR="00DA20E8" w:rsidRDefault="00DA20E8">
      <w:pPr>
        <w:pStyle w:val="2f1"/>
        <w:tabs>
          <w:tab w:val="right" w:leader="dot" w:pos="9628"/>
        </w:tabs>
        <w:rPr>
          <w:rFonts w:asciiTheme="minorHAnsi" w:hAnsiTheme="minorHAnsi"/>
          <w:noProof/>
          <w:kern w:val="2"/>
          <w:sz w:val="24"/>
          <w:szCs w:val="24"/>
          <w:lang w:val="uk-UA" w:eastAsia="uk-UA"/>
          <w14:ligatures w14:val="standardContextual"/>
        </w:rPr>
      </w:pPr>
      <w:hyperlink w:anchor="_Toc230003869" w:history="1">
        <w:r w:rsidRPr="00974BB7">
          <w:rPr>
            <w:rStyle w:val="affa"/>
            <w:rFonts w:cs="Times New Roman"/>
            <w:noProof/>
          </w:rPr>
          <w:t>3.8. Методика верифікації та оцінка точності системи</w:t>
        </w:r>
        <w:r>
          <w:rPr>
            <w:noProof/>
            <w:webHidden/>
          </w:rPr>
          <w:tab/>
        </w:r>
        <w:r>
          <w:rPr>
            <w:noProof/>
            <w:webHidden/>
          </w:rPr>
          <w:fldChar w:fldCharType="begin"/>
        </w:r>
        <w:r>
          <w:rPr>
            <w:noProof/>
            <w:webHidden/>
          </w:rPr>
          <w:instrText xml:space="preserve"> PAGEREF _Toc230003869 \h </w:instrText>
        </w:r>
        <w:r>
          <w:rPr>
            <w:noProof/>
            <w:webHidden/>
          </w:rPr>
        </w:r>
        <w:r>
          <w:rPr>
            <w:noProof/>
            <w:webHidden/>
          </w:rPr>
          <w:fldChar w:fldCharType="separate"/>
        </w:r>
        <w:r>
          <w:rPr>
            <w:noProof/>
            <w:webHidden/>
          </w:rPr>
          <w:t>44</w:t>
        </w:r>
        <w:r>
          <w:rPr>
            <w:noProof/>
            <w:webHidden/>
          </w:rPr>
          <w:fldChar w:fldCharType="end"/>
        </w:r>
      </w:hyperlink>
    </w:p>
    <w:p w14:paraId="4C1FC5E6" w14:textId="68FDCE1D"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70" w:history="1">
        <w:r w:rsidRPr="00974BB7">
          <w:rPr>
            <w:rStyle w:val="affa"/>
            <w:rFonts w:cs="Times New Roman"/>
            <w:noProof/>
          </w:rPr>
          <w:t>3.8.1. Модульне та інтеграційне тестування</w:t>
        </w:r>
        <w:r>
          <w:rPr>
            <w:noProof/>
            <w:webHidden/>
          </w:rPr>
          <w:tab/>
        </w:r>
        <w:r>
          <w:rPr>
            <w:noProof/>
            <w:webHidden/>
          </w:rPr>
          <w:fldChar w:fldCharType="begin"/>
        </w:r>
        <w:r>
          <w:rPr>
            <w:noProof/>
            <w:webHidden/>
          </w:rPr>
          <w:instrText xml:space="preserve"> PAGEREF _Toc230003870 \h </w:instrText>
        </w:r>
        <w:r>
          <w:rPr>
            <w:noProof/>
            <w:webHidden/>
          </w:rPr>
        </w:r>
        <w:r>
          <w:rPr>
            <w:noProof/>
            <w:webHidden/>
          </w:rPr>
          <w:fldChar w:fldCharType="separate"/>
        </w:r>
        <w:r>
          <w:rPr>
            <w:noProof/>
            <w:webHidden/>
          </w:rPr>
          <w:t>44</w:t>
        </w:r>
        <w:r>
          <w:rPr>
            <w:noProof/>
            <w:webHidden/>
          </w:rPr>
          <w:fldChar w:fldCharType="end"/>
        </w:r>
      </w:hyperlink>
    </w:p>
    <w:p w14:paraId="79F7F4D3" w14:textId="0B00A0CA" w:rsidR="00DA20E8" w:rsidRDefault="00DA20E8">
      <w:pPr>
        <w:pStyle w:val="3f"/>
        <w:tabs>
          <w:tab w:val="right" w:leader="dot" w:pos="9628"/>
        </w:tabs>
        <w:rPr>
          <w:rFonts w:asciiTheme="minorHAnsi" w:hAnsiTheme="minorHAnsi"/>
          <w:noProof/>
          <w:kern w:val="2"/>
          <w:sz w:val="24"/>
          <w:szCs w:val="24"/>
          <w:lang w:val="uk-UA" w:eastAsia="uk-UA"/>
          <w14:ligatures w14:val="standardContextual"/>
        </w:rPr>
      </w:pPr>
      <w:hyperlink w:anchor="_Toc230003871" w:history="1">
        <w:r w:rsidRPr="00974BB7">
          <w:rPr>
            <w:rStyle w:val="affa"/>
            <w:rFonts w:cs="Times New Roman"/>
            <w:noProof/>
          </w:rPr>
          <w:t>3.8.2. Валідація точності ШІ-моделі на реальних даних</w:t>
        </w:r>
        <w:r>
          <w:rPr>
            <w:noProof/>
            <w:webHidden/>
          </w:rPr>
          <w:tab/>
        </w:r>
        <w:r>
          <w:rPr>
            <w:noProof/>
            <w:webHidden/>
          </w:rPr>
          <w:fldChar w:fldCharType="begin"/>
        </w:r>
        <w:r>
          <w:rPr>
            <w:noProof/>
            <w:webHidden/>
          </w:rPr>
          <w:instrText xml:space="preserve"> PAGEREF _Toc230003871 \h </w:instrText>
        </w:r>
        <w:r>
          <w:rPr>
            <w:noProof/>
            <w:webHidden/>
          </w:rPr>
        </w:r>
        <w:r>
          <w:rPr>
            <w:noProof/>
            <w:webHidden/>
          </w:rPr>
          <w:fldChar w:fldCharType="separate"/>
        </w:r>
        <w:r>
          <w:rPr>
            <w:noProof/>
            <w:webHidden/>
          </w:rPr>
          <w:t>45</w:t>
        </w:r>
        <w:r>
          <w:rPr>
            <w:noProof/>
            <w:webHidden/>
          </w:rPr>
          <w:fldChar w:fldCharType="end"/>
        </w:r>
      </w:hyperlink>
    </w:p>
    <w:p w14:paraId="38782E8D" w14:textId="033BD78D" w:rsidR="00DA20E8" w:rsidRDefault="00DA20E8">
      <w:pPr>
        <w:pStyle w:val="1d"/>
        <w:tabs>
          <w:tab w:val="right" w:leader="dot" w:pos="9628"/>
        </w:tabs>
        <w:rPr>
          <w:rFonts w:asciiTheme="minorHAnsi" w:hAnsiTheme="minorHAnsi"/>
          <w:noProof/>
          <w:kern w:val="2"/>
          <w:sz w:val="24"/>
          <w:szCs w:val="24"/>
          <w:lang w:val="uk-UA" w:eastAsia="uk-UA"/>
          <w14:ligatures w14:val="standardContextual"/>
        </w:rPr>
      </w:pPr>
      <w:hyperlink w:anchor="_Toc230003872" w:history="1">
        <w:r w:rsidRPr="00974BB7">
          <w:rPr>
            <w:rStyle w:val="affa"/>
            <w:rFonts w:cs="Times New Roman"/>
            <w:noProof/>
          </w:rPr>
          <w:t>ЗАГАЛЬНІ ВИСНОВКИ</w:t>
        </w:r>
        <w:r>
          <w:rPr>
            <w:noProof/>
            <w:webHidden/>
          </w:rPr>
          <w:tab/>
        </w:r>
        <w:r>
          <w:rPr>
            <w:noProof/>
            <w:webHidden/>
          </w:rPr>
          <w:fldChar w:fldCharType="begin"/>
        </w:r>
        <w:r>
          <w:rPr>
            <w:noProof/>
            <w:webHidden/>
          </w:rPr>
          <w:instrText xml:space="preserve"> PAGEREF _Toc230003872 \h </w:instrText>
        </w:r>
        <w:r>
          <w:rPr>
            <w:noProof/>
            <w:webHidden/>
          </w:rPr>
        </w:r>
        <w:r>
          <w:rPr>
            <w:noProof/>
            <w:webHidden/>
          </w:rPr>
          <w:fldChar w:fldCharType="separate"/>
        </w:r>
        <w:r>
          <w:rPr>
            <w:noProof/>
            <w:webHidden/>
          </w:rPr>
          <w:t>47</w:t>
        </w:r>
        <w:r>
          <w:rPr>
            <w:noProof/>
            <w:webHidden/>
          </w:rPr>
          <w:fldChar w:fldCharType="end"/>
        </w:r>
      </w:hyperlink>
    </w:p>
    <w:p w14:paraId="759EA046" w14:textId="05E66843" w:rsidR="00DA20E8" w:rsidRDefault="00DA20E8">
      <w:pPr>
        <w:pStyle w:val="1d"/>
        <w:tabs>
          <w:tab w:val="right" w:leader="dot" w:pos="9628"/>
        </w:tabs>
        <w:rPr>
          <w:rFonts w:asciiTheme="minorHAnsi" w:hAnsiTheme="minorHAnsi"/>
          <w:noProof/>
          <w:kern w:val="2"/>
          <w:sz w:val="24"/>
          <w:szCs w:val="24"/>
          <w:lang w:val="uk-UA" w:eastAsia="uk-UA"/>
          <w14:ligatures w14:val="standardContextual"/>
        </w:rPr>
      </w:pPr>
      <w:hyperlink w:anchor="_Toc230003873" w:history="1">
        <w:r w:rsidRPr="00974BB7">
          <w:rPr>
            <w:rStyle w:val="affa"/>
            <w:rFonts w:cs="Times New Roman"/>
            <w:noProof/>
          </w:rPr>
          <w:t>СПИСОК ВИКОРИСТАНИХ ДЖЕРЕЛ</w:t>
        </w:r>
        <w:r>
          <w:rPr>
            <w:noProof/>
            <w:webHidden/>
          </w:rPr>
          <w:tab/>
        </w:r>
        <w:r>
          <w:rPr>
            <w:noProof/>
            <w:webHidden/>
          </w:rPr>
          <w:fldChar w:fldCharType="begin"/>
        </w:r>
        <w:r>
          <w:rPr>
            <w:noProof/>
            <w:webHidden/>
          </w:rPr>
          <w:instrText xml:space="preserve"> PAGEREF _Toc230003873 \h </w:instrText>
        </w:r>
        <w:r>
          <w:rPr>
            <w:noProof/>
            <w:webHidden/>
          </w:rPr>
        </w:r>
        <w:r>
          <w:rPr>
            <w:noProof/>
            <w:webHidden/>
          </w:rPr>
          <w:fldChar w:fldCharType="separate"/>
        </w:r>
        <w:r>
          <w:rPr>
            <w:noProof/>
            <w:webHidden/>
          </w:rPr>
          <w:t>49</w:t>
        </w:r>
        <w:r>
          <w:rPr>
            <w:noProof/>
            <w:webHidden/>
          </w:rPr>
          <w:fldChar w:fldCharType="end"/>
        </w:r>
      </w:hyperlink>
    </w:p>
    <w:p w14:paraId="6177A174" w14:textId="6FDF425D" w:rsidR="00DA20E8" w:rsidRDefault="00DA20E8">
      <w:pPr>
        <w:pStyle w:val="1d"/>
        <w:tabs>
          <w:tab w:val="right" w:leader="dot" w:pos="9628"/>
        </w:tabs>
        <w:rPr>
          <w:rFonts w:asciiTheme="minorHAnsi" w:hAnsiTheme="minorHAnsi"/>
          <w:noProof/>
          <w:kern w:val="2"/>
          <w:sz w:val="24"/>
          <w:szCs w:val="24"/>
          <w:lang w:val="uk-UA" w:eastAsia="uk-UA"/>
          <w14:ligatures w14:val="standardContextual"/>
        </w:rPr>
      </w:pPr>
      <w:hyperlink w:anchor="_Toc230003874" w:history="1">
        <w:r w:rsidRPr="00974BB7">
          <w:rPr>
            <w:rStyle w:val="affa"/>
            <w:rFonts w:cs="Times New Roman"/>
            <w:noProof/>
          </w:rPr>
          <w:t>ДОДАТКИ</w:t>
        </w:r>
        <w:r>
          <w:rPr>
            <w:noProof/>
            <w:webHidden/>
          </w:rPr>
          <w:tab/>
        </w:r>
        <w:r>
          <w:rPr>
            <w:noProof/>
            <w:webHidden/>
          </w:rPr>
          <w:fldChar w:fldCharType="begin"/>
        </w:r>
        <w:r>
          <w:rPr>
            <w:noProof/>
            <w:webHidden/>
          </w:rPr>
          <w:instrText xml:space="preserve"> PAGEREF _Toc230003874 \h </w:instrText>
        </w:r>
        <w:r>
          <w:rPr>
            <w:noProof/>
            <w:webHidden/>
          </w:rPr>
        </w:r>
        <w:r>
          <w:rPr>
            <w:noProof/>
            <w:webHidden/>
          </w:rPr>
          <w:fldChar w:fldCharType="separate"/>
        </w:r>
        <w:r>
          <w:rPr>
            <w:noProof/>
            <w:webHidden/>
          </w:rPr>
          <w:t>53</w:t>
        </w:r>
        <w:r>
          <w:rPr>
            <w:noProof/>
            <w:webHidden/>
          </w:rPr>
          <w:fldChar w:fldCharType="end"/>
        </w:r>
      </w:hyperlink>
    </w:p>
    <w:p w14:paraId="0276FE78" w14:textId="4579BB14" w:rsidR="00637A76" w:rsidRDefault="00DA20E8">
      <w:r>
        <w:fldChar w:fldCharType="end"/>
      </w:r>
    </w:p>
    <w:p w14:paraId="2A0CF260" w14:textId="77777777" w:rsidR="00637A76" w:rsidRDefault="00DA20E8">
      <w:pPr>
        <w:pStyle w:val="1"/>
        <w:pageBreakBefore/>
      </w:pPr>
      <w:bookmarkStart w:id="1" w:name="_Toc230003824"/>
      <w:r>
        <w:rPr>
          <w:rFonts w:ascii="Times New Roman" w:hAnsi="Times New Roman" w:cs="Times New Roman"/>
          <w:color w:val="000000"/>
        </w:rPr>
        <w:lastRenderedPageBreak/>
        <w:t>ПЕРЕЛІК УМОВНИХ ПОЗНАЧЕНЬ ТА СКОРОЧЕНЬ</w:t>
      </w:r>
      <w:bookmarkEnd w:id="1"/>
    </w:p>
    <w:p w14:paraId="4DBB09DE" w14:textId="77777777" w:rsidR="00637A76" w:rsidRDefault="00DA20E8">
      <w:pPr>
        <w:ind w:firstLine="709"/>
        <w:jc w:val="both"/>
      </w:pPr>
      <w:r>
        <w:rPr>
          <w:rFonts w:cs="Times New Roman"/>
          <w:color w:val="000000"/>
        </w:rPr>
        <w:t>AMI – Advanced Metering Infrastructure (Інтелектуальна інфраструктура вимірювання / обліку)</w:t>
      </w:r>
    </w:p>
    <w:p w14:paraId="1B7674F3" w14:textId="77777777" w:rsidR="00637A76" w:rsidRDefault="00DA20E8">
      <w:pPr>
        <w:ind w:firstLine="709"/>
        <w:jc w:val="both"/>
      </w:pPr>
      <w:r>
        <w:rPr>
          <w:rFonts w:cs="Times New Roman"/>
          <w:color w:val="000000"/>
        </w:rPr>
        <w:t>API – Application Programming Interface (Інтерфейс прикладного програмування)</w:t>
      </w:r>
    </w:p>
    <w:p w14:paraId="2A7145F3" w14:textId="77777777" w:rsidR="00637A76" w:rsidRDefault="00DA20E8">
      <w:pPr>
        <w:ind w:firstLine="709"/>
        <w:jc w:val="both"/>
      </w:pPr>
      <w:r>
        <w:rPr>
          <w:rFonts w:cs="Times New Roman"/>
          <w:color w:val="000000"/>
        </w:rPr>
        <w:t>ARIMA – AutoRegressive Integrated Moving Average (Модель авторегресії та інтегрованого ковзного середнього)</w:t>
      </w:r>
    </w:p>
    <w:p w14:paraId="5695538B" w14:textId="77777777" w:rsidR="00637A76" w:rsidRDefault="00DA20E8">
      <w:pPr>
        <w:ind w:firstLine="709"/>
        <w:jc w:val="both"/>
      </w:pPr>
      <w:r>
        <w:rPr>
          <w:rFonts w:cs="Times New Roman"/>
          <w:color w:val="000000"/>
        </w:rPr>
        <w:t>BI – Business Intelligence (Системи бізнес-аналітики)</w:t>
      </w:r>
    </w:p>
    <w:p w14:paraId="39B2D449" w14:textId="77777777" w:rsidR="00637A76" w:rsidRDefault="00DA20E8">
      <w:pPr>
        <w:ind w:firstLine="709"/>
        <w:jc w:val="both"/>
      </w:pPr>
      <w:r>
        <w:rPr>
          <w:rFonts w:cs="Times New Roman"/>
          <w:color w:val="000000"/>
        </w:rPr>
        <w:t>CI/CD – Continuous Integration / Continuous Deployment (Безперервна інтеграція та безперервне розгортання)</w:t>
      </w:r>
    </w:p>
    <w:p w14:paraId="1C86D7BA" w14:textId="77777777" w:rsidR="00637A76" w:rsidRDefault="00DA20E8">
      <w:pPr>
        <w:ind w:firstLine="709"/>
        <w:jc w:val="both"/>
      </w:pPr>
      <w:r>
        <w:rPr>
          <w:rFonts w:cs="Times New Roman"/>
          <w:color w:val="000000"/>
        </w:rPr>
        <w:t>DBMS (СУБД) – Database Management System (Система управління базами даних)</w:t>
      </w:r>
    </w:p>
    <w:p w14:paraId="7C0EC0ED" w14:textId="77777777" w:rsidR="00637A76" w:rsidRDefault="00DA20E8">
      <w:pPr>
        <w:ind w:firstLine="709"/>
        <w:jc w:val="both"/>
      </w:pPr>
      <w:r>
        <w:rPr>
          <w:rFonts w:cs="Times New Roman"/>
          <w:color w:val="000000"/>
        </w:rPr>
        <w:t>ESS – Energy Storage System (Система накопичення енергії)</w:t>
      </w:r>
    </w:p>
    <w:p w14:paraId="5D0C3371" w14:textId="77777777" w:rsidR="00637A76" w:rsidRDefault="00DA20E8">
      <w:pPr>
        <w:ind w:firstLine="709"/>
        <w:jc w:val="both"/>
      </w:pPr>
      <w:r>
        <w:rPr>
          <w:rFonts w:cs="Times New Roman"/>
          <w:color w:val="000000"/>
        </w:rPr>
        <w:t>H₂ – Hydrogen (Водень, показник концентрації розчиненого водню в маслі)</w:t>
      </w:r>
    </w:p>
    <w:p w14:paraId="381E4CE5" w14:textId="77777777" w:rsidR="00637A76" w:rsidRDefault="00DA20E8">
      <w:pPr>
        <w:ind w:firstLine="709"/>
        <w:jc w:val="both"/>
      </w:pPr>
      <w:r>
        <w:rPr>
          <w:rFonts w:cs="Times New Roman"/>
          <w:color w:val="000000"/>
        </w:rPr>
        <w:t>IoT – Internet of Things (Інтернет речей)</w:t>
      </w:r>
    </w:p>
    <w:p w14:paraId="7D78B4AB" w14:textId="77777777" w:rsidR="00637A76" w:rsidRDefault="00DA20E8">
      <w:pPr>
        <w:ind w:firstLine="709"/>
        <w:jc w:val="both"/>
      </w:pPr>
      <w:r>
        <w:rPr>
          <w:rFonts w:cs="Times New Roman"/>
          <w:color w:val="000000"/>
        </w:rPr>
        <w:t>KPI – Key Performance Indicator (Ключовий показник ефективності)</w:t>
      </w:r>
    </w:p>
    <w:p w14:paraId="1AB80F44" w14:textId="77777777" w:rsidR="00637A76" w:rsidRDefault="00DA20E8">
      <w:pPr>
        <w:ind w:firstLine="709"/>
        <w:jc w:val="both"/>
      </w:pPr>
      <w:r>
        <w:rPr>
          <w:rFonts w:cs="Times New Roman"/>
          <w:color w:val="000000"/>
        </w:rPr>
        <w:t xml:space="preserve">LSTM – Long Short-Term Memory </w:t>
      </w:r>
      <w:r>
        <w:rPr>
          <w:rFonts w:cs="Times New Roman"/>
          <w:color w:val="000000"/>
        </w:rPr>
        <w:t>(Довга короткочасна пам'ять – архітектура рекурентної нейронної мережі)</w:t>
      </w:r>
    </w:p>
    <w:p w14:paraId="222E6305" w14:textId="77777777" w:rsidR="00637A76" w:rsidRDefault="00DA20E8">
      <w:pPr>
        <w:ind w:firstLine="709"/>
        <w:jc w:val="both"/>
      </w:pPr>
      <w:r>
        <w:rPr>
          <w:rFonts w:cs="Times New Roman"/>
          <w:color w:val="000000"/>
        </w:rPr>
        <w:t>MAE – Mean Absolute Error (Середня абсолютна похибка)</w:t>
      </w:r>
    </w:p>
    <w:p w14:paraId="68997CF2" w14:textId="77777777" w:rsidR="00637A76" w:rsidRDefault="00DA20E8">
      <w:pPr>
        <w:ind w:firstLine="709"/>
        <w:jc w:val="both"/>
      </w:pPr>
      <w:r>
        <w:rPr>
          <w:rFonts w:cs="Times New Roman"/>
          <w:color w:val="000000"/>
        </w:rPr>
        <w:t>MAPE – Mean Absolute Percentage Error (Середня абсолютна відсоткова похибка – метрика точності прогнозування)</w:t>
      </w:r>
    </w:p>
    <w:p w14:paraId="635B50B7" w14:textId="77777777" w:rsidR="00637A76" w:rsidRDefault="00DA20E8">
      <w:pPr>
        <w:ind w:firstLine="709"/>
        <w:jc w:val="both"/>
      </w:pPr>
      <w:r>
        <w:rPr>
          <w:rFonts w:cs="Times New Roman"/>
          <w:color w:val="000000"/>
        </w:rPr>
        <w:t>ML – Machine Learning (Машинне навчання)</w:t>
      </w:r>
    </w:p>
    <w:p w14:paraId="41345F89" w14:textId="77777777" w:rsidR="00637A76" w:rsidRDefault="00DA20E8">
      <w:pPr>
        <w:ind w:firstLine="709"/>
        <w:jc w:val="both"/>
      </w:pPr>
      <w:r>
        <w:rPr>
          <w:rFonts w:cs="Times New Roman"/>
          <w:color w:val="000000"/>
        </w:rPr>
        <w:t>OLAP – Online Analytical Processing (Аналітична обробка даних у реальному часі)</w:t>
      </w:r>
    </w:p>
    <w:p w14:paraId="1141E98F" w14:textId="77777777" w:rsidR="00637A76" w:rsidRDefault="00DA20E8">
      <w:pPr>
        <w:ind w:firstLine="709"/>
        <w:jc w:val="both"/>
      </w:pPr>
      <w:r>
        <w:rPr>
          <w:rFonts w:cs="Times New Roman"/>
          <w:color w:val="000000"/>
        </w:rPr>
        <w:t>ONNX – Open Neural Network Exchange (Відкритий формат обміну нейронними мережами)</w:t>
      </w:r>
    </w:p>
    <w:p w14:paraId="28A9BDCF" w14:textId="77777777" w:rsidR="00637A76" w:rsidRDefault="00DA20E8">
      <w:pPr>
        <w:ind w:firstLine="709"/>
        <w:jc w:val="both"/>
      </w:pPr>
      <w:r>
        <w:rPr>
          <w:rFonts w:cs="Times New Roman"/>
          <w:color w:val="000000"/>
        </w:rPr>
        <w:t xml:space="preserve">PMU – Phasor Measurement Unit (Пристрій синхронізованих </w:t>
      </w:r>
      <w:r>
        <w:rPr>
          <w:rFonts w:cs="Times New Roman"/>
          <w:color w:val="000000"/>
        </w:rPr>
        <w:t>векторних вимірювань)</w:t>
      </w:r>
    </w:p>
    <w:p w14:paraId="12E38425" w14:textId="77777777" w:rsidR="00637A76" w:rsidRDefault="00DA20E8">
      <w:pPr>
        <w:ind w:firstLine="709"/>
        <w:jc w:val="both"/>
      </w:pPr>
      <w:r>
        <w:rPr>
          <w:rFonts w:cs="Times New Roman"/>
          <w:color w:val="000000"/>
        </w:rPr>
        <w:lastRenderedPageBreak/>
        <w:t>QA – Quality Assurance (Забезпечення якості програмного продукту)</w:t>
      </w:r>
    </w:p>
    <w:p w14:paraId="3D514008" w14:textId="77777777" w:rsidR="00637A76" w:rsidRDefault="00DA20E8">
      <w:pPr>
        <w:ind w:firstLine="709"/>
        <w:jc w:val="both"/>
      </w:pPr>
      <w:r>
        <w:rPr>
          <w:rFonts w:cs="Times New Roman"/>
          <w:color w:val="000000"/>
        </w:rPr>
        <w:t>ReLU – Rectified Linear Unit (Випрямлений лінійний елемент – функція активації нейрона)</w:t>
      </w:r>
    </w:p>
    <w:p w14:paraId="71123C69" w14:textId="77777777" w:rsidR="00637A76" w:rsidRDefault="00DA20E8">
      <w:pPr>
        <w:ind w:firstLine="709"/>
        <w:jc w:val="both"/>
      </w:pPr>
      <w:r>
        <w:rPr>
          <w:rFonts w:cs="Times New Roman"/>
          <w:color w:val="000000"/>
        </w:rPr>
        <w:t>RMSE – Root Mean Square Error (Середньоквадратична похибка)</w:t>
      </w:r>
    </w:p>
    <w:p w14:paraId="63A46940" w14:textId="77777777" w:rsidR="00637A76" w:rsidRDefault="00DA20E8">
      <w:pPr>
        <w:ind w:firstLine="709"/>
        <w:jc w:val="both"/>
      </w:pPr>
      <w:r>
        <w:rPr>
          <w:rFonts w:cs="Times New Roman"/>
          <w:color w:val="000000"/>
        </w:rPr>
        <w:t>RNN – Recurrent Neural Network (Рекурентна нейронна мережа)</w:t>
      </w:r>
    </w:p>
    <w:p w14:paraId="3566A5AD" w14:textId="77777777" w:rsidR="00637A76" w:rsidRDefault="00DA20E8">
      <w:pPr>
        <w:ind w:firstLine="709"/>
        <w:jc w:val="both"/>
      </w:pPr>
      <w:r>
        <w:rPr>
          <w:rFonts w:cs="Times New Roman"/>
          <w:color w:val="000000"/>
        </w:rPr>
        <w:t>SaaS – Software as a Service (Програмне забезпечення як сервіс)</w:t>
      </w:r>
    </w:p>
    <w:p w14:paraId="3DEEA721" w14:textId="77777777" w:rsidR="00637A76" w:rsidRDefault="00DA20E8">
      <w:pPr>
        <w:ind w:firstLine="709"/>
        <w:jc w:val="both"/>
      </w:pPr>
      <w:r>
        <w:rPr>
          <w:rFonts w:cs="Times New Roman"/>
          <w:color w:val="000000"/>
        </w:rPr>
        <w:t>SARIMA – Seasonal AutoRegressive Integrated Moving Average (Сезонна інтегрована модель авторегресії та ковзного середнього)</w:t>
      </w:r>
    </w:p>
    <w:p w14:paraId="078E6932" w14:textId="77777777" w:rsidR="00637A76" w:rsidRDefault="00DA20E8">
      <w:pPr>
        <w:ind w:firstLine="709"/>
        <w:jc w:val="both"/>
      </w:pPr>
      <w:r>
        <w:rPr>
          <w:rFonts w:cs="Times New Roman"/>
          <w:color w:val="000000"/>
        </w:rPr>
        <w:t>SQL – Structured Query Language (Мова структурованих запитів)</w:t>
      </w:r>
    </w:p>
    <w:p w14:paraId="7D664C39" w14:textId="77777777" w:rsidR="00637A76" w:rsidRDefault="00DA20E8">
      <w:pPr>
        <w:ind w:firstLine="709"/>
        <w:jc w:val="both"/>
      </w:pPr>
      <w:r>
        <w:rPr>
          <w:rFonts w:cs="Times New Roman"/>
          <w:color w:val="000000"/>
        </w:rPr>
        <w:t>TAVG – Average Temperature (Середня температура)</w:t>
      </w:r>
    </w:p>
    <w:p w14:paraId="5887153A" w14:textId="77777777" w:rsidR="00637A76" w:rsidRDefault="00DA20E8">
      <w:pPr>
        <w:ind w:firstLine="709"/>
        <w:jc w:val="both"/>
      </w:pPr>
      <w:r>
        <w:rPr>
          <w:rFonts w:cs="Times New Roman"/>
          <w:color w:val="000000"/>
        </w:rPr>
        <w:t>UML – Unified Modeling Language (Уніфікована мова моделювання)</w:t>
      </w:r>
    </w:p>
    <w:p w14:paraId="514628E9" w14:textId="77777777" w:rsidR="00637A76" w:rsidRDefault="00DA20E8">
      <w:r>
        <w:br w:type="page"/>
      </w:r>
    </w:p>
    <w:p w14:paraId="0B9C607E" w14:textId="77777777" w:rsidR="00637A76" w:rsidRDefault="00DA20E8">
      <w:pPr>
        <w:pStyle w:val="1"/>
      </w:pPr>
      <w:bookmarkStart w:id="2" w:name="_Toc230003825"/>
      <w:r>
        <w:rPr>
          <w:rFonts w:ascii="Times New Roman" w:hAnsi="Times New Roman" w:cs="Times New Roman"/>
          <w:color w:val="000000"/>
        </w:rPr>
        <w:lastRenderedPageBreak/>
        <w:t>ВСТУП</w:t>
      </w:r>
      <w:bookmarkEnd w:id="2"/>
    </w:p>
    <w:p w14:paraId="092E8031" w14:textId="77777777" w:rsidR="00637A76" w:rsidRDefault="00DA20E8">
      <w:pPr>
        <w:ind w:firstLine="709"/>
        <w:jc w:val="both"/>
      </w:pPr>
      <w:r>
        <w:rPr>
          <w:rFonts w:cs="Times New Roman"/>
          <w:color w:val="000000"/>
        </w:rPr>
        <w:t xml:space="preserve">Актуальність теми дослідження полягає у вирішенні проблеми дефіциту генерувальних потужностей в енергосистемі України, що створює потребу в переході від усунення наслідків аварій до їхнього випереджального виявлення та запобігання. Ключове значення в цьому контексті має впровадження хмарної платформи, яка на основі потоків телеметрії формує прогноз із горизонтом планування 48 годин. Це дає змогу диспетчерським службам завчасно ідентифікувати ризики перевантаження вузлів до моменту спрацьовування автоматики </w:t>
      </w:r>
      <w:r>
        <w:rPr>
          <w:rFonts w:cs="Times New Roman"/>
          <w:color w:val="000000"/>
        </w:rPr>
        <w:t>захисту.</w:t>
      </w:r>
    </w:p>
    <w:p w14:paraId="57F8970A" w14:textId="77777777" w:rsidR="00637A76" w:rsidRDefault="00DA20E8">
      <w:pPr>
        <w:ind w:firstLine="709"/>
        <w:jc w:val="both"/>
      </w:pPr>
      <w:r>
        <w:rPr>
          <w:rFonts w:cs="Times New Roman"/>
          <w:color w:val="000000"/>
        </w:rPr>
        <w:t>Особливої ваги дослідження набуває в умовах воєнного стану та постійних атак на стратегічно важливі об’єкти критичної інфраструктури, що призвело до значного дефіциту потужностей та потреби в оперативному маневруванні ресурсами. Впровадження концепцій інтелектуальних енергомереж (Smart Grid) та предиктивного моніторингу на основі технології «цифрових двійників» стає вирішальним фактором забезпечення стійкості енергетичної системи. Використання сучасних методів інтелектуального аналізу часових рядів дає змог</w:t>
      </w:r>
      <w:r>
        <w:rPr>
          <w:rFonts w:cs="Times New Roman"/>
          <w:color w:val="000000"/>
        </w:rPr>
        <w:t>у не лише стабілізувати енергопостачання, а й оптимізувати економічні показники за рахунок точного прогнозування дефіциту та гнучкого управління попитом.</w:t>
      </w:r>
    </w:p>
    <w:p w14:paraId="76C74028" w14:textId="77777777" w:rsidR="00637A76" w:rsidRDefault="00DA20E8">
      <w:pPr>
        <w:ind w:firstLine="709"/>
        <w:jc w:val="both"/>
      </w:pPr>
      <w:r>
        <w:rPr>
          <w:rFonts w:cs="Times New Roman"/>
          <w:color w:val="000000"/>
        </w:rPr>
        <w:t>Впровадження інтелектуальних технологій в сучасну енергетику неможливе без розгортання інфраструктури розширеного вимірювання – AMI (Advanced Metering Infrastructure) [7]. Саме системи AMI забезпечують надійний двосторонній зв'язок між споживачами та операторами мережі, надаючи в реальному часі потоки телеметрії, які необхідні для навчання та роботи алгоритмів машинного навчання. Використання таких предиктивних інструментів дає змогу трансформувати пасивні системи моніторингу в активну систему підтримки при</w:t>
      </w:r>
      <w:r>
        <w:rPr>
          <w:rFonts w:cs="Times New Roman"/>
          <w:color w:val="000000"/>
        </w:rPr>
        <w:t>йняття рішень, що є критично важливим для життєдіяльності сучасних мегаполісів.</w:t>
      </w:r>
    </w:p>
    <w:p w14:paraId="54F54374" w14:textId="77777777" w:rsidR="00637A76" w:rsidRDefault="00DA20E8">
      <w:pPr>
        <w:ind w:firstLine="709"/>
        <w:jc w:val="both"/>
      </w:pPr>
      <w:r>
        <w:rPr>
          <w:rFonts w:cs="Times New Roman"/>
          <w:b/>
          <w:color w:val="000000"/>
        </w:rPr>
        <w:lastRenderedPageBreak/>
        <w:t>Об’єкт дослідження</w:t>
      </w:r>
      <w:r>
        <w:rPr>
          <w:rFonts w:cs="Times New Roman"/>
          <w:color w:val="000000"/>
        </w:rPr>
        <w:t xml:space="preserve"> – процеси короткострокового прогнозування електричного навантаження та предиктивного моніторингу технічного стану вузлів інтелектуальних енергетичних систем.</w:t>
      </w:r>
    </w:p>
    <w:p w14:paraId="60299BF8" w14:textId="77777777" w:rsidR="00637A76" w:rsidRDefault="00DA20E8">
      <w:pPr>
        <w:ind w:firstLine="709"/>
        <w:jc w:val="both"/>
      </w:pPr>
      <w:r>
        <w:rPr>
          <w:rFonts w:cs="Times New Roman"/>
          <w:b/>
          <w:color w:val="000000"/>
        </w:rPr>
        <w:t>Предмет дослідження</w:t>
      </w:r>
      <w:r>
        <w:rPr>
          <w:rFonts w:cs="Times New Roman"/>
          <w:color w:val="000000"/>
        </w:rPr>
        <w:t xml:space="preserve"> – методи глибокого машинного навчання (зокрема, рекурентні нейронні мережі LSTM) та OLAP-технології аналітичної обробки часових рядів енергоспоживання.</w:t>
      </w:r>
    </w:p>
    <w:p w14:paraId="37516956" w14:textId="77777777" w:rsidR="00637A76" w:rsidRDefault="00DA20E8">
      <w:pPr>
        <w:ind w:firstLine="709"/>
        <w:jc w:val="both"/>
      </w:pPr>
      <w:r>
        <w:rPr>
          <w:rFonts w:cs="Times New Roman"/>
          <w:b/>
          <w:color w:val="000000"/>
        </w:rPr>
        <w:t>Мета роботи</w:t>
      </w:r>
      <w:r>
        <w:rPr>
          <w:rFonts w:cs="Times New Roman"/>
          <w:color w:val="000000"/>
        </w:rPr>
        <w:t xml:space="preserve"> – розробка та програмна реалізація хмарної аналітичної платформи EnergyMonitor-OLAP для предиктивного моніторингу та інтелектуального передбачення стану енергетичної інфраструктури.</w:t>
      </w:r>
    </w:p>
    <w:p w14:paraId="4942E5D4" w14:textId="77777777" w:rsidR="00637A76" w:rsidRDefault="00DA20E8">
      <w:pPr>
        <w:ind w:firstLine="709"/>
        <w:jc w:val="both"/>
      </w:pPr>
      <w:r>
        <w:rPr>
          <w:rFonts w:cs="Times New Roman"/>
          <w:color w:val="000000"/>
        </w:rPr>
        <w:t>Для досягнення поставленої мети вирішено такі завдання:</w:t>
      </w:r>
    </w:p>
    <w:p w14:paraId="2677CAD6" w14:textId="77777777" w:rsidR="00637A76" w:rsidRDefault="00DA20E8">
      <w:pPr>
        <w:spacing w:after="40"/>
        <w:ind w:left="709" w:hanging="283"/>
        <w:jc w:val="both"/>
      </w:pPr>
      <w:r>
        <w:rPr>
          <w:rFonts w:cs="Times New Roman"/>
        </w:rPr>
        <w:t xml:space="preserve">1. </w:t>
      </w:r>
      <w:r>
        <w:rPr>
          <w:rFonts w:cs="Times New Roman"/>
          <w:color w:val="000000"/>
        </w:rPr>
        <w:t>Проаналізувати сучасні методи прогнозування енергоспоживання та обґрунтувати доцільність застосування нейромережевої архітектури LSTM.</w:t>
      </w:r>
    </w:p>
    <w:p w14:paraId="5CAD3EE5" w14:textId="77777777" w:rsidR="00637A76" w:rsidRDefault="00DA20E8">
      <w:pPr>
        <w:spacing w:after="40"/>
        <w:ind w:left="709" w:hanging="283"/>
        <w:jc w:val="both"/>
      </w:pPr>
      <w:r>
        <w:rPr>
          <w:rFonts w:cs="Times New Roman"/>
        </w:rPr>
        <w:t xml:space="preserve">2. </w:t>
      </w:r>
      <w:r>
        <w:rPr>
          <w:rFonts w:cs="Times New Roman"/>
          <w:color w:val="000000"/>
        </w:rPr>
        <w:t>Спроектувати чотирирівневу модульну архітектуру аналітичної платформи з інтеграцією хмарних OLAP-сховищ.</w:t>
      </w:r>
    </w:p>
    <w:p w14:paraId="7D52B825" w14:textId="77777777" w:rsidR="00637A76" w:rsidRDefault="00DA20E8">
      <w:pPr>
        <w:spacing w:after="40"/>
        <w:ind w:left="709" w:hanging="283"/>
        <w:jc w:val="both"/>
      </w:pPr>
      <w:r>
        <w:rPr>
          <w:rFonts w:cs="Times New Roman"/>
        </w:rPr>
        <w:t xml:space="preserve">3. </w:t>
      </w:r>
      <w:r>
        <w:rPr>
          <w:rFonts w:cs="Times New Roman"/>
          <w:color w:val="000000"/>
        </w:rPr>
        <w:t>Розробити предиктивне ядро системи на основі LSTM-мережі з використанням тригонометричного кодування часових міток.</w:t>
      </w:r>
    </w:p>
    <w:p w14:paraId="696F654A" w14:textId="77777777" w:rsidR="00637A76" w:rsidRDefault="00DA20E8">
      <w:pPr>
        <w:spacing w:after="40"/>
        <w:ind w:left="709" w:hanging="283"/>
        <w:jc w:val="both"/>
      </w:pPr>
      <w:r>
        <w:rPr>
          <w:rFonts w:cs="Times New Roman"/>
        </w:rPr>
        <w:t xml:space="preserve">4. </w:t>
      </w:r>
      <w:r>
        <w:rPr>
          <w:rFonts w:cs="Times New Roman"/>
          <w:color w:val="000000"/>
        </w:rPr>
        <w:t>Реалізувати інтерактивний веб-інтерфейс візуалізації даних та географічних шарів на базі фреймворку Streamlit.</w:t>
      </w:r>
    </w:p>
    <w:p w14:paraId="718DBFD7" w14:textId="77777777" w:rsidR="00637A76" w:rsidRDefault="00DA20E8">
      <w:pPr>
        <w:spacing w:after="40"/>
        <w:ind w:left="709" w:hanging="283"/>
        <w:jc w:val="both"/>
      </w:pPr>
      <w:r>
        <w:rPr>
          <w:rFonts w:cs="Times New Roman"/>
        </w:rPr>
        <w:t xml:space="preserve">5. </w:t>
      </w:r>
      <w:r>
        <w:rPr>
          <w:rFonts w:cs="Times New Roman"/>
          <w:color w:val="000000"/>
        </w:rPr>
        <w:t>Провести комплексне тестування розробленого програмного забезпечення, оцінити точність моделей за допомогою метрики MAPE та розгорнути платформу в хмарі з використанням CI/CD-конвеєра.</w:t>
      </w:r>
    </w:p>
    <w:p w14:paraId="660593E3" w14:textId="77777777" w:rsidR="00637A76" w:rsidRDefault="00DA20E8">
      <w:pPr>
        <w:ind w:firstLine="709"/>
        <w:jc w:val="both"/>
      </w:pPr>
      <w:r>
        <w:rPr>
          <w:rFonts w:cs="Times New Roman"/>
          <w:b/>
          <w:color w:val="000000"/>
        </w:rPr>
        <w:t>Практичне значення отриманих результатів.</w:t>
      </w:r>
      <w:r>
        <w:rPr>
          <w:rFonts w:cs="Times New Roman"/>
          <w:color w:val="000000"/>
        </w:rPr>
        <w:t xml:space="preserve"> Розроблена платформа EnergyMonitor-OLAP забезпечує диспетчерські служби інструментом планування з 48-годинним ковзним вікном прогнозування. Це дає змогу оперативно запобігати виникненню каскадних аварій та реалізувати перехід до предиктивного обслуговування обладнання за його фактичним технічним станом (Condition-Based Maintenance).</w:t>
      </w:r>
    </w:p>
    <w:p w14:paraId="7F07642C" w14:textId="77777777" w:rsidR="00637A76" w:rsidRDefault="00DA20E8">
      <w:pPr>
        <w:ind w:firstLine="709"/>
        <w:jc w:val="both"/>
      </w:pPr>
      <w:r>
        <w:rPr>
          <w:rFonts w:cs="Times New Roman"/>
          <w:b/>
          <w:color w:val="000000"/>
        </w:rPr>
        <w:t>Структура та обсяг роботи.</w:t>
      </w:r>
      <w:r>
        <w:rPr>
          <w:rFonts w:cs="Times New Roman"/>
          <w:color w:val="000000"/>
        </w:rPr>
        <w:t xml:space="preserve"> Пояснювальна записка складається зі вступу, трьох розділів, загальних висновків, списку використаних джерел (40 </w:t>
      </w:r>
      <w:r>
        <w:rPr>
          <w:rFonts w:cs="Times New Roman"/>
          <w:color w:val="000000"/>
        </w:rPr>
        <w:lastRenderedPageBreak/>
        <w:t>найменувань) та 2 додатків. Загальний обсяг роботи становить 60 сторінок комп'ютерного тексту.</w:t>
      </w:r>
    </w:p>
    <w:p w14:paraId="599ADDB9" w14:textId="77777777" w:rsidR="00637A76" w:rsidRDefault="00DA20E8">
      <w:r>
        <w:br w:type="page"/>
      </w:r>
    </w:p>
    <w:p w14:paraId="2538F839" w14:textId="77777777" w:rsidR="00637A76" w:rsidRDefault="00DA20E8">
      <w:pPr>
        <w:pStyle w:val="1"/>
      </w:pPr>
      <w:bookmarkStart w:id="3" w:name="_Toc230003826"/>
      <w:r>
        <w:rPr>
          <w:rFonts w:ascii="Times New Roman" w:hAnsi="Times New Roman" w:cs="Times New Roman"/>
          <w:color w:val="000000"/>
        </w:rPr>
        <w:lastRenderedPageBreak/>
        <w:t>РОЗДІЛ 1. ОГЛЯД ЛІТЕРАТУРИ ТА АНАЛІЗ ПРЕДМЕТНОЇ ОБЛАСТІ</w:t>
      </w:r>
      <w:bookmarkEnd w:id="3"/>
    </w:p>
    <w:p w14:paraId="15975968" w14:textId="77777777" w:rsidR="00637A76" w:rsidRDefault="00DA20E8">
      <w:pPr>
        <w:pStyle w:val="21"/>
        <w:spacing w:before="120" w:after="120"/>
        <w:jc w:val="both"/>
      </w:pPr>
      <w:bookmarkStart w:id="4" w:name="_Toc230003827"/>
      <w:r>
        <w:rPr>
          <w:rFonts w:ascii="Times New Roman" w:hAnsi="Times New Roman" w:cs="Times New Roman"/>
          <w:color w:val="000000"/>
          <w:sz w:val="28"/>
        </w:rPr>
        <w:t>1.1. Інтелектуальні енергосистеми в міській інфраструктурі</w:t>
      </w:r>
      <w:bookmarkEnd w:id="4"/>
    </w:p>
    <w:p w14:paraId="6A4DB52F" w14:textId="77777777" w:rsidR="00637A76" w:rsidRDefault="00DA20E8">
      <w:pPr>
        <w:pStyle w:val="31"/>
        <w:spacing w:before="120" w:after="120"/>
        <w:ind w:firstLine="709"/>
        <w:jc w:val="both"/>
      </w:pPr>
      <w:bookmarkStart w:id="5" w:name="_Toc230003828"/>
      <w:r>
        <w:rPr>
          <w:rFonts w:ascii="Times New Roman" w:hAnsi="Times New Roman" w:cs="Times New Roman"/>
          <w:color w:val="000000"/>
        </w:rPr>
        <w:t>1.1.1. Проблеми управління енергетичною інфраструктурою</w:t>
      </w:r>
      <w:bookmarkEnd w:id="5"/>
    </w:p>
    <w:p w14:paraId="422CB413" w14:textId="77777777" w:rsidR="00637A76" w:rsidRDefault="00DA20E8">
      <w:pPr>
        <w:ind w:firstLine="709"/>
        <w:jc w:val="both"/>
      </w:pPr>
      <w:r>
        <w:rPr>
          <w:rFonts w:cs="Times New Roman"/>
          <w:color w:val="000000"/>
        </w:rPr>
        <w:t xml:space="preserve">Традиційні підходи до диспетчеризації не розраховані на коливання </w:t>
      </w:r>
      <w:r>
        <w:rPr>
          <w:rFonts w:cs="Times New Roman"/>
          <w:color w:val="000000"/>
        </w:rPr>
        <w:t>навантаження понад 30%, які стали характерними для енергосистеми України в умовах дефіциту потужностей. Без впровадження інструментів передбачення диспетчер не може завчасно попередити аварійне відключення, оскільки отримує сигнал про аварію вже за фактом перевантаження вузла мережі.</w:t>
      </w:r>
    </w:p>
    <w:p w14:paraId="48051B3D" w14:textId="77777777" w:rsidR="00637A76" w:rsidRDefault="00DA20E8">
      <w:pPr>
        <w:ind w:firstLine="709"/>
        <w:jc w:val="both"/>
      </w:pPr>
      <w:r>
        <w:rPr>
          <w:rFonts w:cs="Times New Roman"/>
          <w:color w:val="000000"/>
        </w:rPr>
        <w:t>Для вирішення цих проблем у роботі пропонується використання алгоритмів глибокого навчання на основі даних з IoT-датчиків (Internet of Things) підстанцій. Ключовим елементом збору даних є інтелектуальні лічильники AMI (Advanced Metering Infrastructure) [40] – це інтегрована система обладнання та каналів зв'язку, що забезпечує двосторонній обмін даними між енергокомпанією та споживачем. Використання AMI дає змогу збирати телеметрію з інтервалом 15–60 хвилин, що є достатнім для побудови короткострокових прогн</w:t>
      </w:r>
      <w:r>
        <w:rPr>
          <w:rFonts w:cs="Times New Roman"/>
          <w:color w:val="000000"/>
        </w:rPr>
        <w:t>озів.</w:t>
      </w:r>
    </w:p>
    <w:p w14:paraId="06F2C0F1" w14:textId="77777777" w:rsidR="00637A76" w:rsidRDefault="00DA20E8">
      <w:pPr>
        <w:ind w:firstLine="709"/>
        <w:jc w:val="both"/>
      </w:pPr>
      <w:r>
        <w:rPr>
          <w:rFonts w:cs="Times New Roman"/>
          <w:color w:val="000000"/>
        </w:rPr>
        <w:t>Процеси збору та аналізу даних у реальному часі сприяють автоматичному формуванню векторів телеметрії (навантаження, напруга, температура) для кожного вузла мережі. Світовий досвід впровадження інтелектуальних систем (на прикладі Сінгапуру та Барселони), а також локальні дослідження кліматичних факторів для м. Києва [39], підтверджують, що впровадження інтелектуальних технологій дає змогу оптимізувати енергоспоживання на рівні муніципалітету.</w:t>
      </w:r>
    </w:p>
    <w:p w14:paraId="29E07F7F" w14:textId="77777777" w:rsidR="00637A76" w:rsidRDefault="00DA20E8">
      <w:pPr>
        <w:ind w:firstLine="709"/>
        <w:jc w:val="both"/>
      </w:pPr>
      <w:r>
        <w:rPr>
          <w:rFonts w:cs="Times New Roman"/>
          <w:color w:val="000000"/>
        </w:rPr>
        <w:t xml:space="preserve">В енергетичному секторі останнім часом починають використовувати підходи інтелектуальних мереж (Smart Grid) [7, 31], які базуються на двосторонньому обміні електроенергією та даними. </w:t>
      </w:r>
    </w:p>
    <w:p w14:paraId="2487E97B" w14:textId="77777777" w:rsidR="00637A76" w:rsidRDefault="00DA20E8">
      <w:r>
        <w:t> </w:t>
      </w:r>
    </w:p>
    <w:p w14:paraId="0D14CBF5" w14:textId="77777777" w:rsidR="00637A76" w:rsidRDefault="00DA20E8">
      <w:pPr>
        <w:jc w:val="center"/>
      </w:pPr>
      <w:r>
        <w:rPr>
          <w:noProof/>
        </w:rPr>
        <w:lastRenderedPageBreak/>
        <w:drawing>
          <wp:inline distT="0" distB="0" distL="0" distR="0" wp14:anchorId="7D910405" wp14:editId="3F541CCB">
            <wp:extent cx="5580000" cy="4366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71E13949" w14:textId="77777777" w:rsidR="00637A76" w:rsidRDefault="00DA20E8">
      <w:pPr>
        <w:ind w:firstLine="709"/>
        <w:jc w:val="both"/>
      </w:pPr>
      <w:r>
        <w:rPr>
          <w:rFonts w:cs="Times New Roman"/>
          <w:color w:val="000000"/>
        </w:rPr>
        <w:t>Рис. 1.1. Типова багаторівнева архітектура IoT-платформи. Джерело: згенеровано автором на основі програмного коду.</w:t>
      </w:r>
    </w:p>
    <w:p w14:paraId="685FAA11" w14:textId="77777777" w:rsidR="00637A76" w:rsidRDefault="00DA20E8">
      <w:pPr>
        <w:ind w:firstLine="709"/>
        <w:jc w:val="both"/>
      </w:pPr>
      <w:r>
        <w:rPr>
          <w:rFonts w:cs="Times New Roman"/>
          <w:color w:val="000000"/>
        </w:rPr>
        <w:t>Основними компонентами таких систем є інтелектуальні пристрої обліку (AMI), пристрої фіксації фазових параметрів (PMU – Phasor Measurement Units) та системи накопичення енергії (ESS – Energy Storage Systems). Ці технології дають змогу автоматично коригувати розподіл навантаження та запобіти аварійним ситуаціям без прямого ручного втручання диспетчерського персоналу.</w:t>
      </w:r>
    </w:p>
    <w:p w14:paraId="390C3474" w14:textId="77777777" w:rsidR="00637A76" w:rsidRDefault="00DA20E8">
      <w:r>
        <w:t> </w:t>
      </w:r>
    </w:p>
    <w:p w14:paraId="24451DA9" w14:textId="77777777" w:rsidR="00637A76" w:rsidRDefault="00DA20E8">
      <w:pPr>
        <w:jc w:val="center"/>
      </w:pPr>
      <w:r>
        <w:rPr>
          <w:noProof/>
        </w:rPr>
        <w:lastRenderedPageBreak/>
        <w:drawing>
          <wp:inline distT="0" distB="0" distL="0" distR="0" wp14:anchorId="18E15DA8" wp14:editId="18D2BB91">
            <wp:extent cx="2880000" cy="7399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0A8F95DE" w14:textId="77777777" w:rsidR="00637A76" w:rsidRDefault="00DA20E8">
      <w:pPr>
        <w:ind w:firstLine="709"/>
        <w:jc w:val="both"/>
      </w:pPr>
      <w:r>
        <w:rPr>
          <w:rFonts w:cs="Times New Roman"/>
          <w:color w:val="000000"/>
        </w:rPr>
        <w:t xml:space="preserve">Рис. 1.2. Концептуальна схема Smart Grid та інфраструктури передачі даних. </w:t>
      </w:r>
    </w:p>
    <w:p w14:paraId="41752556" w14:textId="77777777" w:rsidR="00637A76" w:rsidRDefault="00DA20E8">
      <w:pPr>
        <w:ind w:firstLine="709"/>
        <w:jc w:val="both"/>
      </w:pPr>
      <w:r>
        <w:rPr>
          <w:rFonts w:cs="Times New Roman"/>
          <w:color w:val="000000"/>
        </w:rPr>
        <w:t>Джерело: згенеровано автором на основі програмного коду.</w:t>
      </w:r>
    </w:p>
    <w:p w14:paraId="46263D37" w14:textId="77777777" w:rsidR="00637A76" w:rsidRDefault="00DA20E8">
      <w:pPr>
        <w:ind w:firstLine="709"/>
        <w:jc w:val="both"/>
      </w:pPr>
      <w:r>
        <w:rPr>
          <w:rFonts w:cs="Times New Roman"/>
          <w:color w:val="000000"/>
        </w:rPr>
        <w:t xml:space="preserve">На відміну від традиційних мереж, Smart Grid підтримує двосторонній обмін даними між підстанцією і диспетчерським центром. Це дає змогу автоматично коригувати розподіл навантаження без ручного втручання. </w:t>
      </w:r>
      <w:r>
        <w:rPr>
          <w:rFonts w:cs="Times New Roman"/>
          <w:color w:val="000000"/>
        </w:rPr>
        <w:lastRenderedPageBreak/>
        <w:t xml:space="preserve">Значною проблемою залишається </w:t>
      </w:r>
      <w:r>
        <w:rPr>
          <w:rFonts w:cs="Times New Roman"/>
          <w:color w:val="000000"/>
        </w:rPr>
        <w:t>феномен різкого падіння чистого навантаження вдень та його стрімкого зростання ввечері, що вимагає точного прогнозування.</w:t>
      </w:r>
    </w:p>
    <w:p w14:paraId="4407532D" w14:textId="77777777" w:rsidR="00637A76" w:rsidRDefault="00DA20E8">
      <w:pPr>
        <w:pStyle w:val="31"/>
        <w:spacing w:before="120" w:after="120"/>
        <w:ind w:firstLine="709"/>
        <w:jc w:val="both"/>
      </w:pPr>
      <w:bookmarkStart w:id="6" w:name="_Toc230003829"/>
      <w:r>
        <w:rPr>
          <w:rFonts w:ascii="Times New Roman" w:hAnsi="Times New Roman" w:cs="Times New Roman"/>
          <w:color w:val="000000"/>
        </w:rPr>
        <w:t>1.1.3. Технологія цифрових двійників в енергетиці</w:t>
      </w:r>
      <w:bookmarkEnd w:id="6"/>
    </w:p>
    <w:p w14:paraId="680ECA46" w14:textId="196B3A87" w:rsidR="00637A76" w:rsidRDefault="00DA20E8">
      <w:pPr>
        <w:ind w:firstLine="709"/>
        <w:jc w:val="both"/>
      </w:pPr>
      <w:r>
        <w:rPr>
          <w:rFonts w:cs="Times New Roman"/>
          <w:color w:val="000000"/>
        </w:rPr>
        <w:t>Згідно з міжнародними стандартами ISO 23247 [36] та IEEE 1547 [37], цифровий двійник являє собою динамічну програмну копію фізичного активу. У межах цієї роботи реалізовано цифровий двійник підстанції, який на основі поточного навантаження моделює теплові процеси в трансформаторах. Це дає змогу розраховувати температуру масла, концентрацію розчиненого водню (</w:t>
      </w:r>
      <m:oMath>
        <m:sSub>
          <m:sSubPr>
            <m:ctrlPr>
              <w:rPr>
                <w:rFonts w:ascii="Cambria Math" w:hAnsi="Cambria Math" w:cs="Times New Roman"/>
                <w:color w:val="000000"/>
              </w:rPr>
            </m:ctrlPr>
          </m:sSubPr>
          <m:e>
            <m:r>
              <w:rPr>
                <w:rFonts w:ascii="Cambria Math" w:hAnsi="Cambria Math" w:cs="Times New Roman"/>
                <w:color w:val="000000"/>
              </w:rPr>
              <m:t>H</m:t>
            </m:r>
          </m:e>
          <m:sub>
            <m:r>
              <w:rPr>
                <w:rFonts w:ascii="Cambria Math" w:hAnsi="Cambria Math" w:cs="Times New Roman"/>
                <w:color w:val="000000"/>
              </w:rPr>
              <m:t>2</m:t>
            </m:r>
          </m:sub>
        </m:sSub>
      </m:oMath>
      <w:r>
        <w:rPr>
          <w:rFonts w:cs="Times New Roman"/>
          <w:color w:val="000000"/>
        </w:rPr>
        <w:t>) та інтегральний показник технічного стану (Health Score). Такий підхід базується на стандартах IEEE C57.91 [38] і дає змогу перейти до обслуговування обладнання за його фактичним технічним станом.</w:t>
      </w:r>
    </w:p>
    <w:p w14:paraId="1A72D2F9" w14:textId="77777777" w:rsidR="00637A76" w:rsidRDefault="00DA20E8">
      <w:pPr>
        <w:pStyle w:val="21"/>
        <w:spacing w:before="120" w:after="120"/>
        <w:jc w:val="both"/>
      </w:pPr>
      <w:bookmarkStart w:id="7" w:name="_Toc230003830"/>
      <w:r>
        <w:rPr>
          <w:rFonts w:ascii="Times New Roman" w:hAnsi="Times New Roman" w:cs="Times New Roman"/>
          <w:color w:val="000000"/>
          <w:sz w:val="28"/>
        </w:rPr>
        <w:t>1.2. Аналіз параметрів прогнозування</w:t>
      </w:r>
      <w:bookmarkEnd w:id="7"/>
    </w:p>
    <w:p w14:paraId="42145161" w14:textId="77777777" w:rsidR="00637A76" w:rsidRDefault="00DA20E8">
      <w:pPr>
        <w:pStyle w:val="31"/>
        <w:spacing w:before="120" w:after="120"/>
        <w:ind w:firstLine="709"/>
        <w:jc w:val="both"/>
      </w:pPr>
      <w:bookmarkStart w:id="8" w:name="_Toc230003831"/>
      <w:r>
        <w:rPr>
          <w:rFonts w:ascii="Times New Roman" w:hAnsi="Times New Roman" w:cs="Times New Roman"/>
          <w:color w:val="000000"/>
        </w:rPr>
        <w:t>1.2.1. Часові ряди енергоспоживання</w:t>
      </w:r>
      <w:bookmarkEnd w:id="8"/>
    </w:p>
    <w:p w14:paraId="2082D58D" w14:textId="1B1D1E38" w:rsidR="00637A76" w:rsidRDefault="00DA20E8">
      <w:pPr>
        <w:ind w:firstLine="709"/>
        <w:jc w:val="both"/>
      </w:pPr>
      <w:r>
        <w:rPr>
          <w:rFonts w:cs="Times New Roman"/>
          <w:color w:val="000000"/>
        </w:rPr>
        <w:t xml:space="preserve">Математичний опис енергоспоживання як часового ряду базується на його декомпозиції (розподілі на окремі складові) [3, 13]. Навантаження </w:t>
      </w:r>
      <m:oMath>
        <m:r>
          <w:rPr>
            <w:rFonts w:ascii="Cambria Math" w:hAnsi="Cambria Math" w:cs="Times New Roman"/>
            <w:color w:val="000000"/>
          </w:rPr>
          <m:t>y(t)</m:t>
        </m:r>
      </m:oMath>
      <w:r>
        <w:rPr>
          <w:rFonts w:cs="Times New Roman"/>
          <w:color w:val="000000"/>
        </w:rPr>
        <w:t xml:space="preserve"> можна представити як суму тренду </w:t>
      </w:r>
      <m:oMath>
        <m:r>
          <w:rPr>
            <w:rFonts w:ascii="Cambria Math" w:hAnsi="Cambria Math" w:cs="Times New Roman"/>
            <w:color w:val="000000"/>
          </w:rPr>
          <m:t>T(t)</m:t>
        </m:r>
      </m:oMath>
      <w:r>
        <w:rPr>
          <w:rFonts w:cs="Times New Roman"/>
          <w:color w:val="000000"/>
        </w:rPr>
        <w:t xml:space="preserve">, добової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d</m:t>
            </m:r>
          </m:sub>
        </m:sSub>
        <m:r>
          <w:rPr>
            <w:rFonts w:ascii="Cambria Math" w:hAnsi="Cambria Math" w:cs="Times New Roman"/>
            <w:color w:val="000000"/>
          </w:rPr>
          <m:t>(t)</m:t>
        </m:r>
      </m:oMath>
      <w:r>
        <w:rPr>
          <w:rFonts w:cs="Times New Roman"/>
          <w:color w:val="000000"/>
        </w:rPr>
        <w:t xml:space="preserve"> та тижневої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w</m:t>
            </m:r>
          </m:sub>
        </m:sSub>
        <m:r>
          <w:rPr>
            <w:rFonts w:ascii="Cambria Math" w:hAnsi="Cambria Math" w:cs="Times New Roman"/>
            <w:color w:val="000000"/>
          </w:rPr>
          <m:t>(t)</m:t>
        </m:r>
      </m:oMath>
      <w:r>
        <w:rPr>
          <w:rFonts w:cs="Times New Roman"/>
          <w:color w:val="000000"/>
        </w:rPr>
        <w:t xml:space="preserve"> сезонності, циклічних коливань </w:t>
      </w:r>
      <m:oMath>
        <m:r>
          <w:rPr>
            <w:rFonts w:ascii="Cambria Math" w:hAnsi="Cambria Math" w:cs="Times New Roman"/>
            <w:color w:val="000000"/>
          </w:rPr>
          <m:t>C(t)</m:t>
        </m:r>
      </m:oMath>
      <w:r>
        <w:rPr>
          <w:rFonts w:cs="Times New Roman"/>
          <w:color w:val="000000"/>
        </w:rPr>
        <w:t xml:space="preserve"> та випадкового шуму </w:t>
      </w:r>
      <m:oMath>
        <m:r>
          <w:rPr>
            <w:rFonts w:ascii="Cambria Math" w:hAnsi="Cambria Math" w:cs="Times New Roman"/>
            <w:color w:val="000000"/>
          </w:rPr>
          <m:t>ϵ(t)</m:t>
        </m:r>
      </m:oMath>
      <w:r>
        <w:rPr>
          <w:rFonts w:cs="Times New Roman"/>
          <w:color w:val="000000"/>
        </w:rPr>
        <w:t>:</w:t>
      </w:r>
    </w:p>
    <w:p w14:paraId="5647377F" w14:textId="77777777" w:rsidR="00637A76" w:rsidRDefault="00DA20E8">
      <w:r>
        <w:t> </w:t>
      </w:r>
    </w:p>
    <w:p w14:paraId="0528E299" w14:textId="1FFE85EB" w:rsidR="00637A76" w:rsidRDefault="00DA20E8">
      <w:pPr>
        <w:tabs>
          <w:tab w:val="center" w:pos="4819"/>
          <w:tab w:val="right" w:pos="9638"/>
        </w:tabs>
      </w:pPr>
      <w:r>
        <w:rPr>
          <w:rFonts w:cs="Times New Roman"/>
        </w:rPr>
        <w:tab/>
      </w:r>
      <m:oMath>
        <m:r>
          <w:rPr>
            <w:rFonts w:ascii="Cambria Math" w:hAnsi="Cambria Math" w:cs="Times New Roman"/>
          </w:rPr>
          <m:t>y(t)=T(t)+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(t)+C(t)+ϵ(t).</m:t>
        </m:r>
      </m:oMath>
      <w:r>
        <w:rPr>
          <w:rFonts w:cs="Times New Roman"/>
        </w:rPr>
        <w:tab/>
        <w:t>(1.1)</w:t>
      </w:r>
    </w:p>
    <w:p w14:paraId="0C89CACC" w14:textId="77777777" w:rsidR="00637A76" w:rsidRDefault="00DA20E8">
      <w:r>
        <w:t> </w:t>
      </w:r>
    </w:p>
    <w:p w14:paraId="1D35A4F7" w14:textId="77777777" w:rsidR="00637A76" w:rsidRDefault="00DA20E8">
      <w:pPr>
        <w:ind w:firstLine="709"/>
        <w:jc w:val="both"/>
      </w:pPr>
      <w:r>
        <w:rPr>
          <w:rFonts w:cs="Times New Roman"/>
          <w:color w:val="000000"/>
        </w:rPr>
        <w:t>Де кожна складова відповідає за певний характер змін:</w:t>
      </w:r>
    </w:p>
    <w:p w14:paraId="2E065BB1" w14:textId="2BA46990" w:rsidR="00637A76" w:rsidRDefault="00DA20E8">
      <w:pPr>
        <w:spacing w:after="40"/>
        <w:ind w:left="709" w:hanging="283"/>
        <w:jc w:val="both"/>
      </w:pPr>
      <w:r>
        <w:t xml:space="preserve">– </w:t>
      </w:r>
      <w:r>
        <w:rPr>
          <w:rFonts w:cs="Times New Roman"/>
          <w:color w:val="000000"/>
        </w:rPr>
        <w:t xml:space="preserve">тренд </w:t>
      </w:r>
      <m:oMath>
        <m:r>
          <w:rPr>
            <w:rFonts w:ascii="Cambria Math" w:hAnsi="Cambria Math" w:cs="Times New Roman"/>
            <w:color w:val="000000"/>
          </w:rPr>
          <m:t>T(t)</m:t>
        </m:r>
      </m:oMath>
      <w:r>
        <w:rPr>
          <w:rFonts w:cs="Times New Roman"/>
          <w:color w:val="000000"/>
        </w:rPr>
        <w:t xml:space="preserve"> відображає довгострокову тенденцію зміни навантаження (наприклад, через ріст міста);</w:t>
      </w:r>
    </w:p>
    <w:p w14:paraId="44F86579" w14:textId="01F4FA27" w:rsidR="00637A76" w:rsidRDefault="00DA20E8">
      <w:pPr>
        <w:spacing w:after="40"/>
        <w:ind w:left="709" w:hanging="283"/>
        <w:jc w:val="both"/>
      </w:pPr>
      <w:r>
        <w:t xml:space="preserve">– </w:t>
      </w:r>
      <w:r>
        <w:rPr>
          <w:rFonts w:cs="Times New Roman"/>
          <w:color w:val="000000"/>
        </w:rPr>
        <w:t xml:space="preserve">сезонність </w:t>
      </w:r>
      <m:oMath>
        <m:r>
          <w:rPr>
            <w:rFonts w:ascii="Cambria Math" w:hAnsi="Cambria Math" w:cs="Times New Roman"/>
            <w:color w:val="000000"/>
          </w:rPr>
          <m:t>S(t)</m:t>
        </m:r>
      </m:oMath>
      <w:r>
        <w:rPr>
          <w:rFonts w:cs="Times New Roman"/>
          <w:color w:val="000000"/>
        </w:rPr>
        <w:t xml:space="preserve"> описує періодичні коливання (піки споживання вранці та ввечері);</w:t>
      </w:r>
    </w:p>
    <w:p w14:paraId="0859BA70" w14:textId="1DE1E571" w:rsidR="00637A76" w:rsidRDefault="00DA20E8">
      <w:pPr>
        <w:spacing w:after="40"/>
        <w:ind w:left="709" w:hanging="283"/>
        <w:jc w:val="both"/>
      </w:pPr>
      <w:r>
        <w:t xml:space="preserve">– </w:t>
      </w:r>
      <w:r>
        <w:rPr>
          <w:rFonts w:cs="Times New Roman"/>
          <w:color w:val="000000"/>
        </w:rPr>
        <w:t xml:space="preserve">циклічність </w:t>
      </w:r>
      <m:oMath>
        <m:r>
          <w:rPr>
            <w:rFonts w:ascii="Cambria Math" w:hAnsi="Cambria Math" w:cs="Times New Roman"/>
            <w:color w:val="000000"/>
          </w:rPr>
          <m:t>C(t)</m:t>
        </m:r>
      </m:oMath>
      <w:r>
        <w:rPr>
          <w:rFonts w:cs="Times New Roman"/>
          <w:color w:val="000000"/>
        </w:rPr>
        <w:t xml:space="preserve"> пов'язана із сезонними змінами погоди (обігрів взимку, охолодження влітку);</w:t>
      </w:r>
    </w:p>
    <w:p w14:paraId="7552083E" w14:textId="65A16440" w:rsidR="00637A76" w:rsidRDefault="00DA20E8">
      <w:pPr>
        <w:spacing w:after="40"/>
        <w:ind w:left="709" w:hanging="283"/>
        <w:jc w:val="both"/>
      </w:pPr>
      <w:r>
        <w:lastRenderedPageBreak/>
        <w:t xml:space="preserve">– </w:t>
      </w:r>
      <w:r>
        <w:rPr>
          <w:rFonts w:cs="Times New Roman"/>
          <w:color w:val="000000"/>
        </w:rPr>
        <w:t xml:space="preserve">шум </w:t>
      </w:r>
      <m:oMath>
        <m:r>
          <w:rPr>
            <w:rFonts w:ascii="Cambria Math" w:hAnsi="Cambria Math" w:cs="Times New Roman"/>
            <w:color w:val="000000"/>
          </w:rPr>
          <m:t>ϵ(t)</m:t>
        </m:r>
      </m:oMath>
      <w:r>
        <w:rPr>
          <w:rFonts w:cs="Times New Roman"/>
          <w:color w:val="000000"/>
        </w:rPr>
        <w:t xml:space="preserve"> – випадкові непередбачувані фактори та похибки вимірювань.</w:t>
      </w:r>
    </w:p>
    <w:p w14:paraId="67131D25" w14:textId="77777777" w:rsidR="00637A76" w:rsidRDefault="00DA20E8">
      <w:pPr>
        <w:pStyle w:val="31"/>
        <w:spacing w:before="120" w:after="120"/>
        <w:ind w:firstLine="709"/>
        <w:jc w:val="both"/>
      </w:pPr>
      <w:bookmarkStart w:id="9" w:name="_Toc230003832"/>
      <w:r>
        <w:rPr>
          <w:rFonts w:ascii="Times New Roman" w:hAnsi="Times New Roman" w:cs="Times New Roman"/>
          <w:color w:val="000000"/>
        </w:rPr>
        <w:t>1.2.2. Обґрунтування вибору методу прогнозування</w:t>
      </w:r>
      <w:bookmarkEnd w:id="9"/>
    </w:p>
    <w:p w14:paraId="63520090" w14:textId="77777777" w:rsidR="00637A76" w:rsidRDefault="00DA20E8">
      <w:pPr>
        <w:ind w:firstLine="709"/>
        <w:jc w:val="both"/>
      </w:pPr>
      <w:r>
        <w:rPr>
          <w:rFonts w:cs="Times New Roman"/>
          <w:color w:val="000000"/>
        </w:rPr>
        <w:t>Для прогнозування навантаження обрано архітектуру рекурентних нейронних мереж LSTM (Long Short-Term Memory) [11], яка працює з нелінійними послідовностями. Основною особливістю LSTM є наявність вентильних механізмів, що дають змогу моделі "пам'ятати" довгострокові закономірності та ігнорувати короткостроковий шум телеметрії.</w:t>
      </w:r>
    </w:p>
    <w:p w14:paraId="5BEC7245" w14:textId="70346CF3" w:rsidR="00637A76" w:rsidRDefault="00DA20E8">
      <w:pPr>
        <w:ind w:firstLine="709"/>
        <w:jc w:val="both"/>
      </w:pPr>
      <w:r>
        <w:rPr>
          <w:rFonts w:cs="Times New Roman"/>
          <w:color w:val="000000"/>
        </w:rPr>
        <w:t xml:space="preserve">Математично робота комірки LSTM описується системою рівнянь, де вентиль забування (Forget Gate)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Pr>
          <w:rFonts w:cs="Times New Roman"/>
          <w:color w:val="000000"/>
        </w:rPr>
        <w:t xml:space="preserve"> визначає частину пам'яті, що підлягає видаленню:</w:t>
      </w:r>
    </w:p>
    <w:p w14:paraId="18E8B8BB" w14:textId="77777777" w:rsidR="00637A76" w:rsidRDefault="00DA20E8">
      <w:r>
        <w:t> </w:t>
      </w:r>
    </w:p>
    <w:p w14:paraId="3303947C" w14:textId="35D10C55" w:rsidR="00637A76" w:rsidRDefault="00DA20E8">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f</m:t>
            </m:r>
          </m:sub>
        </m:sSub>
        <m:r>
          <w:rPr>
            <w:rFonts w:ascii="Cambria Math" w:hAnsi="Cambria Math" w:cs="Times New Roman"/>
          </w:rPr>
          <m:t>).</m:t>
        </m:r>
      </m:oMath>
      <w:r>
        <w:rPr>
          <w:rFonts w:cs="Times New Roman"/>
        </w:rPr>
        <w:tab/>
        <w:t>(1.2)</w:t>
      </w:r>
    </w:p>
    <w:p w14:paraId="2B641584" w14:textId="77777777" w:rsidR="00637A76" w:rsidRDefault="00DA20E8">
      <w:r>
        <w:t> </w:t>
      </w:r>
    </w:p>
    <w:p w14:paraId="399A32D5" w14:textId="4EB4DF21" w:rsidR="00637A76" w:rsidRDefault="00DA20E8">
      <w:pPr>
        <w:ind w:firstLine="709"/>
        <w:jc w:val="both"/>
      </w:pPr>
      <w:r>
        <w:rPr>
          <w:rFonts w:cs="Times New Roman"/>
          <w:color w:val="000000"/>
        </w:rPr>
        <w:t xml:space="preserve">Вентиль входу (Input Gate) </w:t>
      </w:r>
      <m:oMath>
        <m:sSub>
          <m:sSubPr>
            <m:ctrlPr>
              <w:rPr>
                <w:rFonts w:ascii="Cambria Math" w:hAnsi="Cambria Math" w:cs="Times New Roman"/>
                <w:color w:val="000000"/>
              </w:rPr>
            </m:ctrlPr>
          </m:sSubPr>
          <m:e>
            <m:r>
              <w:rPr>
                <w:rFonts w:ascii="Cambria Math" w:hAnsi="Cambria Math" w:cs="Times New Roman"/>
                <w:color w:val="000000"/>
              </w:rPr>
              <m:t>i</m:t>
            </m:r>
          </m:e>
          <m:sub>
            <m:r>
              <w:rPr>
                <w:rFonts w:ascii="Cambria Math" w:hAnsi="Cambria Math" w:cs="Times New Roman"/>
                <w:color w:val="000000"/>
              </w:rPr>
              <m:t>t</m:t>
            </m:r>
          </m:sub>
        </m:sSub>
      </m:oMath>
      <w:r>
        <w:rPr>
          <w:rFonts w:cs="Times New Roman"/>
          <w:color w:val="000000"/>
        </w:rPr>
        <w:t xml:space="preserve"> та кандидат на оновлення стану </w:t>
      </w:r>
      <m:oMath>
        <m:sSub>
          <m:sSubPr>
            <m:ctrlPr>
              <w:rPr>
                <w:rFonts w:ascii="Cambria Math" w:hAnsi="Cambria Math" w:cs="Times New Roman"/>
                <w:color w:val="000000"/>
              </w:rPr>
            </m:ctrlPr>
          </m:sSubPr>
          <m:e>
            <m:limUpp>
              <m:limUppPr>
                <m:ctrlPr>
                  <w:rPr>
                    <w:rFonts w:ascii="Cambria Math" w:hAnsi="Cambria Math" w:cs="Times New Roman"/>
                    <w:color w:val="000000"/>
                  </w:rPr>
                </m:ctrlPr>
              </m:limUppPr>
              <m:e>
                <m:r>
                  <w:rPr>
                    <w:rFonts w:ascii="Cambria Math" w:hAnsi="Cambria Math" w:cs="Times New Roman"/>
                    <w:color w:val="000000"/>
                  </w:rPr>
                  <m:t>C</m:t>
                </m:r>
              </m:e>
              <m:lim>
                <m:r>
                  <w:rPr>
                    <w:rFonts w:ascii="Cambria Math" w:hAnsi="Cambria Math" w:cs="Times New Roman"/>
                    <w:color w:val="000000"/>
                  </w:rPr>
                  <m:t>~</m:t>
                </m:r>
              </m:lim>
            </m:limUpp>
          </m:e>
          <m:sub>
            <m:r>
              <w:rPr>
                <w:rFonts w:ascii="Cambria Math" w:hAnsi="Cambria Math" w:cs="Times New Roman"/>
                <w:color w:val="000000"/>
              </w:rPr>
              <m:t>t</m:t>
            </m:r>
          </m:sub>
        </m:sSub>
      </m:oMath>
      <w:r>
        <w:rPr>
          <w:rFonts w:cs="Times New Roman"/>
          <w:color w:val="000000"/>
        </w:rPr>
        <w:t xml:space="preserve"> формують нові дані для оновлення поточної клітинки:</w:t>
      </w:r>
    </w:p>
    <w:p w14:paraId="6B9CF2F6" w14:textId="77777777" w:rsidR="00637A76" w:rsidRDefault="00DA20E8">
      <w:r>
        <w:t> </w:t>
      </w:r>
    </w:p>
    <w:p w14:paraId="7F21C28C" w14:textId="1F099242" w:rsidR="00637A76" w:rsidRDefault="00DA20E8">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oMath>
      <w:r>
        <w:rPr>
          <w:rFonts w:cs="Times New Roman"/>
        </w:rPr>
        <w:tab/>
        <w:t>(1.3)</w:t>
      </w:r>
    </w:p>
    <w:p w14:paraId="4D316660" w14:textId="77777777" w:rsidR="00637A76" w:rsidRDefault="00DA20E8">
      <w:r>
        <w:t> </w:t>
      </w:r>
    </w:p>
    <w:p w14:paraId="7B3151E7" w14:textId="77777777" w:rsidR="00637A76" w:rsidRDefault="00DA20E8">
      <w:r>
        <w:t> </w:t>
      </w:r>
    </w:p>
    <w:p w14:paraId="2E2013BD" w14:textId="479EED57" w:rsidR="00637A76" w:rsidRDefault="00DA20E8">
      <w:pPr>
        <w:tabs>
          <w:tab w:val="center" w:pos="4819"/>
          <w:tab w:val="right" w:pos="9638"/>
        </w:tabs>
      </w:pPr>
      <w:r>
        <w:rPr>
          <w:rFonts w:cs="Times New Roman"/>
        </w:rPr>
        <w:tab/>
      </w:r>
      <m:oMath>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w:rPr>
            <w:rFonts w:ascii="Cambria Math" w:hAnsi="Cambria Math" w:cs="Times New Roman"/>
          </w:rPr>
          <m:t>).</m:t>
        </m:r>
      </m:oMath>
      <w:r>
        <w:rPr>
          <w:rFonts w:cs="Times New Roman"/>
        </w:rPr>
        <w:tab/>
        <w:t>(1.4)</w:t>
      </w:r>
    </w:p>
    <w:p w14:paraId="1FA20737" w14:textId="77777777" w:rsidR="00637A76" w:rsidRDefault="00DA20E8">
      <w:r>
        <w:t> </w:t>
      </w:r>
    </w:p>
    <w:p w14:paraId="25FB7C62" w14:textId="0F7B046E" w:rsidR="00637A76" w:rsidRDefault="00DA20E8">
      <w:pPr>
        <w:ind w:firstLine="709"/>
        <w:jc w:val="both"/>
      </w:pPr>
      <w:r>
        <w:rPr>
          <w:rFonts w:cs="Times New Roman"/>
          <w:color w:val="000000"/>
        </w:rPr>
        <w:t xml:space="preserve">Після оновлення стану клітинки (Cell State) </w:t>
      </w:r>
      <m:oMath>
        <m:sSub>
          <m:sSubPr>
            <m:ctrlPr>
              <w:rPr>
                <w:rFonts w:ascii="Cambria Math" w:hAnsi="Cambria Math" w:cs="Times New Roman"/>
                <w:color w:val="000000"/>
              </w:rPr>
            </m:ctrlPr>
          </m:sSubPr>
          <m:e>
            <m:r>
              <w:rPr>
                <w:rFonts w:ascii="Cambria Math" w:hAnsi="Cambria Math" w:cs="Times New Roman"/>
                <w:color w:val="000000"/>
              </w:rPr>
              <m:t>C</m:t>
            </m:r>
          </m:e>
          <m:sub>
            <m:r>
              <w:rPr>
                <w:rFonts w:ascii="Cambria Math" w:hAnsi="Cambria Math" w:cs="Times New Roman"/>
                <w:color w:val="000000"/>
              </w:rPr>
              <m:t>t</m:t>
            </m:r>
          </m:sub>
        </m:sSub>
      </m:oMath>
      <w:r>
        <w:rPr>
          <w:rFonts w:cs="Times New Roman"/>
          <w:color w:val="000000"/>
        </w:rPr>
        <w:t xml:space="preserve">, яке обчислюється як сума відфільтрованого попереднього стану та нового </w:t>
      </w:r>
      <w:r>
        <w:rPr>
          <w:rFonts w:cs="Times New Roman"/>
          <w:color w:val="000000"/>
        </w:rPr>
        <w:t>кандидата:</w:t>
      </w:r>
    </w:p>
    <w:p w14:paraId="3BDF864E" w14:textId="77777777" w:rsidR="00637A76" w:rsidRDefault="00DA20E8">
      <w:r>
        <w:t> </w:t>
      </w:r>
    </w:p>
    <w:p w14:paraId="09303BDA" w14:textId="1F772242" w:rsidR="00637A76" w:rsidRDefault="00DA20E8">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oMath>
      <w:r>
        <w:rPr>
          <w:rFonts w:cs="Times New Roman"/>
        </w:rPr>
        <w:tab/>
        <w:t>(1.5)</w:t>
      </w:r>
    </w:p>
    <w:p w14:paraId="1A74C1AF" w14:textId="77777777" w:rsidR="00637A76" w:rsidRDefault="00DA20E8">
      <w:r>
        <w:t> </w:t>
      </w:r>
    </w:p>
    <w:p w14:paraId="0C3725DA" w14:textId="3704B9BA" w:rsidR="00637A76" w:rsidRDefault="00DA20E8">
      <w:pPr>
        <w:ind w:firstLine="709"/>
        <w:jc w:val="both"/>
      </w:pPr>
      <w:r>
        <w:rPr>
          <w:rFonts w:cs="Times New Roman"/>
          <w:color w:val="000000"/>
        </w:rPr>
        <w:t xml:space="preserve">Вентиль виходу (Output Gate) </w:t>
      </w:r>
      <m:oMath>
        <m:sSub>
          <m:sSubPr>
            <m:ctrlPr>
              <w:rPr>
                <w:rFonts w:ascii="Cambria Math" w:hAnsi="Cambria Math" w:cs="Times New Roman"/>
                <w:color w:val="000000"/>
              </w:rPr>
            </m:ctrlPr>
          </m:sSubPr>
          <m:e>
            <m:r>
              <w:rPr>
                <w:rFonts w:ascii="Cambria Math" w:hAnsi="Cambria Math" w:cs="Times New Roman"/>
                <w:color w:val="000000"/>
              </w:rPr>
              <m:t>o</m:t>
            </m:r>
          </m:e>
          <m:sub>
            <m:r>
              <w:rPr>
                <w:rFonts w:ascii="Cambria Math" w:hAnsi="Cambria Math" w:cs="Times New Roman"/>
                <w:color w:val="000000"/>
              </w:rPr>
              <m:t>t</m:t>
            </m:r>
          </m:sub>
        </m:sSub>
      </m:oMath>
      <w:r>
        <w:rPr>
          <w:rFonts w:cs="Times New Roman"/>
          <w:color w:val="000000"/>
        </w:rPr>
        <w:t xml:space="preserve"> формує фінальне значення прогнозу навантаження на наступний період:</w:t>
      </w:r>
    </w:p>
    <w:p w14:paraId="3AB3D66A" w14:textId="77777777" w:rsidR="00637A76" w:rsidRDefault="00DA20E8">
      <w:r>
        <w:t> </w:t>
      </w:r>
    </w:p>
    <w:p w14:paraId="20357F85" w14:textId="2526157F" w:rsidR="00637A76" w:rsidRDefault="00DA20E8">
      <w:pPr>
        <w:tabs>
          <w:tab w:val="center" w:pos="4819"/>
          <w:tab w:val="right" w:pos="9638"/>
        </w:tabs>
      </w:pPr>
      <w:r>
        <w:rPr>
          <w:rFonts w:cs="Times New Roman"/>
        </w:rPr>
        <w:lastRenderedPageBreak/>
        <w:tab/>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w:rPr>
            <w:rFonts w:ascii="Cambria Math" w:hAnsi="Cambria Math" w:cs="Times New Roman"/>
          </w:rPr>
          <m:t>),</m:t>
        </m:r>
      </m:oMath>
      <w:r>
        <w:rPr>
          <w:rFonts w:cs="Times New Roman"/>
        </w:rPr>
        <w:tab/>
        <w:t>(1.6)</w:t>
      </w:r>
    </w:p>
    <w:p w14:paraId="3F69D115" w14:textId="77777777" w:rsidR="00637A76" w:rsidRDefault="00DA20E8">
      <w:r>
        <w:t> </w:t>
      </w:r>
    </w:p>
    <w:p w14:paraId="5986DC35" w14:textId="77777777" w:rsidR="00637A76" w:rsidRDefault="00DA20E8">
      <w:r>
        <w:t> </w:t>
      </w:r>
    </w:p>
    <w:p w14:paraId="25BAC555" w14:textId="33F13450" w:rsidR="00637A76" w:rsidRDefault="00DA20E8">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oMath>
      <w:r>
        <w:rPr>
          <w:rFonts w:cs="Times New Roman"/>
        </w:rPr>
        <w:tab/>
        <w:t>(1.7)</w:t>
      </w:r>
    </w:p>
    <w:p w14:paraId="09310CD3" w14:textId="77777777" w:rsidR="00637A76" w:rsidRDefault="00DA20E8">
      <w:r>
        <w:t> </w:t>
      </w:r>
    </w:p>
    <w:p w14:paraId="39C59DF2" w14:textId="77777777" w:rsidR="00637A76" w:rsidRDefault="00DA20E8">
      <w:pPr>
        <w:ind w:firstLine="709"/>
        <w:jc w:val="both"/>
      </w:pPr>
      <w:r>
        <w:rPr>
          <w:rFonts w:cs="Times New Roman"/>
          <w:color w:val="000000"/>
        </w:rPr>
        <w:t>Така здатність до виявлення складних часових залежностей дає змогу моделі прогнозувати навантаження без ручного створення сотень статистичних ознак [10].</w:t>
      </w:r>
    </w:p>
    <w:p w14:paraId="6D491598" w14:textId="77777777" w:rsidR="00637A76" w:rsidRDefault="00DA20E8">
      <w:pPr>
        <w:ind w:firstLine="709"/>
        <w:jc w:val="both"/>
      </w:pPr>
      <w:r>
        <w:rPr>
          <w:rFonts w:cs="Times New Roman"/>
          <w:color w:val="000000"/>
        </w:rPr>
        <w:t>Для підвищення стабільності навчання моделі використовується оптимізатор Adam [15], а функцією втрат обрано Huber Loss, яка поєднує переваги середньоквадратичної та абсолютної похибок. Вона є стійкою до аномальних викидів телеметрії, що часто виникають в умовах апаратних збоїв реальних електромереж [14]:</w:t>
      </w:r>
    </w:p>
    <w:p w14:paraId="27CE4967" w14:textId="77777777" w:rsidR="00637A76" w:rsidRDefault="00DA20E8">
      <w:r>
        <w:t> </w:t>
      </w:r>
    </w:p>
    <w:p w14:paraId="2FE2BE86" w14:textId="0C555923" w:rsidR="00637A76" w:rsidRDefault="00DA20E8">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m>
          <m:mPr>
            <m:plcHide m:val="1"/>
            <m:mcs>
              <m:mc>
                <m:mcPr>
                  <m:count m:val="2"/>
                  <m:mcJc m:val="center"/>
                </m:mcPr>
              </m:mc>
            </m:mcs>
            <m:ctrlPr>
              <w:rPr>
                <w:rFonts w:ascii="Cambria Math" w:hAnsi="Cambria Math" w:cs="Times New Roman"/>
              </w:rPr>
            </m:ctrlPr>
          </m:mPr>
          <m:mr>
            <m:e>
              <m:r>
                <w:rPr>
                  <w:rFonts w:ascii="Cambria Math" w:hAnsi="Cambria Math" w:cs="Times New Roman"/>
                </w:rPr>
                <m:t>0.5(y-</m:t>
              </m:r>
              <m:acc>
                <m:accPr>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e>
            <m:e>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|≤δ</m:t>
              </m:r>
            </m:e>
          </m:mr>
          <m:mr>
            <m:e>
              <m:r>
                <w:rPr>
                  <w:rFonts w:ascii="Cambria Math" w:hAnsi="Cambria Math" w:cs="Times New Roman"/>
                </w:rPr>
                <m:t>δ(|y-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|-0.5δ),</m:t>
              </m:r>
            </m:e>
            <m:e>
              <m:r>
                <m:rPr>
                  <m:nor/>
                </m:rPr>
                <w:rPr>
                  <w:rFonts w:cs="Times New Roman"/>
                </w:rPr>
                <m:t>інакше.</m:t>
              </m:r>
            </m:e>
          </m:mr>
        </m:m>
      </m:oMath>
      <w:r>
        <w:rPr>
          <w:rFonts w:cs="Times New Roman"/>
        </w:rPr>
        <w:tab/>
        <w:t>(1.8)</w:t>
      </w:r>
    </w:p>
    <w:p w14:paraId="28B3E6CF" w14:textId="77777777" w:rsidR="00637A76" w:rsidRDefault="00DA20E8">
      <w:r>
        <w:t> </w:t>
      </w:r>
    </w:p>
    <w:p w14:paraId="18AA5BA8" w14:textId="77777777" w:rsidR="00637A76" w:rsidRDefault="00DA20E8">
      <w:pPr>
        <w:pStyle w:val="21"/>
        <w:spacing w:before="120" w:after="120"/>
        <w:jc w:val="both"/>
      </w:pPr>
      <w:bookmarkStart w:id="10" w:name="_Toc230003833"/>
      <w:r>
        <w:rPr>
          <w:rFonts w:ascii="Times New Roman" w:hAnsi="Times New Roman" w:cs="Times New Roman"/>
          <w:color w:val="000000"/>
          <w:sz w:val="28"/>
        </w:rPr>
        <w:t>1.3. Технології аналітичної обробки даних</w:t>
      </w:r>
      <w:bookmarkEnd w:id="10"/>
    </w:p>
    <w:p w14:paraId="5A8B084F" w14:textId="77777777" w:rsidR="00637A76" w:rsidRDefault="00DA20E8">
      <w:pPr>
        <w:ind w:firstLine="709"/>
        <w:jc w:val="both"/>
      </w:pPr>
      <w:r>
        <w:rPr>
          <w:rFonts w:cs="Times New Roman"/>
          <w:color w:val="000000"/>
        </w:rPr>
        <w:t>У цьому проєкті реалізовано гібридну аналітичну архітектуру на базі PostgreSQL (Neon Cloud) [18]. Використання хмарної СУБД дає змогу виконувати складні агрегаційні запити по історичних даних телеметрії за мінімальний час, що необхідно для оперативного моніторингу та формування вхідних векторів для ШІ-моделі.</w:t>
      </w:r>
    </w:p>
    <w:p w14:paraId="22CA9518" w14:textId="77777777" w:rsidR="00637A76" w:rsidRDefault="00DA20E8">
      <w:pPr>
        <w:pStyle w:val="21"/>
        <w:spacing w:before="120" w:after="120"/>
        <w:jc w:val="both"/>
      </w:pPr>
      <w:bookmarkStart w:id="11" w:name="_Toc230003834"/>
      <w:r>
        <w:rPr>
          <w:rFonts w:ascii="Times New Roman" w:hAnsi="Times New Roman" w:cs="Times New Roman"/>
          <w:color w:val="000000"/>
          <w:sz w:val="28"/>
        </w:rPr>
        <w:t>1.4. Обґрунтування вибору методу прогнозування</w:t>
      </w:r>
      <w:bookmarkEnd w:id="11"/>
    </w:p>
    <w:p w14:paraId="50C67DC1" w14:textId="77777777" w:rsidR="00637A76" w:rsidRDefault="00DA20E8">
      <w:pPr>
        <w:pStyle w:val="31"/>
        <w:spacing w:before="120" w:after="120"/>
        <w:ind w:firstLine="709"/>
        <w:jc w:val="both"/>
      </w:pPr>
      <w:bookmarkStart w:id="12" w:name="_Toc230003835"/>
      <w:r>
        <w:rPr>
          <w:rFonts w:ascii="Times New Roman" w:hAnsi="Times New Roman" w:cs="Times New Roman"/>
          <w:color w:val="000000"/>
        </w:rPr>
        <w:t>1.4.1. Порівняння архітектурних рішень</w:t>
      </w:r>
      <w:bookmarkEnd w:id="12"/>
    </w:p>
    <w:p w14:paraId="69D32C41" w14:textId="77777777" w:rsidR="00637A76" w:rsidRDefault="00DA20E8">
      <w:pPr>
        <w:ind w:firstLine="709"/>
        <w:jc w:val="both"/>
      </w:pPr>
      <w:r>
        <w:rPr>
          <w:rFonts w:cs="Times New Roman"/>
          <w:color w:val="000000"/>
        </w:rPr>
        <w:t>На відміну від стандартних рекурентних мереж, архітектура LSTM спеціально розроблена для подолання проблеми зникаючого градієнта, що забезпечує стабільне навчання на довгих послідовностях даних.</w:t>
      </w:r>
    </w:p>
    <w:p w14:paraId="65559CF7" w14:textId="77777777" w:rsidR="00637A76" w:rsidRDefault="00DA20E8">
      <w:r>
        <w:t> </w:t>
      </w:r>
    </w:p>
    <w:p w14:paraId="2073AA64" w14:textId="77777777" w:rsidR="00637A76" w:rsidRDefault="00DA20E8">
      <w:pPr>
        <w:jc w:val="center"/>
      </w:pPr>
      <w:r>
        <w:rPr>
          <w:noProof/>
        </w:rPr>
        <w:lastRenderedPageBreak/>
        <w:drawing>
          <wp:inline distT="0" distB="0" distL="0" distR="0" wp14:anchorId="677272BB" wp14:editId="2CA84D98">
            <wp:extent cx="2880000" cy="5135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lstm_compare.png"/>
                    <pic:cNvPicPr/>
                  </pic:nvPicPr>
                  <pic:blipFill>
                    <a:blip r:embed="rId10"/>
                    <a:stretch>
                      <a:fillRect/>
                    </a:stretch>
                  </pic:blipFill>
                  <pic:spPr>
                    <a:xfrm>
                      <a:off x="0" y="0"/>
                      <a:ext cx="2880000" cy="5135510"/>
                    </a:xfrm>
                    <a:prstGeom prst="rect">
                      <a:avLst/>
                    </a:prstGeom>
                  </pic:spPr>
                </pic:pic>
              </a:graphicData>
            </a:graphic>
          </wp:inline>
        </w:drawing>
      </w:r>
    </w:p>
    <w:p w14:paraId="105C7F12" w14:textId="77777777" w:rsidR="00637A76" w:rsidRDefault="00DA20E8">
      <w:pPr>
        <w:ind w:firstLine="709"/>
        <w:jc w:val="both"/>
      </w:pPr>
      <w:r>
        <w:rPr>
          <w:rFonts w:cs="Times New Roman"/>
          <w:color w:val="000000"/>
        </w:rPr>
        <w:t xml:space="preserve">Рис. 1.3. Порівняльна характеристика архітектур RNN та LSTM. </w:t>
      </w:r>
    </w:p>
    <w:p w14:paraId="4783869E" w14:textId="77777777" w:rsidR="00637A76" w:rsidRDefault="00DA20E8">
      <w:pPr>
        <w:ind w:firstLine="709"/>
        <w:jc w:val="both"/>
      </w:pPr>
      <w:r>
        <w:rPr>
          <w:rFonts w:cs="Times New Roman"/>
          <w:color w:val="000000"/>
        </w:rPr>
        <w:t>Джерело: згенеровано автором на основі програмного коду.</w:t>
      </w:r>
    </w:p>
    <w:p w14:paraId="1BD03444" w14:textId="77777777" w:rsidR="00637A76" w:rsidRDefault="00DA20E8">
      <w:pPr>
        <w:pStyle w:val="31"/>
        <w:spacing w:before="120" w:after="120"/>
        <w:ind w:firstLine="709"/>
        <w:jc w:val="both"/>
      </w:pPr>
      <w:bookmarkStart w:id="13" w:name="_Toc230003836"/>
      <w:r>
        <w:rPr>
          <w:rFonts w:ascii="Times New Roman" w:hAnsi="Times New Roman" w:cs="Times New Roman"/>
          <w:color w:val="000000"/>
        </w:rPr>
        <w:t>1.4.2. Класичні статистичні методи</w:t>
      </w:r>
      <w:bookmarkEnd w:id="13"/>
    </w:p>
    <w:p w14:paraId="1D71D884" w14:textId="77777777" w:rsidR="00637A76" w:rsidRDefault="00DA20E8">
      <w:pPr>
        <w:ind w:firstLine="709"/>
        <w:jc w:val="both"/>
      </w:pPr>
      <w:r>
        <w:rPr>
          <w:rFonts w:cs="Times New Roman"/>
          <w:color w:val="000000"/>
        </w:rPr>
        <w:t>Моделі ARIMA (AutoRegressive Integrated Moving Average) є базовим інструментом для аналізу стаціонарних часових рядів. У загальному вигляді модель ARIMA(p,d,q) описується рівнянням [39]:</w:t>
      </w:r>
    </w:p>
    <w:p w14:paraId="338C0231" w14:textId="77777777" w:rsidR="00637A76" w:rsidRDefault="00DA20E8">
      <w:r>
        <w:t> </w:t>
      </w:r>
    </w:p>
    <w:p w14:paraId="1D3CDB28" w14:textId="3B27A43A" w:rsidR="00637A76" w:rsidRDefault="00DA20E8">
      <w:pPr>
        <w:tabs>
          <w:tab w:val="center" w:pos="4819"/>
          <w:tab w:val="right" w:pos="9638"/>
        </w:tabs>
      </w:pPr>
      <w:r>
        <w:rPr>
          <w:rFonts w:cs="Times New Roman"/>
        </w:rPr>
        <w:tab/>
      </w:r>
      <m:oMath>
        <m:r>
          <w:rPr>
            <w:rFonts w:ascii="Cambria Math" w:hAnsi="Cambria Math" w:cs="Times New Roman"/>
          </w:rPr>
          <m:t>(1-</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p</m:t>
            </m:r>
          </m:sup>
          <m:e/>
        </m:nary>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i</m:t>
            </m:r>
          </m:sup>
        </m:sSup>
        <m:r>
          <w:rPr>
            <w:rFonts w:ascii="Cambria Math" w:hAnsi="Cambria Math" w:cs="Times New Roman"/>
          </w:rPr>
          <m:t>)(1-L</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d</m:t>
            </m:r>
          </m:sup>
        </m:sSup>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=(1+</m:t>
        </m:r>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q</m:t>
            </m:r>
          </m:sup>
          <m:e/>
        </m:nary>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j</m:t>
            </m:r>
          </m:sub>
        </m:sSub>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j</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sub>
        </m:sSub>
        <m:r>
          <w:rPr>
            <w:rFonts w:ascii="Cambria Math" w:hAnsi="Cambria Math" w:cs="Times New Roman"/>
          </w:rPr>
          <m:t>,</m:t>
        </m:r>
      </m:oMath>
      <w:r>
        <w:rPr>
          <w:rFonts w:cs="Times New Roman"/>
        </w:rPr>
        <w:tab/>
        <w:t>(1.9)</w:t>
      </w:r>
    </w:p>
    <w:p w14:paraId="42B060B4" w14:textId="77777777" w:rsidR="00637A76" w:rsidRDefault="00DA20E8">
      <w:r>
        <w:t> </w:t>
      </w:r>
    </w:p>
    <w:p w14:paraId="037AA4B3" w14:textId="37030A5D" w:rsidR="00637A76" w:rsidRDefault="00DA20E8">
      <w:pPr>
        <w:jc w:val="both"/>
      </w:pPr>
      <w:r>
        <w:rPr>
          <w:rFonts w:cs="Times New Roman"/>
          <w:color w:val="000000"/>
        </w:rPr>
        <w:t xml:space="preserve">де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m:t>
            </m:r>
          </m:sub>
        </m:sSub>
      </m:oMath>
      <w:r>
        <w:rPr>
          <w:rFonts w:cs="Times New Roman"/>
          <w:color w:val="000000"/>
        </w:rPr>
        <w:t xml:space="preserve"> – спостережуване значення, </w:t>
      </w:r>
      <m:oMath>
        <m:r>
          <w:rPr>
            <w:rFonts w:ascii="Cambria Math" w:hAnsi="Cambria Math" w:cs="Times New Roman"/>
            <w:color w:val="000000"/>
          </w:rPr>
          <m:t>L</m:t>
        </m:r>
      </m:oMath>
      <w:r>
        <w:rPr>
          <w:rFonts w:cs="Times New Roman"/>
          <w:color w:val="000000"/>
        </w:rPr>
        <w:t xml:space="preserve"> – оператор зсуву, </w:t>
      </w:r>
      <m:oMath>
        <m:r>
          <w:rPr>
            <w:rFonts w:ascii="Cambria Math" w:hAnsi="Cambria Math" w:cs="Times New Roman"/>
            <w:color w:val="000000"/>
          </w:rPr>
          <m:t>d</m:t>
        </m:r>
      </m:oMath>
      <w:r>
        <w:rPr>
          <w:rFonts w:cs="Times New Roman"/>
          <w:color w:val="000000"/>
        </w:rPr>
        <w:t xml:space="preserve"> – порядок диференціювання, </w:t>
      </w:r>
      <m:oMath>
        <m:r>
          <w:rPr>
            <w:rFonts w:ascii="Cambria Math" w:hAnsi="Cambria Math" w:cs="Times New Roman"/>
            <w:color w:val="000000"/>
          </w:rPr>
          <m:t>ϕ</m:t>
        </m:r>
      </m:oMath>
      <w:r>
        <w:rPr>
          <w:rFonts w:cs="Times New Roman"/>
          <w:color w:val="000000"/>
        </w:rPr>
        <w:t xml:space="preserve"> та </w:t>
      </w:r>
      <m:oMath>
        <m:r>
          <w:rPr>
            <w:rFonts w:ascii="Cambria Math" w:hAnsi="Cambria Math" w:cs="Times New Roman"/>
            <w:color w:val="000000"/>
          </w:rPr>
          <m:t>θ</m:t>
        </m:r>
      </m:oMath>
      <w:r>
        <w:rPr>
          <w:rFonts w:cs="Times New Roman"/>
          <w:color w:val="000000"/>
        </w:rPr>
        <w:t xml:space="preserve"> – параметри авторегресії та ковзного середнього. </w:t>
      </w:r>
    </w:p>
    <w:p w14:paraId="130D0933" w14:textId="499A1DB9" w:rsidR="00637A76" w:rsidRDefault="00DA20E8">
      <w:pPr>
        <w:ind w:firstLine="709"/>
        <w:jc w:val="both"/>
      </w:pPr>
      <w:r>
        <w:rPr>
          <w:rFonts w:cs="Times New Roman"/>
          <w:color w:val="000000"/>
        </w:rPr>
        <w:lastRenderedPageBreak/>
        <w:t xml:space="preserve">Для енергетичних даних частіше застосовують розширення SARIMA (Seasonal ARIMA), яке враховує сезонні коливання </w:t>
      </w:r>
      <m:oMath>
        <m:r>
          <w:rPr>
            <w:rFonts w:ascii="Cambria Math" w:hAnsi="Cambria Math" w:cs="Times New Roman"/>
            <w:color w:val="000000"/>
          </w:rPr>
          <m:t>S</m:t>
        </m:r>
      </m:oMath>
      <w:r>
        <w:rPr>
          <w:rFonts w:cs="Times New Roman"/>
          <w:color w:val="000000"/>
        </w:rPr>
        <w:t>:</w:t>
      </w:r>
    </w:p>
    <w:p w14:paraId="76269668" w14:textId="77777777" w:rsidR="00637A76" w:rsidRDefault="00DA20E8">
      <w:r>
        <w:t> </w:t>
      </w:r>
    </w:p>
    <w:p w14:paraId="41650C6B" w14:textId="72F32C91" w:rsidR="00637A76" w:rsidRDefault="00DA20E8">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P</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p</m:t>
            </m:r>
          </m:sub>
        </m:sSub>
        <m:r>
          <w:rPr>
            <w:rFonts w:ascii="Cambria Math" w:hAnsi="Cambria Math" w:cs="Times New Roman"/>
          </w:rPr>
          <m:t>(L)(1-L</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d</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D</m:t>
            </m:r>
          </m:sup>
        </m:sSup>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Q</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q</m:t>
            </m:r>
          </m:sub>
        </m:sSub>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sub>
        </m:sSub>
        <m:r>
          <w:rPr>
            <w:rFonts w:ascii="Cambria Math" w:hAnsi="Cambria Math" w:cs="Times New Roman"/>
          </w:rPr>
          <m:t>.</m:t>
        </m:r>
      </m:oMath>
      <w:r>
        <w:rPr>
          <w:rFonts w:cs="Times New Roman"/>
        </w:rPr>
        <w:tab/>
        <w:t>(1.10)</w:t>
      </w:r>
    </w:p>
    <w:p w14:paraId="5C9A296E" w14:textId="77777777" w:rsidR="00637A76" w:rsidRDefault="00DA20E8">
      <w:r>
        <w:t> </w:t>
      </w:r>
    </w:p>
    <w:p w14:paraId="21344285" w14:textId="77777777" w:rsidR="00637A76" w:rsidRDefault="00DA20E8">
      <w:pPr>
        <w:ind w:firstLine="709"/>
        <w:jc w:val="both"/>
      </w:pPr>
      <w:r>
        <w:rPr>
          <w:rFonts w:cs="Times New Roman"/>
          <w:color w:val="000000"/>
        </w:rPr>
        <w:t>Проте ці методи вимагають стаціонарності ряду та погано адаптуються до різких змін навантаження, що виникають внаслідок непередбачуваних зовнішніх факторів.</w:t>
      </w:r>
    </w:p>
    <w:p w14:paraId="6CE8AED2" w14:textId="77777777" w:rsidR="00637A76" w:rsidRDefault="00DA20E8">
      <w:pPr>
        <w:pStyle w:val="31"/>
        <w:spacing w:before="120" w:after="120"/>
        <w:ind w:firstLine="709"/>
        <w:jc w:val="both"/>
      </w:pPr>
      <w:bookmarkStart w:id="14" w:name="_Toc230003837"/>
      <w:r>
        <w:rPr>
          <w:rFonts w:ascii="Times New Roman" w:hAnsi="Times New Roman" w:cs="Times New Roman"/>
          <w:color w:val="000000"/>
        </w:rPr>
        <w:t>1.4.3. Класичні методи машинного навчання</w:t>
      </w:r>
      <w:bookmarkEnd w:id="14"/>
    </w:p>
    <w:p w14:paraId="3587AB92" w14:textId="77777777" w:rsidR="00637A76" w:rsidRDefault="00DA20E8">
      <w:pPr>
        <w:ind w:firstLine="709"/>
        <w:jc w:val="both"/>
      </w:pPr>
      <w:r>
        <w:rPr>
          <w:rFonts w:cs="Times New Roman"/>
          <w:color w:val="000000"/>
        </w:rPr>
        <w:t>Традиційні методи машинного навчання (ML), зокрема градієнтний бустинг (XGBoost, LightGBM) та випадковий ліс (Random Forest) [8, 25], здатні враховувати нелінійні зв'язки. Однак для їхньої роботи необхідне ручне створення лагових ознак (lag features), що ускладнює масштабування системи. Класичне ML не має вбудованої пам'яті про послідовність, що знижує його здатність моделювати складні динамічні процеси в енергомережі.</w:t>
      </w:r>
    </w:p>
    <w:p w14:paraId="30CDCE7E" w14:textId="77777777" w:rsidR="00637A76" w:rsidRDefault="00DA20E8">
      <w:pPr>
        <w:pStyle w:val="31"/>
        <w:spacing w:before="120" w:after="120"/>
        <w:ind w:firstLine="709"/>
        <w:jc w:val="both"/>
      </w:pPr>
      <w:bookmarkStart w:id="15" w:name="_Toc230003838"/>
      <w:r>
        <w:rPr>
          <w:rFonts w:ascii="Times New Roman" w:hAnsi="Times New Roman" w:cs="Times New Roman"/>
          <w:color w:val="000000"/>
        </w:rPr>
        <w:t>1.4.4. Методи глибокого навчання</w:t>
      </w:r>
      <w:bookmarkEnd w:id="15"/>
    </w:p>
    <w:p w14:paraId="62777211" w14:textId="77777777" w:rsidR="00637A76" w:rsidRDefault="00DA20E8">
      <w:pPr>
        <w:ind w:firstLine="709"/>
        <w:jc w:val="both"/>
      </w:pPr>
      <w:r>
        <w:rPr>
          <w:rFonts w:cs="Times New Roman"/>
          <w:color w:val="000000"/>
        </w:rPr>
        <w:t>Для практичної реалізації у цьому проєкті обрано рекурентні мережі LSTM. Їхні вентильні механізми дають змогу автоматично виявляти складні часові залежності без необхідності формувати сотні ручних ознак [10]. У літературі архітектури типу трансформерів також демонструють високу точність [1], однак їх розробка та обчислювальна оптимізація для систем реального часу виходять за межі цієї роботи.</w:t>
      </w:r>
    </w:p>
    <w:p w14:paraId="1B5FDC28" w14:textId="77777777" w:rsidR="00637A76" w:rsidRDefault="00DA20E8">
      <w:pPr>
        <w:ind w:firstLine="709"/>
        <w:jc w:val="both"/>
      </w:pPr>
      <w:r>
        <w:rPr>
          <w:rFonts w:cs="Times New Roman"/>
          <w:color w:val="000000"/>
        </w:rPr>
        <w:t>Таблиця 1.1. Порівняльна характеристика методів прогнозування енергоспоживання</w:t>
      </w:r>
    </w:p>
    <w:tbl>
      <w:tblPr>
        <w:tblStyle w:val="aff2"/>
        <w:tblW w:w="0" w:type="auto"/>
        <w:tblLook w:val="04A0" w:firstRow="1" w:lastRow="0" w:firstColumn="1" w:lastColumn="0" w:noHBand="0" w:noVBand="1"/>
      </w:tblPr>
      <w:tblGrid>
        <w:gridCol w:w="1488"/>
        <w:gridCol w:w="5015"/>
        <w:gridCol w:w="1940"/>
        <w:gridCol w:w="1411"/>
      </w:tblGrid>
      <w:tr w:rsidR="00637A76" w14:paraId="4940CFA0" w14:textId="77777777">
        <w:trPr>
          <w:cantSplit/>
        </w:trPr>
        <w:tc>
          <w:tcPr>
            <w:tcW w:w="680" w:type="dxa"/>
          </w:tcPr>
          <w:p w14:paraId="478DA62D" w14:textId="77777777" w:rsidR="00637A76" w:rsidRDefault="00DA20E8">
            <w:pPr>
              <w:spacing w:before="40" w:after="40" w:line="240" w:lineRule="auto"/>
              <w:jc w:val="center"/>
            </w:pPr>
            <w:r>
              <w:rPr>
                <w:rFonts w:cs="Times New Roman"/>
                <w:b/>
                <w:color w:val="000000"/>
                <w:sz w:val="24"/>
              </w:rPr>
              <w:t>Критерій</w:t>
            </w:r>
          </w:p>
        </w:tc>
        <w:tc>
          <w:tcPr>
            <w:tcW w:w="5272" w:type="dxa"/>
          </w:tcPr>
          <w:p w14:paraId="202CD64E" w14:textId="77777777" w:rsidR="00637A76" w:rsidRDefault="00DA20E8">
            <w:pPr>
              <w:spacing w:before="40" w:after="40" w:line="240" w:lineRule="auto"/>
              <w:jc w:val="center"/>
            </w:pPr>
            <w:r>
              <w:rPr>
                <w:rFonts w:cs="Times New Roman"/>
                <w:b/>
                <w:color w:val="000000"/>
                <w:sz w:val="24"/>
              </w:rPr>
              <w:t>ARIMA</w:t>
            </w:r>
          </w:p>
        </w:tc>
        <w:tc>
          <w:tcPr>
            <w:tcW w:w="1984" w:type="dxa"/>
          </w:tcPr>
          <w:p w14:paraId="73262C86" w14:textId="77777777" w:rsidR="00637A76" w:rsidRDefault="00DA20E8">
            <w:pPr>
              <w:spacing w:before="40" w:after="40" w:line="240" w:lineRule="auto"/>
              <w:jc w:val="center"/>
            </w:pPr>
            <w:r>
              <w:rPr>
                <w:rFonts w:cs="Times New Roman"/>
                <w:b/>
                <w:color w:val="000000"/>
                <w:sz w:val="24"/>
              </w:rPr>
              <w:t>Класичне ML</w:t>
            </w:r>
          </w:p>
        </w:tc>
        <w:tc>
          <w:tcPr>
            <w:tcW w:w="1417" w:type="dxa"/>
          </w:tcPr>
          <w:p w14:paraId="1A8707BE" w14:textId="77777777" w:rsidR="00637A76" w:rsidRDefault="00DA20E8">
            <w:pPr>
              <w:spacing w:before="40" w:after="40" w:line="240" w:lineRule="auto"/>
              <w:jc w:val="center"/>
            </w:pPr>
            <w:r>
              <w:rPr>
                <w:rFonts w:cs="Times New Roman"/>
                <w:b/>
                <w:color w:val="000000"/>
                <w:sz w:val="24"/>
              </w:rPr>
              <w:t>LSTM (Обрано)</w:t>
            </w:r>
          </w:p>
        </w:tc>
      </w:tr>
      <w:tr w:rsidR="00637A76" w14:paraId="7EA7FE60" w14:textId="77777777">
        <w:trPr>
          <w:cantSplit/>
        </w:trPr>
        <w:tc>
          <w:tcPr>
            <w:tcW w:w="680" w:type="dxa"/>
          </w:tcPr>
          <w:p w14:paraId="566A1187" w14:textId="77777777" w:rsidR="00637A76" w:rsidRDefault="00DA20E8">
            <w:pPr>
              <w:spacing w:before="40" w:after="40" w:line="240" w:lineRule="auto"/>
              <w:jc w:val="center"/>
            </w:pPr>
            <w:r>
              <w:rPr>
                <w:rFonts w:cs="Times New Roman"/>
                <w:color w:val="000000"/>
                <w:sz w:val="24"/>
              </w:rPr>
              <w:t>Врахування нелінійності</w:t>
            </w:r>
          </w:p>
        </w:tc>
        <w:tc>
          <w:tcPr>
            <w:tcW w:w="5272" w:type="dxa"/>
          </w:tcPr>
          <w:p w14:paraId="3E2F512B" w14:textId="77777777" w:rsidR="00637A76" w:rsidRDefault="00DA20E8">
            <w:pPr>
              <w:spacing w:before="40" w:after="40" w:line="240" w:lineRule="auto"/>
              <w:jc w:val="center"/>
            </w:pPr>
            <w:r>
              <w:rPr>
                <w:rFonts w:cs="Times New Roman"/>
                <w:color w:val="000000"/>
                <w:sz w:val="24"/>
              </w:rPr>
              <w:t>Низьке</w:t>
            </w:r>
          </w:p>
        </w:tc>
        <w:tc>
          <w:tcPr>
            <w:tcW w:w="1984" w:type="dxa"/>
          </w:tcPr>
          <w:p w14:paraId="3849B264" w14:textId="77777777" w:rsidR="00637A76" w:rsidRDefault="00DA20E8">
            <w:pPr>
              <w:spacing w:before="40" w:after="40" w:line="240" w:lineRule="auto"/>
              <w:jc w:val="center"/>
            </w:pPr>
            <w:r>
              <w:rPr>
                <w:rFonts w:cs="Times New Roman"/>
                <w:color w:val="000000"/>
                <w:sz w:val="24"/>
              </w:rPr>
              <w:t>Середнє</w:t>
            </w:r>
          </w:p>
        </w:tc>
        <w:tc>
          <w:tcPr>
            <w:tcW w:w="1417" w:type="dxa"/>
          </w:tcPr>
          <w:p w14:paraId="7E4D8303" w14:textId="77777777" w:rsidR="00637A76" w:rsidRDefault="00DA20E8">
            <w:pPr>
              <w:spacing w:before="40" w:after="40" w:line="240" w:lineRule="auto"/>
              <w:jc w:val="center"/>
            </w:pPr>
            <w:r>
              <w:rPr>
                <w:rFonts w:cs="Times New Roman"/>
                <w:color w:val="000000"/>
                <w:sz w:val="24"/>
              </w:rPr>
              <w:t>Високе</w:t>
            </w:r>
          </w:p>
        </w:tc>
      </w:tr>
      <w:tr w:rsidR="00637A76" w14:paraId="1C451243" w14:textId="77777777">
        <w:trPr>
          <w:cantSplit/>
        </w:trPr>
        <w:tc>
          <w:tcPr>
            <w:tcW w:w="680" w:type="dxa"/>
          </w:tcPr>
          <w:p w14:paraId="0DD6A57C" w14:textId="77777777" w:rsidR="00637A76" w:rsidRDefault="00DA20E8">
            <w:pPr>
              <w:spacing w:before="40" w:after="40" w:line="240" w:lineRule="auto"/>
              <w:jc w:val="center"/>
            </w:pPr>
            <w:r>
              <w:rPr>
                <w:rFonts w:cs="Times New Roman"/>
                <w:color w:val="000000"/>
                <w:sz w:val="24"/>
              </w:rPr>
              <w:t>Робота з контекстом</w:t>
            </w:r>
          </w:p>
        </w:tc>
        <w:tc>
          <w:tcPr>
            <w:tcW w:w="5272" w:type="dxa"/>
          </w:tcPr>
          <w:p w14:paraId="7E973C37" w14:textId="77777777" w:rsidR="00637A76" w:rsidRDefault="00DA20E8">
            <w:pPr>
              <w:spacing w:before="40" w:after="40" w:line="240" w:lineRule="auto"/>
              <w:jc w:val="center"/>
            </w:pPr>
            <w:r>
              <w:rPr>
                <w:rFonts w:cs="Times New Roman"/>
                <w:color w:val="000000"/>
                <w:sz w:val="24"/>
              </w:rPr>
              <w:t>Відсутня</w:t>
            </w:r>
          </w:p>
        </w:tc>
        <w:tc>
          <w:tcPr>
            <w:tcW w:w="1984" w:type="dxa"/>
          </w:tcPr>
          <w:p w14:paraId="0AEE16B3" w14:textId="77777777" w:rsidR="00637A76" w:rsidRDefault="00DA20E8">
            <w:pPr>
              <w:spacing w:before="40" w:after="40" w:line="240" w:lineRule="auto"/>
              <w:jc w:val="center"/>
            </w:pPr>
            <w:r>
              <w:rPr>
                <w:rFonts w:cs="Times New Roman"/>
                <w:color w:val="000000"/>
                <w:sz w:val="24"/>
              </w:rPr>
              <w:t>Обмежена</w:t>
            </w:r>
          </w:p>
        </w:tc>
        <w:tc>
          <w:tcPr>
            <w:tcW w:w="1417" w:type="dxa"/>
          </w:tcPr>
          <w:p w14:paraId="6AE9894C" w14:textId="77777777" w:rsidR="00637A76" w:rsidRDefault="00DA20E8">
            <w:pPr>
              <w:spacing w:before="40" w:after="40" w:line="240" w:lineRule="auto"/>
              <w:jc w:val="center"/>
            </w:pPr>
            <w:r>
              <w:rPr>
                <w:rFonts w:cs="Times New Roman"/>
                <w:color w:val="000000"/>
                <w:sz w:val="24"/>
              </w:rPr>
              <w:t>Вбудована</w:t>
            </w:r>
          </w:p>
        </w:tc>
      </w:tr>
      <w:tr w:rsidR="00637A76" w14:paraId="4DC36156" w14:textId="77777777">
        <w:trPr>
          <w:cantSplit/>
        </w:trPr>
        <w:tc>
          <w:tcPr>
            <w:tcW w:w="680" w:type="dxa"/>
          </w:tcPr>
          <w:p w14:paraId="20DA4C50" w14:textId="77777777" w:rsidR="00637A76" w:rsidRDefault="00DA20E8">
            <w:pPr>
              <w:spacing w:before="40" w:after="40" w:line="240" w:lineRule="auto"/>
              <w:jc w:val="center"/>
            </w:pPr>
            <w:r>
              <w:rPr>
                <w:rFonts w:cs="Times New Roman"/>
                <w:color w:val="000000"/>
                <w:sz w:val="24"/>
              </w:rPr>
              <w:lastRenderedPageBreak/>
              <w:t>Швидкість навчання</w:t>
            </w:r>
          </w:p>
        </w:tc>
        <w:tc>
          <w:tcPr>
            <w:tcW w:w="5272" w:type="dxa"/>
          </w:tcPr>
          <w:p w14:paraId="71AE66D6" w14:textId="77777777" w:rsidR="00637A76" w:rsidRDefault="00DA20E8">
            <w:pPr>
              <w:spacing w:before="40" w:after="40" w:line="240" w:lineRule="auto"/>
              <w:jc w:val="center"/>
            </w:pPr>
            <w:r>
              <w:rPr>
                <w:rFonts w:cs="Times New Roman"/>
                <w:color w:val="000000"/>
                <w:sz w:val="24"/>
              </w:rPr>
              <w:t>Дуже висока</w:t>
            </w:r>
          </w:p>
        </w:tc>
        <w:tc>
          <w:tcPr>
            <w:tcW w:w="1984" w:type="dxa"/>
          </w:tcPr>
          <w:p w14:paraId="4AAC0E69" w14:textId="77777777" w:rsidR="00637A76" w:rsidRDefault="00DA20E8">
            <w:pPr>
              <w:spacing w:before="40" w:after="40" w:line="240" w:lineRule="auto"/>
              <w:jc w:val="center"/>
            </w:pPr>
            <w:r>
              <w:rPr>
                <w:rFonts w:cs="Times New Roman"/>
                <w:color w:val="000000"/>
                <w:sz w:val="24"/>
              </w:rPr>
              <w:t>Висока</w:t>
            </w:r>
          </w:p>
        </w:tc>
        <w:tc>
          <w:tcPr>
            <w:tcW w:w="1417" w:type="dxa"/>
          </w:tcPr>
          <w:p w14:paraId="45B1B6EC" w14:textId="77777777" w:rsidR="00637A76" w:rsidRDefault="00DA20E8">
            <w:pPr>
              <w:spacing w:before="40" w:after="40" w:line="240" w:lineRule="auto"/>
              <w:jc w:val="center"/>
            </w:pPr>
            <w:r>
              <w:rPr>
                <w:rFonts w:cs="Times New Roman"/>
                <w:color w:val="000000"/>
                <w:sz w:val="24"/>
              </w:rPr>
              <w:t>Середня</w:t>
            </w:r>
          </w:p>
        </w:tc>
      </w:tr>
      <w:tr w:rsidR="00637A76" w14:paraId="31AE0A47" w14:textId="77777777">
        <w:trPr>
          <w:cantSplit/>
        </w:trPr>
        <w:tc>
          <w:tcPr>
            <w:tcW w:w="680" w:type="dxa"/>
          </w:tcPr>
          <w:p w14:paraId="5B7A05C5" w14:textId="77777777" w:rsidR="00637A76" w:rsidRDefault="00DA20E8">
            <w:pPr>
              <w:spacing w:before="40" w:after="40" w:line="240" w:lineRule="auto"/>
              <w:jc w:val="center"/>
            </w:pPr>
            <w:r>
              <w:rPr>
                <w:rFonts w:cs="Times New Roman"/>
                <w:color w:val="000000"/>
                <w:sz w:val="24"/>
              </w:rPr>
              <w:t>Стійкість до викидів</w:t>
            </w:r>
          </w:p>
        </w:tc>
        <w:tc>
          <w:tcPr>
            <w:tcW w:w="5272" w:type="dxa"/>
          </w:tcPr>
          <w:p w14:paraId="733C3520" w14:textId="77777777" w:rsidR="00637A76" w:rsidRDefault="00DA20E8">
            <w:pPr>
              <w:spacing w:before="40" w:after="40" w:line="240" w:lineRule="auto"/>
              <w:jc w:val="center"/>
            </w:pPr>
            <w:r>
              <w:rPr>
                <w:rFonts w:cs="Times New Roman"/>
                <w:color w:val="000000"/>
                <w:sz w:val="24"/>
              </w:rPr>
              <w:t>Низька</w:t>
            </w:r>
          </w:p>
        </w:tc>
        <w:tc>
          <w:tcPr>
            <w:tcW w:w="1984" w:type="dxa"/>
          </w:tcPr>
          <w:p w14:paraId="67CEEF4E" w14:textId="77777777" w:rsidR="00637A76" w:rsidRDefault="00DA20E8">
            <w:pPr>
              <w:spacing w:before="40" w:after="40" w:line="240" w:lineRule="auto"/>
              <w:jc w:val="center"/>
            </w:pPr>
            <w:r>
              <w:rPr>
                <w:rFonts w:cs="Times New Roman"/>
                <w:color w:val="000000"/>
                <w:sz w:val="24"/>
              </w:rPr>
              <w:t>Середня</w:t>
            </w:r>
          </w:p>
        </w:tc>
        <w:tc>
          <w:tcPr>
            <w:tcW w:w="1417" w:type="dxa"/>
          </w:tcPr>
          <w:p w14:paraId="08BF65B8" w14:textId="77777777" w:rsidR="00637A76" w:rsidRDefault="00DA20E8">
            <w:pPr>
              <w:spacing w:before="40" w:after="40" w:line="240" w:lineRule="auto"/>
              <w:jc w:val="center"/>
            </w:pPr>
            <w:r>
              <w:rPr>
                <w:rFonts w:cs="Times New Roman"/>
                <w:color w:val="000000"/>
                <w:sz w:val="24"/>
              </w:rPr>
              <w:t>Високе</w:t>
            </w:r>
          </w:p>
        </w:tc>
      </w:tr>
    </w:tbl>
    <w:p w14:paraId="7CCD15BD" w14:textId="77777777" w:rsidR="00637A76" w:rsidRDefault="00DA20E8">
      <w:r>
        <w:t> </w:t>
      </w:r>
    </w:p>
    <w:p w14:paraId="62C7EC98" w14:textId="77777777" w:rsidR="00637A76" w:rsidRDefault="00DA20E8">
      <w:pPr>
        <w:keepNext/>
        <w:keepLines/>
        <w:spacing w:before="120" w:after="120"/>
        <w:jc w:val="center"/>
      </w:pPr>
      <w:r>
        <w:rPr>
          <w:rFonts w:cs="Times New Roman"/>
          <w:b/>
          <w:color w:val="000000"/>
        </w:rPr>
        <w:t>ВИСНОВКИ ДО РОЗДІЛУ 1</w:t>
      </w:r>
    </w:p>
    <w:p w14:paraId="2ACC63A7" w14:textId="77777777" w:rsidR="00637A76" w:rsidRDefault="00DA20E8">
      <w:pPr>
        <w:ind w:firstLine="709"/>
        <w:jc w:val="both"/>
      </w:pPr>
      <w:r>
        <w:rPr>
          <w:rFonts w:cs="Times New Roman"/>
          <w:color w:val="000000"/>
        </w:rPr>
        <w:t xml:space="preserve">У цьому розділі проведено аналіз </w:t>
      </w:r>
      <w:r>
        <w:rPr>
          <w:rFonts w:cs="Times New Roman"/>
          <w:color w:val="000000"/>
        </w:rPr>
        <w:t>предметної області та огляд наукової літератури за темою дослідження. Проаналізовано сучасні підходи до управління інтелектуальними енергомережами та обґрунтовано необхідність переходу від реактивного управління до інструментів передбачення на основі технологій глибокого навчання.</w:t>
      </w:r>
    </w:p>
    <w:p w14:paraId="7E17CEBD" w14:textId="77777777" w:rsidR="00637A76" w:rsidRDefault="00DA20E8">
      <w:pPr>
        <w:ind w:firstLine="709"/>
        <w:jc w:val="both"/>
      </w:pPr>
      <w:r>
        <w:rPr>
          <w:rFonts w:cs="Times New Roman"/>
          <w:color w:val="000000"/>
        </w:rPr>
        <w:t>Встановлено, що традиційні статистичні методи, такі, як наприклад, ARIMA, та класичні алгоритми машинного навчання не здатні добре враховувати складні нелінійні залежності та довгострокові шаблони споживання без складної попередньої обробки даних. Показано, що впровадження технології цифрових двійників у поєднанні з системами AMI дає змогу отримувати точні дані для моніторингу технічного стану вузлів у реальному часі.</w:t>
      </w:r>
    </w:p>
    <w:p w14:paraId="72631707" w14:textId="77777777" w:rsidR="00637A76" w:rsidRDefault="00DA20E8">
      <w:pPr>
        <w:ind w:firstLine="709"/>
        <w:jc w:val="both"/>
      </w:pPr>
      <w:r>
        <w:rPr>
          <w:rFonts w:cs="Times New Roman"/>
          <w:color w:val="000000"/>
        </w:rPr>
        <w:t>Методологічно обґрунтовано вибір рекурентних нейронних мереж архітектури LSTM як найбільш релевантного інструменту для короткострокового прогнозування навантаження. Це дає змогу автоматизувати процес виявлення аномалій та забезпечити диспетчерський персонал інформацією для попередження аварійних ситуацій в енергосистемі.</w:t>
      </w:r>
    </w:p>
    <w:p w14:paraId="5E7756CF" w14:textId="77777777" w:rsidR="00637A76" w:rsidRDefault="00DA20E8">
      <w:r>
        <w:br w:type="page"/>
      </w:r>
    </w:p>
    <w:p w14:paraId="234A395D" w14:textId="77777777" w:rsidR="00637A76" w:rsidRDefault="00DA20E8">
      <w:pPr>
        <w:pStyle w:val="1"/>
      </w:pPr>
      <w:bookmarkStart w:id="16" w:name="_Toc230003839"/>
      <w:r>
        <w:rPr>
          <w:rFonts w:ascii="Times New Roman" w:hAnsi="Times New Roman" w:cs="Times New Roman"/>
          <w:color w:val="000000"/>
        </w:rPr>
        <w:lastRenderedPageBreak/>
        <w:t>РОЗДІЛ 2. ПОСТАНОВКА ЗАВДАННЯ ТА ВИМОГИ ДО СИСТЕМИ</w:t>
      </w:r>
      <w:bookmarkEnd w:id="16"/>
    </w:p>
    <w:p w14:paraId="7187696B" w14:textId="77777777" w:rsidR="00637A76" w:rsidRDefault="00DA20E8">
      <w:pPr>
        <w:pStyle w:val="21"/>
        <w:spacing w:before="120" w:after="120"/>
        <w:jc w:val="both"/>
      </w:pPr>
      <w:bookmarkStart w:id="17" w:name="_Toc230003840"/>
      <w:r>
        <w:rPr>
          <w:rFonts w:ascii="Times New Roman" w:hAnsi="Times New Roman" w:cs="Times New Roman"/>
          <w:color w:val="000000"/>
          <w:sz w:val="28"/>
        </w:rPr>
        <w:t>2.1. Формулювання задачі кваліфікаційного проєктування.</w:t>
      </w:r>
      <w:bookmarkEnd w:id="17"/>
    </w:p>
    <w:p w14:paraId="72E41665" w14:textId="77777777" w:rsidR="00637A76" w:rsidRDefault="00DA20E8">
      <w:pPr>
        <w:ind w:firstLine="709"/>
        <w:jc w:val="both"/>
      </w:pPr>
      <w:r>
        <w:rPr>
          <w:rFonts w:cs="Times New Roman"/>
          <w:color w:val="000000"/>
        </w:rPr>
        <w:t xml:space="preserve">Основною метою цього проєкту є створення хмарної SaaS-платформи EnergyMonitor-OLAP, призначеної для оперативного моніторингу, симуляції фізичних станів та предиктивного аналізу часових рядів енергоспоживання в міській інфраструктурі. </w:t>
      </w:r>
    </w:p>
    <w:p w14:paraId="333C0984" w14:textId="77777777" w:rsidR="00637A76" w:rsidRDefault="00DA20E8">
      <w:pPr>
        <w:ind w:firstLine="709"/>
        <w:jc w:val="both"/>
      </w:pPr>
      <w:r>
        <w:rPr>
          <w:rFonts w:cs="Times New Roman"/>
          <w:color w:val="000000"/>
        </w:rPr>
        <w:t>Традиційні системи моніторингу зазвичай фіксують аварійний стан постфактум. Розроблена платформа формує прогноз навантаження на 24–48 годин наперед, що дає змогу диспетчерському персоналу приймати рішення до виникнення перевантаження мережі. Для досягнення цієї мети система використовує поєднання рекурентних нейронних мереж архітектури LSTM [10, 11] та аналітичних інструментів OLAP.</w:t>
      </w:r>
    </w:p>
    <w:p w14:paraId="2145EB4A" w14:textId="77777777" w:rsidR="00637A76" w:rsidRDefault="00DA20E8">
      <w:pPr>
        <w:ind w:firstLine="709"/>
        <w:jc w:val="both"/>
      </w:pPr>
      <w:r>
        <w:rPr>
          <w:rFonts w:cs="Times New Roman"/>
          <w:color w:val="000000"/>
        </w:rPr>
        <w:t>Функціональні вимоги до системи:</w:t>
      </w:r>
    </w:p>
    <w:p w14:paraId="126043A9" w14:textId="77777777" w:rsidR="00637A76" w:rsidRDefault="00DA20E8">
      <w:pPr>
        <w:spacing w:after="40"/>
        <w:ind w:left="709" w:hanging="283"/>
        <w:jc w:val="both"/>
      </w:pPr>
      <w:r>
        <w:rPr>
          <w:rFonts w:cs="Times New Roman"/>
        </w:rPr>
        <w:t xml:space="preserve">1. </w:t>
      </w:r>
      <w:r>
        <w:rPr>
          <w:rFonts w:cs="Times New Roman"/>
          <w:color w:val="000000"/>
        </w:rPr>
        <w:t>Автоматична генерація прогнозів навантаження на 24–48 годин за допомогою розробленої моделі LSTM з корекцією помилок на основі зовнішніх факторів.</w:t>
      </w:r>
    </w:p>
    <w:p w14:paraId="121072B4" w14:textId="77777777" w:rsidR="00637A76" w:rsidRDefault="00DA20E8">
      <w:pPr>
        <w:spacing w:after="40"/>
        <w:ind w:left="709" w:hanging="283"/>
        <w:jc w:val="both"/>
      </w:pPr>
      <w:r>
        <w:rPr>
          <w:rFonts w:cs="Times New Roman"/>
        </w:rPr>
        <w:t xml:space="preserve">2. </w:t>
      </w:r>
      <w:r>
        <w:rPr>
          <w:rFonts w:cs="Times New Roman"/>
          <w:color w:val="000000"/>
        </w:rPr>
        <w:t xml:space="preserve">Розрахунок термічного зносу ізоляції трансформаторів та втрат потужності (концепція Digital Twin [35, </w:t>
      </w:r>
      <w:r>
        <w:rPr>
          <w:rFonts w:cs="Times New Roman"/>
          <w:color w:val="000000"/>
        </w:rPr>
        <w:t>36]).</w:t>
      </w:r>
    </w:p>
    <w:p w14:paraId="1C0D21BC" w14:textId="77777777" w:rsidR="00637A76" w:rsidRDefault="00DA20E8">
      <w:pPr>
        <w:spacing w:after="40"/>
        <w:ind w:left="709" w:hanging="283"/>
        <w:jc w:val="both"/>
      </w:pPr>
      <w:r>
        <w:rPr>
          <w:rFonts w:cs="Times New Roman"/>
        </w:rPr>
        <w:t xml:space="preserve">3. </w:t>
      </w:r>
      <w:r>
        <w:rPr>
          <w:rFonts w:cs="Times New Roman"/>
          <w:color w:val="000000"/>
        </w:rPr>
        <w:t>Побудова інтерактивних ГІС-шарів із кольоровою індикацією технічного стану вузлів енергосистеми.</w:t>
      </w:r>
    </w:p>
    <w:p w14:paraId="3ED3E192" w14:textId="77777777" w:rsidR="00637A76" w:rsidRDefault="00DA20E8">
      <w:pPr>
        <w:spacing w:after="40"/>
        <w:ind w:left="709" w:hanging="283"/>
        <w:jc w:val="both"/>
      </w:pPr>
      <w:r>
        <w:rPr>
          <w:rFonts w:cs="Times New Roman"/>
        </w:rPr>
        <w:t xml:space="preserve">4. </w:t>
      </w:r>
      <w:r>
        <w:rPr>
          <w:rFonts w:cs="Times New Roman"/>
          <w:color w:val="000000"/>
        </w:rPr>
        <w:t>Автоматична ідентифікація аномалій у телеметрії на основі аналізу відхилень від прогнозного фону.</w:t>
      </w:r>
    </w:p>
    <w:p w14:paraId="61816153" w14:textId="77777777" w:rsidR="00637A76" w:rsidRDefault="00DA20E8">
      <w:pPr>
        <w:spacing w:after="40"/>
        <w:ind w:left="709" w:hanging="283"/>
        <w:jc w:val="both"/>
      </w:pPr>
      <w:r>
        <w:rPr>
          <w:rFonts w:cs="Times New Roman"/>
        </w:rPr>
        <w:t xml:space="preserve">5. </w:t>
      </w:r>
      <w:r>
        <w:rPr>
          <w:rFonts w:cs="Times New Roman"/>
          <w:color w:val="000000"/>
        </w:rPr>
        <w:t>Формування критичних сповіщень при перевищенні лімітів навантаження або критичному зниженні показника Health Score (&lt; 40%).</w:t>
      </w:r>
    </w:p>
    <w:p w14:paraId="3B7F8B56" w14:textId="77777777" w:rsidR="00637A76" w:rsidRDefault="00DA20E8">
      <w:pPr>
        <w:ind w:firstLine="709"/>
        <w:jc w:val="both"/>
      </w:pPr>
      <w:r>
        <w:rPr>
          <w:rFonts w:cs="Times New Roman"/>
          <w:color w:val="000000"/>
        </w:rPr>
        <w:t>Нефункціональні вимоги до системи:</w:t>
      </w:r>
    </w:p>
    <w:p w14:paraId="27114872" w14:textId="77777777" w:rsidR="00637A76" w:rsidRDefault="00DA20E8">
      <w:pPr>
        <w:spacing w:after="40"/>
        <w:ind w:left="709" w:hanging="283"/>
        <w:jc w:val="both"/>
      </w:pPr>
      <w:r>
        <w:rPr>
          <w:rFonts w:cs="Times New Roman"/>
        </w:rPr>
        <w:t xml:space="preserve">1. </w:t>
      </w:r>
      <w:r>
        <w:rPr>
          <w:rFonts w:cs="Times New Roman"/>
          <w:color w:val="000000"/>
        </w:rPr>
        <w:t>Архітектура повинна підтримувати масштабування бази даних (PostgreSQL) [23] та модульне додавання нових предиктивних моделей.</w:t>
      </w:r>
    </w:p>
    <w:p w14:paraId="5D150DF6" w14:textId="77777777" w:rsidR="00637A76" w:rsidRDefault="00DA20E8">
      <w:pPr>
        <w:spacing w:after="40"/>
        <w:ind w:left="709" w:hanging="283"/>
        <w:jc w:val="both"/>
      </w:pPr>
      <w:r>
        <w:rPr>
          <w:rFonts w:cs="Times New Roman"/>
        </w:rPr>
        <w:lastRenderedPageBreak/>
        <w:t xml:space="preserve">2. </w:t>
      </w:r>
      <w:r>
        <w:rPr>
          <w:rFonts w:cs="Times New Roman"/>
          <w:color w:val="000000"/>
        </w:rPr>
        <w:t>Забезпечення відмовостійкості інтерфейсу при тимчасовій втраті зв'язку з хмарною БД Neon за рахунок механізмів локального кешування.</w:t>
      </w:r>
    </w:p>
    <w:p w14:paraId="0BC57A53" w14:textId="77777777" w:rsidR="00637A76" w:rsidRDefault="00DA20E8">
      <w:pPr>
        <w:spacing w:after="40"/>
        <w:ind w:left="709" w:hanging="283"/>
        <w:jc w:val="both"/>
      </w:pPr>
      <w:r>
        <w:rPr>
          <w:rFonts w:cs="Times New Roman"/>
        </w:rPr>
        <w:t xml:space="preserve">3. </w:t>
      </w:r>
      <w:r>
        <w:rPr>
          <w:rFonts w:cs="Times New Roman"/>
          <w:color w:val="000000"/>
        </w:rPr>
        <w:t>Час обробки одного аналітичного запиту не повинен перевищувати 350 мс.</w:t>
      </w:r>
    </w:p>
    <w:p w14:paraId="31F28178" w14:textId="77777777" w:rsidR="00637A76" w:rsidRDefault="00DA20E8">
      <w:pPr>
        <w:spacing w:after="40"/>
        <w:ind w:left="709" w:hanging="283"/>
        <w:jc w:val="both"/>
      </w:pPr>
      <w:r>
        <w:rPr>
          <w:rFonts w:cs="Times New Roman"/>
        </w:rPr>
        <w:t xml:space="preserve">4. </w:t>
      </w:r>
      <w:r>
        <w:rPr>
          <w:rFonts w:cs="Times New Roman"/>
          <w:color w:val="000000"/>
        </w:rPr>
        <w:t>Повна контейнеризація за допомогою Docker для розгортання в середовищі Render.com [24].</w:t>
      </w:r>
    </w:p>
    <w:p w14:paraId="3F5D9EBA" w14:textId="77777777" w:rsidR="00637A76" w:rsidRDefault="00DA20E8">
      <w:pPr>
        <w:spacing w:after="40"/>
        <w:ind w:left="709" w:hanging="283"/>
        <w:jc w:val="both"/>
      </w:pPr>
      <w:r>
        <w:rPr>
          <w:rFonts w:cs="Times New Roman"/>
        </w:rPr>
        <w:t xml:space="preserve">5. </w:t>
      </w:r>
      <w:r>
        <w:rPr>
          <w:rFonts w:cs="Times New Roman"/>
          <w:color w:val="000000"/>
        </w:rPr>
        <w:t>Модель LSTM повинна забезпечувати похибку на еталонних наборах даних не більше 4.0% за показником MAPE [13].</w:t>
      </w:r>
    </w:p>
    <w:p w14:paraId="059F2003" w14:textId="77777777" w:rsidR="00637A76" w:rsidRDefault="00DA20E8">
      <w:pPr>
        <w:pStyle w:val="21"/>
        <w:spacing w:before="120" w:after="120"/>
        <w:jc w:val="both"/>
      </w:pPr>
      <w:bookmarkStart w:id="18" w:name="_Toc230003841"/>
      <w:r>
        <w:rPr>
          <w:rFonts w:ascii="Times New Roman" w:hAnsi="Times New Roman" w:cs="Times New Roman"/>
          <w:color w:val="000000"/>
          <w:sz w:val="28"/>
        </w:rPr>
        <w:t>2.2. Вхідна та вихідна інформація системи</w:t>
      </w:r>
      <w:bookmarkEnd w:id="18"/>
    </w:p>
    <w:p w14:paraId="449BCFC8" w14:textId="77777777" w:rsidR="00637A76" w:rsidRDefault="00DA20E8">
      <w:pPr>
        <w:ind w:firstLine="709"/>
        <w:jc w:val="both"/>
      </w:pPr>
      <w:r>
        <w:rPr>
          <w:rFonts w:cs="Times New Roman"/>
          <w:color w:val="000000"/>
        </w:rPr>
        <w:t>Для функціонування моделей прогнозування та механізмів цифрового двійника система використовує комбінований набір історичної телеметрії та поточних показників.</w:t>
      </w:r>
    </w:p>
    <w:p w14:paraId="287F0A71" w14:textId="77777777" w:rsidR="00637A76" w:rsidRDefault="00DA20E8">
      <w:pPr>
        <w:ind w:firstLine="709"/>
        <w:jc w:val="both"/>
      </w:pPr>
      <w:r>
        <w:rPr>
          <w:rFonts w:cs="Times New Roman"/>
          <w:color w:val="000000"/>
        </w:rPr>
        <w:t>Вхідна інформація:</w:t>
      </w:r>
    </w:p>
    <w:p w14:paraId="2CC06246" w14:textId="77777777" w:rsidR="00637A76" w:rsidRDefault="00DA20E8">
      <w:pPr>
        <w:spacing w:after="40"/>
        <w:ind w:left="709" w:hanging="283"/>
        <w:jc w:val="both"/>
      </w:pPr>
      <w:r>
        <w:rPr>
          <w:rFonts w:cs="Times New Roman"/>
        </w:rPr>
        <w:t xml:space="preserve">1. </w:t>
      </w:r>
      <w:r>
        <w:rPr>
          <w:rFonts w:cs="Times New Roman"/>
          <w:color w:val="000000"/>
        </w:rPr>
        <w:t>Набори даних з даними погодинного споживання (CSV та дампи SQL) у мегаватах (МВт), що використовуються для навчання та тестування [21].</w:t>
      </w:r>
    </w:p>
    <w:p w14:paraId="6B86ED5F" w14:textId="77777777" w:rsidR="00637A76" w:rsidRDefault="00DA20E8">
      <w:pPr>
        <w:spacing w:after="40"/>
        <w:ind w:left="709" w:hanging="283"/>
        <w:jc w:val="both"/>
      </w:pPr>
      <w:r>
        <w:rPr>
          <w:rFonts w:cs="Times New Roman"/>
        </w:rPr>
        <w:t xml:space="preserve">2. </w:t>
      </w:r>
      <w:r>
        <w:rPr>
          <w:rFonts w:cs="Times New Roman"/>
          <w:color w:val="000000"/>
        </w:rPr>
        <w:t>Потоки телеметрії з частотою 15–60 хвилин від віртуальних сенсорів (навантаження, температура масла, концентрація H₂).</w:t>
      </w:r>
    </w:p>
    <w:p w14:paraId="324D3C77" w14:textId="77777777" w:rsidR="00637A76" w:rsidRDefault="00DA20E8">
      <w:pPr>
        <w:spacing w:after="40"/>
        <w:ind w:left="709" w:hanging="283"/>
        <w:jc w:val="both"/>
      </w:pPr>
      <w:r>
        <w:rPr>
          <w:rFonts w:cs="Times New Roman"/>
        </w:rPr>
        <w:t xml:space="preserve">3. </w:t>
      </w:r>
      <w:r>
        <w:rPr>
          <w:rFonts w:cs="Times New Roman"/>
          <w:color w:val="000000"/>
        </w:rPr>
        <w:t>Погодні параметри: температура навколишнього середовища, вологість та атмосферний стан.</w:t>
      </w:r>
    </w:p>
    <w:p w14:paraId="58156AE2" w14:textId="77777777" w:rsidR="00637A76" w:rsidRDefault="00DA20E8">
      <w:pPr>
        <w:ind w:firstLine="709"/>
        <w:jc w:val="both"/>
      </w:pPr>
      <w:r>
        <w:rPr>
          <w:rFonts w:cs="Times New Roman"/>
          <w:color w:val="000000"/>
        </w:rPr>
        <w:t>Вимоги до інформаційної безпеки:</w:t>
      </w:r>
    </w:p>
    <w:p w14:paraId="48B24F25" w14:textId="77777777" w:rsidR="00637A76" w:rsidRDefault="00DA20E8">
      <w:pPr>
        <w:ind w:firstLine="709"/>
        <w:jc w:val="both"/>
      </w:pPr>
      <w:r>
        <w:rPr>
          <w:rFonts w:cs="Times New Roman"/>
          <w:color w:val="000000"/>
        </w:rPr>
        <w:t>Згідно з міжнародним стандартом ISO/IEC 27001, система повинна гарантувати цілісність та конфіденційність телеметричних даних [14]. Реалізовано захист від несанкціонованого доступу до предиктивних алгоритмів та параметрів конфігурації моделі.</w:t>
      </w:r>
    </w:p>
    <w:p w14:paraId="7B931F9F" w14:textId="77777777" w:rsidR="00637A76" w:rsidRDefault="00DA20E8">
      <w:pPr>
        <w:ind w:firstLine="709"/>
        <w:jc w:val="both"/>
      </w:pPr>
      <w:r>
        <w:rPr>
          <w:rFonts w:cs="Times New Roman"/>
          <w:color w:val="000000"/>
        </w:rPr>
        <w:t>Вихідна інформація:</w:t>
      </w:r>
    </w:p>
    <w:p w14:paraId="56310727" w14:textId="17598153" w:rsidR="00637A76" w:rsidRDefault="00DA20E8">
      <w:pPr>
        <w:spacing w:after="40"/>
        <w:ind w:left="709" w:hanging="283"/>
        <w:jc w:val="both"/>
      </w:pPr>
      <w:r>
        <w:rPr>
          <w:rFonts w:cs="Times New Roman"/>
        </w:rPr>
        <w:t xml:space="preserve">1. </w:t>
      </w:r>
      <w:r>
        <w:rPr>
          <w:rFonts w:cs="Times New Roman"/>
          <w:color w:val="000000"/>
        </w:rPr>
        <w:t xml:space="preserve">Прогнози навантаження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Pr>
          <w:rFonts w:cs="Times New Roman"/>
          <w:color w:val="000000"/>
        </w:rPr>
        <w:t xml:space="preserve"> на глибину до 48 годин з розрахунком довірчого інтервалу (95%).</w:t>
      </w:r>
    </w:p>
    <w:p w14:paraId="31EC4EB1" w14:textId="77777777" w:rsidR="00637A76" w:rsidRDefault="00DA20E8">
      <w:pPr>
        <w:spacing w:after="40"/>
        <w:ind w:left="709" w:hanging="283"/>
        <w:jc w:val="both"/>
      </w:pPr>
      <w:r>
        <w:rPr>
          <w:rFonts w:cs="Times New Roman"/>
        </w:rPr>
        <w:t xml:space="preserve">2. </w:t>
      </w:r>
      <w:r>
        <w:rPr>
          <w:rFonts w:cs="Times New Roman"/>
          <w:color w:val="000000"/>
        </w:rPr>
        <w:t>Показник технічного стану обладнання (Health Score) у діапазоні 0–100% на основі теплової моделі та аналізу газів.</w:t>
      </w:r>
    </w:p>
    <w:p w14:paraId="5193A8E0" w14:textId="77777777" w:rsidR="00637A76" w:rsidRDefault="00DA20E8">
      <w:pPr>
        <w:spacing w:after="40"/>
        <w:ind w:left="709" w:hanging="283"/>
        <w:jc w:val="both"/>
      </w:pPr>
      <w:r>
        <w:rPr>
          <w:rFonts w:cs="Times New Roman"/>
        </w:rPr>
        <w:lastRenderedPageBreak/>
        <w:t xml:space="preserve">3. </w:t>
      </w:r>
      <w:r>
        <w:rPr>
          <w:rFonts w:cs="Times New Roman"/>
          <w:color w:val="000000"/>
        </w:rPr>
        <w:t>Статистичні метрики якості передбачення (RMSE, MAPE).</w:t>
      </w:r>
    </w:p>
    <w:p w14:paraId="28C28BA4" w14:textId="77777777" w:rsidR="00637A76" w:rsidRDefault="00DA20E8">
      <w:pPr>
        <w:spacing w:after="40"/>
        <w:ind w:left="709" w:hanging="283"/>
        <w:jc w:val="both"/>
      </w:pPr>
      <w:r>
        <w:rPr>
          <w:rFonts w:cs="Times New Roman"/>
        </w:rPr>
        <w:t xml:space="preserve">4. </w:t>
      </w:r>
      <w:r>
        <w:rPr>
          <w:rFonts w:cs="Times New Roman"/>
          <w:color w:val="000000"/>
        </w:rPr>
        <w:t>Звіти щодо потенційних втрат енергії при перевищенні номінальних режимів роботи.</w:t>
      </w:r>
    </w:p>
    <w:p w14:paraId="4A73EC7E" w14:textId="77777777" w:rsidR="00637A76" w:rsidRDefault="00DA20E8">
      <w:pPr>
        <w:pStyle w:val="21"/>
        <w:spacing w:before="120" w:after="120"/>
        <w:jc w:val="both"/>
      </w:pPr>
      <w:bookmarkStart w:id="19" w:name="_Toc230003842"/>
      <w:r>
        <w:rPr>
          <w:rFonts w:ascii="Times New Roman" w:hAnsi="Times New Roman" w:cs="Times New Roman"/>
          <w:color w:val="000000"/>
          <w:sz w:val="28"/>
        </w:rPr>
        <w:t>2.3. Аналіз середовища розробки</w:t>
      </w:r>
      <w:bookmarkEnd w:id="19"/>
    </w:p>
    <w:p w14:paraId="5C44766A" w14:textId="77777777" w:rsidR="00637A76" w:rsidRDefault="00DA20E8">
      <w:pPr>
        <w:ind w:firstLine="709"/>
        <w:jc w:val="both"/>
      </w:pPr>
      <w:r>
        <w:rPr>
          <w:rFonts w:cs="Times New Roman"/>
          <w:color w:val="000000"/>
        </w:rPr>
        <w:t>Для комплексної оцінки розробленої системи та визначення стратегічних напрямків її розвитку проведено SWOT-аналіз. Він дає змогу виявити внутрішні фактори (сильні та слабкі сторони), а також зовнішні можливості та загрози для платформи EnergyMonitor-OLAP.</w:t>
      </w:r>
    </w:p>
    <w:p w14:paraId="497F95C7" w14:textId="77777777" w:rsidR="00637A76" w:rsidRDefault="00DA20E8">
      <w:pPr>
        <w:ind w:firstLine="709"/>
        <w:jc w:val="both"/>
      </w:pPr>
      <w:r>
        <w:rPr>
          <w:rFonts w:cs="Times New Roman"/>
          <w:color w:val="000000"/>
        </w:rPr>
        <w:t>Таблиця 2.1. SWOT-аналіз системи EnergyMonitor-OLAP</w:t>
      </w:r>
    </w:p>
    <w:tbl>
      <w:tblPr>
        <w:tblStyle w:val="aff2"/>
        <w:tblW w:w="0" w:type="auto"/>
        <w:tblLook w:val="04A0" w:firstRow="1" w:lastRow="0" w:firstColumn="1" w:lastColumn="0" w:noHBand="0" w:noVBand="1"/>
      </w:tblPr>
      <w:tblGrid>
        <w:gridCol w:w="4340"/>
        <w:gridCol w:w="5015"/>
      </w:tblGrid>
      <w:tr w:rsidR="00637A76" w14:paraId="106CAAF9" w14:textId="77777777">
        <w:trPr>
          <w:cantSplit/>
        </w:trPr>
        <w:tc>
          <w:tcPr>
            <w:tcW w:w="4340" w:type="dxa"/>
          </w:tcPr>
          <w:p w14:paraId="3EA1C1E5" w14:textId="77777777" w:rsidR="00637A76" w:rsidRDefault="00DA20E8">
            <w:pPr>
              <w:spacing w:before="40" w:after="40" w:line="240" w:lineRule="auto"/>
              <w:jc w:val="center"/>
            </w:pPr>
            <w:r>
              <w:rPr>
                <w:rFonts w:cs="Times New Roman"/>
                <w:b/>
                <w:color w:val="000000"/>
                <w:sz w:val="24"/>
              </w:rPr>
              <w:t>Сильні сторони (Strengths)</w:t>
            </w:r>
          </w:p>
        </w:tc>
        <w:tc>
          <w:tcPr>
            <w:tcW w:w="5015" w:type="dxa"/>
          </w:tcPr>
          <w:p w14:paraId="5E98366C" w14:textId="77777777" w:rsidR="00637A76" w:rsidRDefault="00DA20E8">
            <w:pPr>
              <w:spacing w:before="40" w:after="40" w:line="240" w:lineRule="auto"/>
              <w:jc w:val="center"/>
            </w:pPr>
            <w:r>
              <w:rPr>
                <w:rFonts w:cs="Times New Roman"/>
                <w:b/>
                <w:color w:val="000000"/>
                <w:sz w:val="24"/>
              </w:rPr>
              <w:t>Слабкі сторони (Weaknesses)</w:t>
            </w:r>
          </w:p>
        </w:tc>
      </w:tr>
      <w:tr w:rsidR="00637A76" w14:paraId="4EFCA184" w14:textId="77777777">
        <w:trPr>
          <w:cantSplit/>
        </w:trPr>
        <w:tc>
          <w:tcPr>
            <w:tcW w:w="4340" w:type="dxa"/>
          </w:tcPr>
          <w:p w14:paraId="33E7CEDA" w14:textId="77777777" w:rsidR="00637A76" w:rsidRDefault="00DA20E8">
            <w:pPr>
              <w:spacing w:before="40" w:after="40" w:line="240" w:lineRule="auto"/>
              <w:jc w:val="center"/>
            </w:pPr>
            <w:r>
              <w:rPr>
                <w:rFonts w:cs="Times New Roman"/>
                <w:color w:val="000000"/>
                <w:sz w:val="24"/>
              </w:rPr>
              <w:t xml:space="preserve">1. Висока </w:t>
            </w:r>
            <w:r>
              <w:rPr>
                <w:rFonts w:cs="Times New Roman"/>
                <w:color w:val="000000"/>
                <w:sz w:val="24"/>
              </w:rPr>
              <w:t>точність прогнозу.</w:t>
            </w:r>
          </w:p>
        </w:tc>
        <w:tc>
          <w:tcPr>
            <w:tcW w:w="5015" w:type="dxa"/>
          </w:tcPr>
          <w:p w14:paraId="5EF7441B" w14:textId="77777777" w:rsidR="00637A76" w:rsidRDefault="00DA20E8">
            <w:pPr>
              <w:spacing w:before="40" w:after="40" w:line="240" w:lineRule="auto"/>
              <w:jc w:val="center"/>
            </w:pPr>
            <w:r>
              <w:rPr>
                <w:rFonts w:cs="Times New Roman"/>
                <w:color w:val="000000"/>
                <w:sz w:val="24"/>
              </w:rPr>
              <w:t>1. Залежність від стабільності інтернет-каналу.</w:t>
            </w:r>
          </w:p>
        </w:tc>
      </w:tr>
      <w:tr w:rsidR="00637A76" w14:paraId="7F44D121" w14:textId="77777777">
        <w:trPr>
          <w:cantSplit/>
        </w:trPr>
        <w:tc>
          <w:tcPr>
            <w:tcW w:w="4340" w:type="dxa"/>
          </w:tcPr>
          <w:p w14:paraId="4CCD1966" w14:textId="77777777" w:rsidR="00637A76" w:rsidRDefault="00DA20E8">
            <w:pPr>
              <w:spacing w:before="40" w:after="40" w:line="240" w:lineRule="auto"/>
              <w:jc w:val="center"/>
            </w:pPr>
            <w:r>
              <w:rPr>
                <w:rFonts w:cs="Times New Roman"/>
                <w:color w:val="000000"/>
                <w:sz w:val="24"/>
              </w:rPr>
              <w:t>2. Низька вартість експлуатації (Neon Cloud).</w:t>
            </w:r>
          </w:p>
        </w:tc>
        <w:tc>
          <w:tcPr>
            <w:tcW w:w="5015" w:type="dxa"/>
          </w:tcPr>
          <w:p w14:paraId="73542CBA" w14:textId="77777777" w:rsidR="00637A76" w:rsidRDefault="00DA20E8">
            <w:pPr>
              <w:spacing w:before="40" w:after="40" w:line="240" w:lineRule="auto"/>
              <w:jc w:val="center"/>
            </w:pPr>
            <w:r>
              <w:rPr>
                <w:rFonts w:cs="Times New Roman"/>
                <w:color w:val="000000"/>
                <w:sz w:val="24"/>
              </w:rPr>
              <w:t>2. Значне споживання RAM моделями LSTM.</w:t>
            </w:r>
          </w:p>
        </w:tc>
      </w:tr>
      <w:tr w:rsidR="00637A76" w14:paraId="245F0370" w14:textId="77777777">
        <w:trPr>
          <w:cantSplit/>
        </w:trPr>
        <w:tc>
          <w:tcPr>
            <w:tcW w:w="4340" w:type="dxa"/>
          </w:tcPr>
          <w:p w14:paraId="0E17DF0B" w14:textId="77777777" w:rsidR="00637A76" w:rsidRDefault="00DA20E8">
            <w:pPr>
              <w:spacing w:before="40" w:after="40" w:line="240" w:lineRule="auto"/>
              <w:jc w:val="center"/>
            </w:pPr>
            <w:r>
              <w:rPr>
                <w:rFonts w:cs="Times New Roman"/>
                <w:color w:val="000000"/>
                <w:sz w:val="24"/>
              </w:rPr>
              <w:t>3. Автоматична діагностика Health Score.</w:t>
            </w:r>
          </w:p>
        </w:tc>
        <w:tc>
          <w:tcPr>
            <w:tcW w:w="5015" w:type="dxa"/>
          </w:tcPr>
          <w:p w14:paraId="44D46CCE" w14:textId="77777777" w:rsidR="00637A76" w:rsidRDefault="00DA20E8">
            <w:pPr>
              <w:spacing w:before="40" w:after="40" w:line="240" w:lineRule="auto"/>
              <w:jc w:val="center"/>
            </w:pPr>
            <w:r>
              <w:rPr>
                <w:rFonts w:cs="Times New Roman"/>
                <w:color w:val="000000"/>
                <w:sz w:val="24"/>
              </w:rPr>
              <w:t>3. Відсутність інтеграції з мобільними ОС.</w:t>
            </w:r>
          </w:p>
        </w:tc>
      </w:tr>
      <w:tr w:rsidR="00637A76" w14:paraId="0B7FE314" w14:textId="77777777">
        <w:trPr>
          <w:cantSplit/>
        </w:trPr>
        <w:tc>
          <w:tcPr>
            <w:tcW w:w="4340" w:type="dxa"/>
          </w:tcPr>
          <w:p w14:paraId="6C13A90A" w14:textId="77777777" w:rsidR="00637A76" w:rsidRDefault="00DA20E8">
            <w:pPr>
              <w:spacing w:before="40" w:after="40" w:line="240" w:lineRule="auto"/>
              <w:jc w:val="center"/>
            </w:pPr>
            <w:r>
              <w:rPr>
                <w:rFonts w:cs="Times New Roman"/>
                <w:b/>
                <w:color w:val="000000"/>
                <w:sz w:val="24"/>
              </w:rPr>
              <w:t>Можливості (Opportunities)</w:t>
            </w:r>
          </w:p>
        </w:tc>
        <w:tc>
          <w:tcPr>
            <w:tcW w:w="5015" w:type="dxa"/>
          </w:tcPr>
          <w:p w14:paraId="4948DE2B" w14:textId="77777777" w:rsidR="00637A76" w:rsidRDefault="00DA20E8">
            <w:pPr>
              <w:spacing w:before="40" w:after="40" w:line="240" w:lineRule="auto"/>
              <w:jc w:val="center"/>
            </w:pPr>
            <w:r>
              <w:rPr>
                <w:rFonts w:cs="Times New Roman"/>
                <w:b/>
                <w:color w:val="000000"/>
                <w:sz w:val="24"/>
              </w:rPr>
              <w:t>Загрози (Threats)</w:t>
            </w:r>
          </w:p>
        </w:tc>
      </w:tr>
      <w:tr w:rsidR="00637A76" w14:paraId="1756FBFA" w14:textId="77777777">
        <w:trPr>
          <w:cantSplit/>
        </w:trPr>
        <w:tc>
          <w:tcPr>
            <w:tcW w:w="4340" w:type="dxa"/>
          </w:tcPr>
          <w:p w14:paraId="4437265F" w14:textId="77777777" w:rsidR="00637A76" w:rsidRDefault="00DA20E8">
            <w:pPr>
              <w:spacing w:before="40" w:after="40" w:line="240" w:lineRule="auto"/>
              <w:jc w:val="center"/>
            </w:pPr>
            <w:r>
              <w:rPr>
                <w:rFonts w:cs="Times New Roman"/>
                <w:color w:val="000000"/>
                <w:sz w:val="24"/>
              </w:rPr>
              <w:t>1. Масштабування на промислові об'єкти.</w:t>
            </w:r>
          </w:p>
        </w:tc>
        <w:tc>
          <w:tcPr>
            <w:tcW w:w="5015" w:type="dxa"/>
          </w:tcPr>
          <w:p w14:paraId="12C7D585" w14:textId="77777777" w:rsidR="00637A76" w:rsidRDefault="00DA20E8">
            <w:pPr>
              <w:spacing w:before="40" w:after="40" w:line="240" w:lineRule="auto"/>
              <w:jc w:val="center"/>
            </w:pPr>
            <w:r>
              <w:rPr>
                <w:rFonts w:cs="Times New Roman"/>
                <w:color w:val="000000"/>
                <w:sz w:val="24"/>
              </w:rPr>
              <w:t>1. Кібератаки на хмарну інфраструктуру [17].</w:t>
            </w:r>
          </w:p>
        </w:tc>
      </w:tr>
      <w:tr w:rsidR="00637A76" w14:paraId="6A3F5F43" w14:textId="77777777">
        <w:trPr>
          <w:cantSplit/>
        </w:trPr>
        <w:tc>
          <w:tcPr>
            <w:tcW w:w="4340" w:type="dxa"/>
          </w:tcPr>
          <w:p w14:paraId="7F0D632F" w14:textId="77777777" w:rsidR="00637A76" w:rsidRDefault="00DA20E8">
            <w:pPr>
              <w:spacing w:before="40" w:after="40" w:line="240" w:lineRule="auto"/>
              <w:jc w:val="center"/>
            </w:pPr>
            <w:r>
              <w:rPr>
                <w:rFonts w:cs="Times New Roman"/>
                <w:color w:val="000000"/>
                <w:sz w:val="24"/>
              </w:rPr>
              <w:t>2. Прогнозування генерації ВДЕ.</w:t>
            </w:r>
          </w:p>
        </w:tc>
        <w:tc>
          <w:tcPr>
            <w:tcW w:w="5015" w:type="dxa"/>
          </w:tcPr>
          <w:p w14:paraId="3FA2F936" w14:textId="77777777" w:rsidR="00637A76" w:rsidRDefault="00DA20E8">
            <w:pPr>
              <w:spacing w:before="40" w:after="40" w:line="240" w:lineRule="auto"/>
              <w:jc w:val="center"/>
            </w:pPr>
            <w:r>
              <w:rPr>
                <w:rFonts w:cs="Times New Roman"/>
                <w:color w:val="000000"/>
                <w:sz w:val="24"/>
              </w:rPr>
              <w:t>2. Зміни в тарифікації хмарних провайдерів.</w:t>
            </w:r>
          </w:p>
        </w:tc>
      </w:tr>
      <w:tr w:rsidR="00637A76" w14:paraId="2346906C" w14:textId="77777777">
        <w:trPr>
          <w:cantSplit/>
        </w:trPr>
        <w:tc>
          <w:tcPr>
            <w:tcW w:w="4340" w:type="dxa"/>
          </w:tcPr>
          <w:p w14:paraId="1C367498" w14:textId="77777777" w:rsidR="00637A76" w:rsidRDefault="00DA20E8">
            <w:pPr>
              <w:spacing w:before="40" w:after="40" w:line="240" w:lineRule="auto"/>
              <w:jc w:val="center"/>
            </w:pPr>
            <w:r>
              <w:rPr>
                <w:rFonts w:cs="Times New Roman"/>
                <w:color w:val="000000"/>
                <w:sz w:val="24"/>
              </w:rPr>
              <w:t>3. Інтеграція з міськими ГІС-порталами.</w:t>
            </w:r>
          </w:p>
        </w:tc>
        <w:tc>
          <w:tcPr>
            <w:tcW w:w="5015" w:type="dxa"/>
          </w:tcPr>
          <w:p w14:paraId="7023AA3B" w14:textId="77777777" w:rsidR="00637A76" w:rsidRDefault="00DA20E8">
            <w:pPr>
              <w:spacing w:before="40" w:after="40" w:line="240" w:lineRule="auto"/>
              <w:jc w:val="center"/>
            </w:pPr>
            <w:r>
              <w:rPr>
                <w:rFonts w:cs="Times New Roman"/>
                <w:color w:val="000000"/>
                <w:sz w:val="24"/>
              </w:rPr>
              <w:t xml:space="preserve">3. </w:t>
            </w:r>
            <w:r>
              <w:rPr>
                <w:rFonts w:cs="Times New Roman"/>
                <w:color w:val="000000"/>
                <w:sz w:val="24"/>
              </w:rPr>
              <w:t>Конкуренція з боку закритих корпоративних рішень.</w:t>
            </w:r>
          </w:p>
        </w:tc>
      </w:tr>
    </w:tbl>
    <w:p w14:paraId="651F43CB" w14:textId="77777777" w:rsidR="00637A76" w:rsidRDefault="00DA20E8">
      <w:r>
        <w:t> </w:t>
      </w:r>
    </w:p>
    <w:p w14:paraId="7B78A44D" w14:textId="77777777" w:rsidR="00637A76" w:rsidRDefault="00DA20E8">
      <w:pPr>
        <w:pStyle w:val="21"/>
        <w:spacing w:before="120" w:after="120"/>
        <w:jc w:val="both"/>
      </w:pPr>
      <w:bookmarkStart w:id="20" w:name="_Toc230003843"/>
      <w:r>
        <w:rPr>
          <w:rFonts w:ascii="Times New Roman" w:hAnsi="Times New Roman" w:cs="Times New Roman"/>
          <w:color w:val="000000"/>
          <w:sz w:val="28"/>
        </w:rPr>
        <w:t>2.4. Порівняльний аналіз хмарних СУБД для предиктивного моніторингу</w:t>
      </w:r>
      <w:bookmarkEnd w:id="20"/>
    </w:p>
    <w:p w14:paraId="5E440AD8" w14:textId="77777777" w:rsidR="00637A76" w:rsidRDefault="00DA20E8">
      <w:pPr>
        <w:ind w:firstLine="709"/>
        <w:jc w:val="both"/>
      </w:pPr>
      <w:r>
        <w:rPr>
          <w:rFonts w:cs="Times New Roman"/>
          <w:color w:val="000000"/>
        </w:rPr>
        <w:t>У процесі проєктування було проведено порівняння хмарних рішень для зберігання та аналізу телеметрії. Основним критерієм вибору була підтримка OLAP-запитів та гнучкість масштабування ресурсів при зміні кількості об'єктів моніторингу.</w:t>
      </w:r>
    </w:p>
    <w:p w14:paraId="7360D775" w14:textId="77777777" w:rsidR="00637A76" w:rsidRDefault="00DA20E8">
      <w:pPr>
        <w:ind w:firstLine="709"/>
        <w:jc w:val="both"/>
      </w:pPr>
      <w:r>
        <w:rPr>
          <w:rFonts w:cs="Times New Roman"/>
          <w:color w:val="000000"/>
        </w:rPr>
        <w:t>Вибір Neon PostgreSQL [18] обґрунтований його serverless-архітектурою, яка дає змогу динамічно масштабувати обчислювальні потужності. Такий підхід дає змогу оперативно реагувати на пікові навантаження під час масової генерації прогнозу та забезпечує раціональне використання ресурсів у періоди низької активності мережі.</w:t>
      </w:r>
    </w:p>
    <w:p w14:paraId="65369F49" w14:textId="77777777" w:rsidR="00637A76" w:rsidRDefault="00DA20E8">
      <w:pPr>
        <w:ind w:firstLine="709"/>
        <w:jc w:val="both"/>
      </w:pPr>
      <w:r>
        <w:rPr>
          <w:rFonts w:cs="Times New Roman"/>
          <w:color w:val="000000"/>
        </w:rPr>
        <w:lastRenderedPageBreak/>
        <w:t>Таблиця 2.2. Порівняльна характеристика хмарних СУБД.</w:t>
      </w:r>
    </w:p>
    <w:tbl>
      <w:tblPr>
        <w:tblStyle w:val="aff2"/>
        <w:tblW w:w="0" w:type="auto"/>
        <w:tblLook w:val="04A0" w:firstRow="1" w:lastRow="0" w:firstColumn="1" w:lastColumn="0" w:noHBand="0" w:noVBand="1"/>
      </w:tblPr>
      <w:tblGrid>
        <w:gridCol w:w="1868"/>
        <w:gridCol w:w="4575"/>
        <w:gridCol w:w="1887"/>
        <w:gridCol w:w="1524"/>
      </w:tblGrid>
      <w:tr w:rsidR="00637A76" w14:paraId="182BD7E0" w14:textId="77777777">
        <w:trPr>
          <w:cantSplit/>
        </w:trPr>
        <w:tc>
          <w:tcPr>
            <w:tcW w:w="680" w:type="dxa"/>
          </w:tcPr>
          <w:p w14:paraId="7B89900D" w14:textId="77777777" w:rsidR="00637A76" w:rsidRDefault="00DA20E8">
            <w:pPr>
              <w:spacing w:before="40" w:after="40" w:line="240" w:lineRule="auto"/>
              <w:jc w:val="center"/>
            </w:pPr>
            <w:r>
              <w:rPr>
                <w:rFonts w:cs="Times New Roman"/>
                <w:b/>
                <w:color w:val="000000"/>
                <w:sz w:val="24"/>
              </w:rPr>
              <w:t>Параметр</w:t>
            </w:r>
          </w:p>
        </w:tc>
        <w:tc>
          <w:tcPr>
            <w:tcW w:w="5272" w:type="dxa"/>
          </w:tcPr>
          <w:p w14:paraId="67684F70" w14:textId="77777777" w:rsidR="00637A76" w:rsidRDefault="00DA20E8">
            <w:pPr>
              <w:spacing w:before="40" w:after="40" w:line="240" w:lineRule="auto"/>
              <w:jc w:val="center"/>
            </w:pPr>
            <w:r>
              <w:rPr>
                <w:rFonts w:cs="Times New Roman"/>
                <w:b/>
                <w:color w:val="000000"/>
                <w:sz w:val="24"/>
              </w:rPr>
              <w:t>Neon (Обрано)</w:t>
            </w:r>
          </w:p>
        </w:tc>
        <w:tc>
          <w:tcPr>
            <w:tcW w:w="1984" w:type="dxa"/>
          </w:tcPr>
          <w:p w14:paraId="27BC5A53" w14:textId="77777777" w:rsidR="00637A76" w:rsidRDefault="00DA20E8">
            <w:pPr>
              <w:spacing w:before="40" w:after="40" w:line="240" w:lineRule="auto"/>
              <w:jc w:val="center"/>
            </w:pPr>
            <w:r>
              <w:rPr>
                <w:rFonts w:cs="Times New Roman"/>
                <w:b/>
                <w:color w:val="000000"/>
                <w:sz w:val="24"/>
              </w:rPr>
              <w:t>AWS RDS</w:t>
            </w:r>
          </w:p>
        </w:tc>
        <w:tc>
          <w:tcPr>
            <w:tcW w:w="1417" w:type="dxa"/>
          </w:tcPr>
          <w:p w14:paraId="7FE1E56F" w14:textId="77777777" w:rsidR="00637A76" w:rsidRDefault="00DA20E8">
            <w:pPr>
              <w:spacing w:before="40" w:after="40" w:line="240" w:lineRule="auto"/>
              <w:jc w:val="center"/>
            </w:pPr>
            <w:r>
              <w:rPr>
                <w:rFonts w:cs="Times New Roman"/>
                <w:b/>
                <w:color w:val="000000"/>
                <w:sz w:val="24"/>
              </w:rPr>
              <w:t>Google Cloud SQL</w:t>
            </w:r>
          </w:p>
        </w:tc>
      </w:tr>
      <w:tr w:rsidR="00637A76" w14:paraId="67D3ECED" w14:textId="77777777">
        <w:trPr>
          <w:cantSplit/>
        </w:trPr>
        <w:tc>
          <w:tcPr>
            <w:tcW w:w="680" w:type="dxa"/>
          </w:tcPr>
          <w:p w14:paraId="65056C49" w14:textId="77777777" w:rsidR="00637A76" w:rsidRDefault="00DA20E8">
            <w:pPr>
              <w:spacing w:before="40" w:after="40" w:line="240" w:lineRule="auto"/>
              <w:jc w:val="center"/>
            </w:pPr>
            <w:r>
              <w:rPr>
                <w:rFonts w:cs="Times New Roman"/>
                <w:color w:val="000000"/>
                <w:sz w:val="24"/>
              </w:rPr>
              <w:t>Архітектура</w:t>
            </w:r>
          </w:p>
        </w:tc>
        <w:tc>
          <w:tcPr>
            <w:tcW w:w="5272" w:type="dxa"/>
          </w:tcPr>
          <w:p w14:paraId="1C182A67" w14:textId="77777777" w:rsidR="00637A76" w:rsidRDefault="00DA20E8">
            <w:pPr>
              <w:spacing w:before="40" w:after="40" w:line="240" w:lineRule="auto"/>
              <w:jc w:val="center"/>
            </w:pPr>
            <w:r>
              <w:rPr>
                <w:rFonts w:cs="Times New Roman"/>
                <w:color w:val="000000"/>
                <w:sz w:val="24"/>
              </w:rPr>
              <w:t>Serverless PostgreSQL</w:t>
            </w:r>
          </w:p>
        </w:tc>
        <w:tc>
          <w:tcPr>
            <w:tcW w:w="1984" w:type="dxa"/>
          </w:tcPr>
          <w:p w14:paraId="661F6AE3" w14:textId="77777777" w:rsidR="00637A76" w:rsidRDefault="00DA20E8">
            <w:pPr>
              <w:spacing w:before="40" w:after="40" w:line="240" w:lineRule="auto"/>
              <w:jc w:val="center"/>
            </w:pPr>
            <w:r>
              <w:rPr>
                <w:rFonts w:cs="Times New Roman"/>
                <w:color w:val="000000"/>
                <w:sz w:val="24"/>
              </w:rPr>
              <w:t>Managed Instance</w:t>
            </w:r>
          </w:p>
        </w:tc>
        <w:tc>
          <w:tcPr>
            <w:tcW w:w="1417" w:type="dxa"/>
          </w:tcPr>
          <w:p w14:paraId="5E546C84" w14:textId="77777777" w:rsidR="00637A76" w:rsidRDefault="00DA20E8">
            <w:pPr>
              <w:spacing w:before="40" w:after="40" w:line="240" w:lineRule="auto"/>
              <w:jc w:val="center"/>
            </w:pPr>
            <w:r>
              <w:rPr>
                <w:rFonts w:cs="Times New Roman"/>
                <w:color w:val="000000"/>
                <w:sz w:val="24"/>
              </w:rPr>
              <w:t>Managed Instance</w:t>
            </w:r>
          </w:p>
        </w:tc>
      </w:tr>
      <w:tr w:rsidR="00637A76" w14:paraId="7F0C2909" w14:textId="77777777">
        <w:trPr>
          <w:cantSplit/>
        </w:trPr>
        <w:tc>
          <w:tcPr>
            <w:tcW w:w="680" w:type="dxa"/>
          </w:tcPr>
          <w:p w14:paraId="48352C4B" w14:textId="77777777" w:rsidR="00637A76" w:rsidRDefault="00DA20E8">
            <w:pPr>
              <w:spacing w:before="40" w:after="40" w:line="240" w:lineRule="auto"/>
              <w:jc w:val="center"/>
            </w:pPr>
            <w:r>
              <w:rPr>
                <w:rFonts w:cs="Times New Roman"/>
                <w:color w:val="000000"/>
                <w:sz w:val="24"/>
              </w:rPr>
              <w:t>Масштабування</w:t>
            </w:r>
          </w:p>
        </w:tc>
        <w:tc>
          <w:tcPr>
            <w:tcW w:w="5272" w:type="dxa"/>
          </w:tcPr>
          <w:p w14:paraId="3AF11E2D" w14:textId="77777777" w:rsidR="00637A76" w:rsidRDefault="00DA20E8">
            <w:pPr>
              <w:spacing w:before="40" w:after="40" w:line="240" w:lineRule="auto"/>
              <w:jc w:val="center"/>
            </w:pPr>
            <w:r>
              <w:rPr>
                <w:rFonts w:cs="Times New Roman"/>
                <w:color w:val="000000"/>
                <w:sz w:val="24"/>
              </w:rPr>
              <w:t>Автоматичне (on-demand)</w:t>
            </w:r>
          </w:p>
        </w:tc>
        <w:tc>
          <w:tcPr>
            <w:tcW w:w="1984" w:type="dxa"/>
          </w:tcPr>
          <w:p w14:paraId="4F1F7186" w14:textId="77777777" w:rsidR="00637A76" w:rsidRDefault="00DA20E8">
            <w:pPr>
              <w:spacing w:before="40" w:after="40" w:line="240" w:lineRule="auto"/>
              <w:jc w:val="center"/>
            </w:pPr>
            <w:r>
              <w:rPr>
                <w:rFonts w:cs="Times New Roman"/>
                <w:color w:val="000000"/>
                <w:sz w:val="24"/>
              </w:rPr>
              <w:t>Вертикальне (ручне)</w:t>
            </w:r>
          </w:p>
        </w:tc>
        <w:tc>
          <w:tcPr>
            <w:tcW w:w="1417" w:type="dxa"/>
          </w:tcPr>
          <w:p w14:paraId="0452FEF8" w14:textId="77777777" w:rsidR="00637A76" w:rsidRDefault="00DA20E8">
            <w:pPr>
              <w:spacing w:before="40" w:after="40" w:line="240" w:lineRule="auto"/>
              <w:jc w:val="center"/>
            </w:pPr>
            <w:r>
              <w:rPr>
                <w:rFonts w:cs="Times New Roman"/>
                <w:color w:val="000000"/>
                <w:sz w:val="24"/>
              </w:rPr>
              <w:t>Вертикальне (ручне)</w:t>
            </w:r>
          </w:p>
        </w:tc>
      </w:tr>
      <w:tr w:rsidR="00637A76" w14:paraId="4D697F8B" w14:textId="77777777">
        <w:trPr>
          <w:cantSplit/>
        </w:trPr>
        <w:tc>
          <w:tcPr>
            <w:tcW w:w="680" w:type="dxa"/>
          </w:tcPr>
          <w:p w14:paraId="108F4046" w14:textId="77777777" w:rsidR="00637A76" w:rsidRDefault="00DA20E8">
            <w:pPr>
              <w:spacing w:before="40" w:after="40" w:line="240" w:lineRule="auto"/>
              <w:jc w:val="center"/>
            </w:pPr>
            <w:r>
              <w:rPr>
                <w:rFonts w:cs="Times New Roman"/>
                <w:color w:val="000000"/>
                <w:sz w:val="24"/>
              </w:rPr>
              <w:t>Модель оплати</w:t>
            </w:r>
          </w:p>
        </w:tc>
        <w:tc>
          <w:tcPr>
            <w:tcW w:w="5272" w:type="dxa"/>
          </w:tcPr>
          <w:p w14:paraId="62A17699" w14:textId="77777777" w:rsidR="00637A76" w:rsidRDefault="00DA20E8">
            <w:pPr>
              <w:spacing w:before="40" w:after="40" w:line="240" w:lineRule="auto"/>
              <w:jc w:val="center"/>
            </w:pPr>
            <w:r>
              <w:rPr>
                <w:rFonts w:cs="Times New Roman"/>
                <w:color w:val="000000"/>
                <w:sz w:val="24"/>
              </w:rPr>
              <w:t>За фактичні ресурси</w:t>
            </w:r>
          </w:p>
        </w:tc>
        <w:tc>
          <w:tcPr>
            <w:tcW w:w="1984" w:type="dxa"/>
          </w:tcPr>
          <w:p w14:paraId="674FBC1F" w14:textId="77777777" w:rsidR="00637A76" w:rsidRDefault="00DA20E8">
            <w:pPr>
              <w:spacing w:before="40" w:after="40" w:line="240" w:lineRule="auto"/>
              <w:jc w:val="center"/>
            </w:pPr>
            <w:r>
              <w:rPr>
                <w:rFonts w:cs="Times New Roman"/>
                <w:color w:val="000000"/>
                <w:sz w:val="24"/>
              </w:rPr>
              <w:t>Фіксована (Instance-based)</w:t>
            </w:r>
          </w:p>
        </w:tc>
        <w:tc>
          <w:tcPr>
            <w:tcW w:w="1417" w:type="dxa"/>
          </w:tcPr>
          <w:p w14:paraId="78F0EAB8" w14:textId="77777777" w:rsidR="00637A76" w:rsidRDefault="00DA20E8">
            <w:pPr>
              <w:spacing w:before="40" w:after="40" w:line="240" w:lineRule="auto"/>
              <w:jc w:val="center"/>
            </w:pPr>
            <w:r>
              <w:rPr>
                <w:rFonts w:cs="Times New Roman"/>
                <w:color w:val="000000"/>
                <w:sz w:val="24"/>
              </w:rPr>
              <w:t xml:space="preserve">Фіксована </w:t>
            </w:r>
            <w:r>
              <w:rPr>
                <w:rFonts w:cs="Times New Roman"/>
                <w:color w:val="000000"/>
                <w:sz w:val="24"/>
              </w:rPr>
              <w:t>(Instance-based)</w:t>
            </w:r>
          </w:p>
        </w:tc>
      </w:tr>
      <w:tr w:rsidR="00637A76" w14:paraId="4112BEF7" w14:textId="77777777">
        <w:trPr>
          <w:cantSplit/>
        </w:trPr>
        <w:tc>
          <w:tcPr>
            <w:tcW w:w="680" w:type="dxa"/>
          </w:tcPr>
          <w:p w14:paraId="634EC425" w14:textId="77777777" w:rsidR="00637A76" w:rsidRDefault="00DA20E8">
            <w:pPr>
              <w:spacing w:before="40" w:after="40" w:line="240" w:lineRule="auto"/>
              <w:jc w:val="center"/>
            </w:pPr>
            <w:r>
              <w:rPr>
                <w:rFonts w:cs="Times New Roman"/>
                <w:color w:val="000000"/>
                <w:sz w:val="24"/>
              </w:rPr>
              <w:t>Продуктивність OLAP</w:t>
            </w:r>
          </w:p>
        </w:tc>
        <w:tc>
          <w:tcPr>
            <w:tcW w:w="5272" w:type="dxa"/>
          </w:tcPr>
          <w:p w14:paraId="5FC7B8AC" w14:textId="77777777" w:rsidR="00637A76" w:rsidRDefault="00DA20E8">
            <w:pPr>
              <w:spacing w:before="40" w:after="40" w:line="240" w:lineRule="auto"/>
              <w:jc w:val="center"/>
            </w:pPr>
            <w:r>
              <w:rPr>
                <w:rFonts w:cs="Times New Roman"/>
                <w:color w:val="000000"/>
                <w:sz w:val="24"/>
              </w:rPr>
              <w:t>Висока (Storage/Compute split)</w:t>
            </w:r>
          </w:p>
        </w:tc>
        <w:tc>
          <w:tcPr>
            <w:tcW w:w="1984" w:type="dxa"/>
          </w:tcPr>
          <w:p w14:paraId="0C049AA5" w14:textId="77777777" w:rsidR="00637A76" w:rsidRDefault="00DA20E8">
            <w:pPr>
              <w:spacing w:before="40" w:after="40" w:line="240" w:lineRule="auto"/>
              <w:jc w:val="center"/>
            </w:pPr>
            <w:r>
              <w:rPr>
                <w:rFonts w:cs="Times New Roman"/>
                <w:color w:val="000000"/>
                <w:sz w:val="24"/>
              </w:rPr>
              <w:t>Середня</w:t>
            </w:r>
          </w:p>
        </w:tc>
        <w:tc>
          <w:tcPr>
            <w:tcW w:w="1417" w:type="dxa"/>
          </w:tcPr>
          <w:p w14:paraId="27AD5E98" w14:textId="77777777" w:rsidR="00637A76" w:rsidRDefault="00DA20E8">
            <w:pPr>
              <w:spacing w:before="40" w:after="40" w:line="240" w:lineRule="auto"/>
              <w:jc w:val="center"/>
            </w:pPr>
            <w:r>
              <w:rPr>
                <w:rFonts w:cs="Times New Roman"/>
                <w:color w:val="000000"/>
                <w:sz w:val="24"/>
              </w:rPr>
              <w:t>Середня</w:t>
            </w:r>
          </w:p>
        </w:tc>
      </w:tr>
    </w:tbl>
    <w:p w14:paraId="0734EA18" w14:textId="77777777" w:rsidR="00637A76" w:rsidRDefault="00DA20E8">
      <w:r>
        <w:t> </w:t>
      </w:r>
    </w:p>
    <w:p w14:paraId="14053E76" w14:textId="77777777" w:rsidR="00637A76" w:rsidRDefault="00DA20E8">
      <w:pPr>
        <w:pStyle w:val="21"/>
        <w:spacing w:before="120" w:after="120"/>
        <w:jc w:val="both"/>
      </w:pPr>
      <w:bookmarkStart w:id="21" w:name="_Toc230003844"/>
      <w:r>
        <w:rPr>
          <w:rFonts w:ascii="Times New Roman" w:hAnsi="Times New Roman" w:cs="Times New Roman"/>
          <w:color w:val="000000"/>
          <w:sz w:val="28"/>
        </w:rPr>
        <w:t>2.5. Математична постановка задачі та метрики якості</w:t>
      </w:r>
      <w:bookmarkEnd w:id="21"/>
    </w:p>
    <w:p w14:paraId="283A00FF" w14:textId="4249CFCC" w:rsidR="00637A76" w:rsidRDefault="00DA20E8">
      <w:pPr>
        <w:ind w:firstLine="709"/>
        <w:jc w:val="both"/>
      </w:pPr>
      <w:r>
        <w:rPr>
          <w:rFonts w:cs="Times New Roman"/>
          <w:color w:val="000000"/>
        </w:rPr>
        <w:t xml:space="preserve">Задача короткострокового прогнозування енергоспоживання формулюється як задача аналізу часового ряду </w:t>
      </w:r>
      <m:oMath>
        <m:r>
          <w:rPr>
            <w:rFonts w:ascii="Cambria Math" w:hAnsi="Cambria Math" w:cs="Times New Roman"/>
            <w:color w:val="000000"/>
          </w:rPr>
          <m:t>X={</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1</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2</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t</m:t>
            </m:r>
          </m:sub>
        </m:sSub>
        <m:r>
          <w:rPr>
            <w:rFonts w:ascii="Cambria Math" w:hAnsi="Cambria Math" w:cs="Times New Roman"/>
            <w:color w:val="000000"/>
          </w:rPr>
          <m:t>}</m:t>
        </m:r>
      </m:oMath>
      <w:r>
        <w:rPr>
          <w:rFonts w:cs="Times New Roman"/>
          <w:color w:val="000000"/>
        </w:rPr>
        <w:t xml:space="preserve">. Метою проєкту є побудова відображення </w:t>
      </w:r>
      <m:oMath>
        <m:r>
          <w:rPr>
            <w:rFonts w:ascii="Cambria Math" w:hAnsi="Cambria Math" w:cs="Times New Roman"/>
            <w:color w:val="000000"/>
          </w:rPr>
          <m:t>f:X→Y</m:t>
        </m:r>
      </m:oMath>
      <w:r>
        <w:rPr>
          <w:rFonts w:cs="Times New Roman"/>
          <w:color w:val="000000"/>
        </w:rPr>
        <w:t xml:space="preserve">, де </w:t>
      </w:r>
      <m:oMath>
        <m:r>
          <w:rPr>
            <w:rFonts w:ascii="Cambria Math" w:hAnsi="Cambria Math" w:cs="Times New Roman"/>
            <w:color w:val="000000"/>
          </w:rPr>
          <m:t>Y={</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t+1</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t+n</m:t>
            </m:r>
          </m:sub>
        </m:sSub>
        <m:r>
          <w:rPr>
            <w:rFonts w:ascii="Cambria Math" w:hAnsi="Cambria Math" w:cs="Times New Roman"/>
            <w:color w:val="000000"/>
          </w:rPr>
          <m:t>}</m:t>
        </m:r>
      </m:oMath>
      <w:r>
        <w:rPr>
          <w:rFonts w:cs="Times New Roman"/>
          <w:color w:val="000000"/>
        </w:rPr>
        <w:t xml:space="preserve"> – прогноз на горизонт </w:t>
      </w:r>
      <m:oMath>
        <m:r>
          <w:rPr>
            <w:rFonts w:ascii="Cambria Math" w:hAnsi="Cambria Math" w:cs="Times New Roman"/>
            <w:color w:val="000000"/>
          </w:rPr>
          <m:t>n</m:t>
        </m:r>
      </m:oMath>
      <w:r>
        <w:rPr>
          <w:rFonts w:cs="Times New Roman"/>
          <w:color w:val="000000"/>
        </w:rPr>
        <w:t xml:space="preserve"> кроків вперед (до 48 годин). </w:t>
      </w:r>
    </w:p>
    <w:p w14:paraId="5444FF17" w14:textId="77777777" w:rsidR="00637A76" w:rsidRDefault="00DA20E8">
      <w:pPr>
        <w:ind w:firstLine="709"/>
        <w:jc w:val="both"/>
      </w:pPr>
      <w:r>
        <w:rPr>
          <w:rFonts w:cs="Times New Roman"/>
          <w:color w:val="000000"/>
        </w:rPr>
        <w:t>Модель має мінімізувати комбінований функціонал похибки, що забезпечує стабільність прогнозу як при плавних змінах, так і при різких стрибках навантаження. Основними метриками оцінки якості визначено:</w:t>
      </w:r>
    </w:p>
    <w:p w14:paraId="75FB07FE" w14:textId="77777777" w:rsidR="00637A76" w:rsidRDefault="00DA20E8">
      <w:pPr>
        <w:spacing w:after="40"/>
        <w:ind w:left="709" w:hanging="283"/>
        <w:jc w:val="both"/>
      </w:pPr>
      <w:r>
        <w:rPr>
          <w:rFonts w:cs="Times New Roman"/>
        </w:rPr>
        <w:t xml:space="preserve">1. </w:t>
      </w:r>
      <w:r>
        <w:rPr>
          <w:rFonts w:cs="Times New Roman"/>
          <w:color w:val="000000"/>
        </w:rPr>
        <w:t>Середня абсолютна відсоткова похибка (MAPE):</w:t>
      </w:r>
    </w:p>
    <w:p w14:paraId="3A6E9808" w14:textId="77777777" w:rsidR="00637A76" w:rsidRDefault="00DA20E8">
      <w:r>
        <w:t> </w:t>
      </w:r>
    </w:p>
    <w:p w14:paraId="3FCB2F04" w14:textId="0728B5BD" w:rsidR="00637A76" w:rsidRDefault="00DA20E8">
      <w:pPr>
        <w:tabs>
          <w:tab w:val="center" w:pos="4819"/>
          <w:tab w:val="right" w:pos="9638"/>
        </w:tabs>
      </w:pPr>
      <w:r>
        <w:rPr>
          <w:rFonts w:cs="Times New Roman"/>
        </w:rPr>
        <w:tab/>
      </w:r>
      <m:oMath>
        <m:r>
          <w:rPr>
            <w:rFonts w:ascii="Cambria Math" w:hAnsi="Cambria Math" w:cs="Times New Roman"/>
          </w:rPr>
          <m:t>MAPE=</m:t>
        </m:r>
        <m:f>
          <m:fPr>
            <m:ctrlPr>
              <w:rPr>
                <w:rFonts w:ascii="Cambria Math" w:hAnsi="Cambria Math" w:cs="Times New Roman"/>
              </w:rPr>
            </m:ctrlPr>
          </m:fPr>
          <m:num>
            <m:r>
              <w:rPr>
                <w:rFonts w:ascii="Cambria Math" w:hAnsi="Cambria Math" w:cs="Times New Roman"/>
              </w:rPr>
              <m:t>100</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r>
              <w:rPr>
                <w:rFonts w:ascii="Cambria Math" w:hAnsi="Cambria Math" w:cs="Times New Roman"/>
              </w:rPr>
              <m:t>|</m:t>
            </m:r>
          </m:e>
        </m:nary>
        <m:r>
          <w:rPr>
            <w:rFonts w:ascii="Cambria Math" w:hAnsi="Cambria Math" w:cs="Times New Roman"/>
          </w:rPr>
          <m:t>,</m:t>
        </m:r>
      </m:oMath>
      <w:r>
        <w:rPr>
          <w:rFonts w:cs="Times New Roman"/>
        </w:rPr>
        <w:tab/>
        <w:t>(2.1)</w:t>
      </w:r>
    </w:p>
    <w:p w14:paraId="70D78A8F" w14:textId="77777777" w:rsidR="00637A76" w:rsidRDefault="00DA20E8">
      <w:r>
        <w:t> </w:t>
      </w:r>
    </w:p>
    <w:p w14:paraId="17EB958D" w14:textId="2F5DA63C" w:rsidR="00637A76" w:rsidRDefault="00DA20E8">
      <w:pPr>
        <w:jc w:val="both"/>
      </w:pPr>
      <w:r>
        <w:rPr>
          <w:rFonts w:cs="Times New Roman"/>
          <w:color w:val="000000"/>
        </w:rPr>
        <w:t xml:space="preserve">де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i</m:t>
            </m:r>
          </m:sub>
        </m:sSub>
      </m:oMath>
      <w:r>
        <w:rPr>
          <w:rFonts w:cs="Times New Roman"/>
          <w:color w:val="000000"/>
        </w:rPr>
        <w:t xml:space="preserve"> – фактичне значення, </w:t>
      </w:r>
      <m:oMath>
        <m:sSub>
          <m:sSubPr>
            <m:ctrlPr>
              <w:rPr>
                <w:rFonts w:ascii="Cambria Math" w:hAnsi="Cambria Math" w:cs="Times New Roman"/>
                <w:color w:val="000000"/>
              </w:rPr>
            </m:ctrlPr>
          </m:sSubPr>
          <m:e>
            <m:acc>
              <m:accPr>
                <m:ctrlPr>
                  <w:rPr>
                    <w:rFonts w:ascii="Cambria Math" w:hAnsi="Cambria Math" w:cs="Times New Roman"/>
                    <w:color w:val="000000"/>
                  </w:rPr>
                </m:ctrlPr>
              </m:accPr>
              <m:e>
                <m:r>
                  <w:rPr>
                    <w:rFonts w:ascii="Cambria Math" w:hAnsi="Cambria Math" w:cs="Times New Roman"/>
                    <w:color w:val="000000"/>
                  </w:rPr>
                  <m:t>y</m:t>
                </m:r>
              </m:e>
            </m:acc>
          </m:e>
          <m:sub>
            <m:r>
              <w:rPr>
                <w:rFonts w:ascii="Cambria Math" w:hAnsi="Cambria Math" w:cs="Times New Roman"/>
                <w:color w:val="000000"/>
              </w:rPr>
              <m:t>i</m:t>
            </m:r>
          </m:sub>
        </m:sSub>
      </m:oMath>
      <w:r>
        <w:rPr>
          <w:rFonts w:cs="Times New Roman"/>
          <w:color w:val="000000"/>
        </w:rPr>
        <w:t xml:space="preserve"> – прогноз. Ця метрика обрана через її інтуїтивну інтерпретацію та незалежність від масштабу потужності конкретної підстанції.</w:t>
      </w:r>
    </w:p>
    <w:p w14:paraId="43D4F09A" w14:textId="77777777" w:rsidR="00637A76" w:rsidRDefault="00DA20E8">
      <w:pPr>
        <w:spacing w:after="40"/>
        <w:ind w:left="709" w:hanging="283"/>
        <w:jc w:val="both"/>
      </w:pPr>
      <w:r>
        <w:rPr>
          <w:rFonts w:cs="Times New Roman"/>
        </w:rPr>
        <w:t xml:space="preserve">2. </w:t>
      </w:r>
      <w:r>
        <w:rPr>
          <w:rFonts w:cs="Times New Roman"/>
          <w:color w:val="000000"/>
        </w:rPr>
        <w:t>Середньоквадратична похибка (RMSE):</w:t>
      </w:r>
    </w:p>
    <w:p w14:paraId="5B1F2E7E" w14:textId="77777777" w:rsidR="00637A76" w:rsidRDefault="00DA20E8">
      <w:r>
        <w:t> </w:t>
      </w:r>
    </w:p>
    <w:p w14:paraId="56477CDA" w14:textId="11488E6C" w:rsidR="00637A76" w:rsidRDefault="00DA20E8">
      <w:pPr>
        <w:tabs>
          <w:tab w:val="center" w:pos="4819"/>
          <w:tab w:val="right" w:pos="9638"/>
        </w:tabs>
      </w:pPr>
      <w:r>
        <w:rPr>
          <w:rFonts w:cs="Times New Roman"/>
        </w:rPr>
        <w:tab/>
      </w:r>
      <m:oMath>
        <m: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oMath>
      <w:r>
        <w:rPr>
          <w:rFonts w:cs="Times New Roman"/>
        </w:rPr>
        <w:tab/>
        <w:t>(2.2)</w:t>
      </w:r>
    </w:p>
    <w:p w14:paraId="0F8D9250" w14:textId="77777777" w:rsidR="00637A76" w:rsidRDefault="00DA20E8">
      <w:r>
        <w:t> </w:t>
      </w:r>
    </w:p>
    <w:p w14:paraId="4532B5BE" w14:textId="77777777" w:rsidR="00637A76" w:rsidRDefault="00DA20E8">
      <w:pPr>
        <w:ind w:firstLine="709"/>
        <w:jc w:val="both"/>
      </w:pPr>
      <w:r>
        <w:rPr>
          <w:rFonts w:cs="Times New Roman"/>
          <w:color w:val="000000"/>
        </w:rPr>
        <w:lastRenderedPageBreak/>
        <w:t xml:space="preserve">Дана метрика акцентує увагу на значних відхиленнях (штрафує великі помилки), що дає змогу завчасно виявити ризики </w:t>
      </w:r>
      <w:r>
        <w:rPr>
          <w:rFonts w:cs="Times New Roman"/>
          <w:color w:val="000000"/>
        </w:rPr>
        <w:t>перевантаження силового обладнання [13].</w:t>
      </w:r>
    </w:p>
    <w:p w14:paraId="45731A15" w14:textId="77777777" w:rsidR="00637A76" w:rsidRDefault="00DA20E8">
      <w:pPr>
        <w:spacing w:after="40"/>
        <w:ind w:left="709" w:hanging="283"/>
        <w:jc w:val="both"/>
      </w:pPr>
      <w:r>
        <w:rPr>
          <w:rFonts w:cs="Times New Roman"/>
        </w:rPr>
        <w:t xml:space="preserve">3. </w:t>
      </w:r>
      <w:r>
        <w:rPr>
          <w:rFonts w:cs="Times New Roman"/>
          <w:color w:val="000000"/>
        </w:rPr>
        <w:t>Функція втрат (Huber Loss):</w:t>
      </w:r>
    </w:p>
    <w:p w14:paraId="6BBC6C38" w14:textId="77777777" w:rsidR="00637A76" w:rsidRDefault="00DA20E8">
      <w:pPr>
        <w:ind w:firstLine="709"/>
        <w:jc w:val="both"/>
      </w:pPr>
      <w:r>
        <w:rPr>
          <w:rFonts w:cs="Times New Roman"/>
          <w:color w:val="000000"/>
        </w:rPr>
        <w:t>Для навчання нейронної мережі використано функцію Huber Loss, яка поєднує стійкість до викидів та диференційованість:</w:t>
      </w:r>
    </w:p>
    <w:p w14:paraId="3690A352" w14:textId="77777777" w:rsidR="00637A76" w:rsidRDefault="00DA20E8">
      <w:r>
        <w:t> </w:t>
      </w:r>
    </w:p>
    <w:p w14:paraId="65D647BF" w14:textId="5262307A" w:rsidR="00637A76" w:rsidRDefault="00DA20E8">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(a)={</m:t>
        </m:r>
        <m:m>
          <m:mPr>
            <m:plcHide m:val="1"/>
            <m:mcs>
              <m:mc>
                <m:mcPr>
                  <m:count m:val="2"/>
                  <m:mcJc m:val="center"/>
                </m:mcPr>
              </m:mc>
            </m:mcs>
            <m:ctrlPr>
              <w:rPr>
                <w:rFonts w:ascii="Cambria Math" w:hAnsi="Cambria Math" w:cs="Times New Roman"/>
              </w:rPr>
            </m:ctrlPr>
          </m:mPr>
          <m:mr>
            <m:e>
              <m:r>
                <w:rPr>
                  <w:rFonts w:ascii="Cambria Math" w:hAnsi="Cambria Math" w:cs="Times New Roman"/>
                </w:rPr>
                <m:t>0.5</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e>
            <m:e>
              <m:r>
                <w:rPr>
                  <w:rFonts w:ascii="Cambria Math" w:hAnsi="Cambria Math" w:cs="Times New Roman"/>
                </w:rPr>
                <m:t>|a|≤δ</m:t>
              </m:r>
            </m:e>
          </m:mr>
          <m:mr>
            <m:e>
              <m:r>
                <w:rPr>
                  <w:rFonts w:ascii="Cambria Math" w:hAnsi="Cambria Math" w:cs="Times New Roman"/>
                </w:rPr>
                <m:t>δ(|a|-0.5δ),</m:t>
              </m:r>
            </m:e>
            <m:e>
              <m:r>
                <m:rPr>
                  <m:nor/>
                </m:rPr>
                <w:rPr>
                  <w:rFonts w:cs="Times New Roman"/>
                </w:rPr>
                <m:t>інакше</m:t>
              </m:r>
            </m:e>
          </m:mr>
        </m:m>
      </m:oMath>
      <w:r>
        <w:rPr>
          <w:rFonts w:cs="Times New Roman"/>
        </w:rPr>
        <w:tab/>
        <w:t>(2.3)</w:t>
      </w:r>
    </w:p>
    <w:p w14:paraId="688B44C0" w14:textId="77777777" w:rsidR="00637A76" w:rsidRDefault="00DA20E8">
      <w:r>
        <w:t> </w:t>
      </w:r>
    </w:p>
    <w:p w14:paraId="41D955D6" w14:textId="77777777" w:rsidR="00637A76" w:rsidRDefault="00DA20E8">
      <w:pPr>
        <w:ind w:firstLine="709"/>
        <w:jc w:val="both"/>
      </w:pPr>
      <w:r>
        <w:rPr>
          <w:rFonts w:cs="Times New Roman"/>
          <w:color w:val="000000"/>
        </w:rPr>
        <w:t>Використання Huber Loss [12] дає змогу стабілізувати градієнти при наявності шумів у вхідних даних телеметрії.</w:t>
      </w:r>
    </w:p>
    <w:p w14:paraId="49BED5A6" w14:textId="77777777" w:rsidR="00637A76" w:rsidRDefault="00DA20E8">
      <w:pPr>
        <w:pStyle w:val="21"/>
        <w:spacing w:before="120" w:after="120"/>
        <w:jc w:val="both"/>
      </w:pPr>
      <w:bookmarkStart w:id="22" w:name="_Toc230003845"/>
      <w:r>
        <w:rPr>
          <w:rFonts w:ascii="Times New Roman" w:hAnsi="Times New Roman" w:cs="Times New Roman"/>
          <w:color w:val="000000"/>
          <w:sz w:val="28"/>
        </w:rPr>
        <w:t>2.6. Специфікація форматів обміну даними</w:t>
      </w:r>
      <w:bookmarkEnd w:id="22"/>
    </w:p>
    <w:p w14:paraId="39171227" w14:textId="77777777" w:rsidR="00637A76" w:rsidRDefault="00DA20E8">
      <w:pPr>
        <w:ind w:firstLine="709"/>
        <w:jc w:val="both"/>
      </w:pPr>
      <w:r>
        <w:rPr>
          <w:rFonts w:cs="Times New Roman"/>
          <w:color w:val="000000"/>
        </w:rPr>
        <w:t>Для забезпечення сумісності з IoT-шлюзами та зовнішніми аналітичними системами, вхідна та вихідна інформація передається у форматі JSON.</w:t>
      </w:r>
    </w:p>
    <w:p w14:paraId="45203BA2" w14:textId="77777777" w:rsidR="00637A76" w:rsidRDefault="00DA20E8">
      <w:pPr>
        <w:ind w:firstLine="709"/>
        <w:jc w:val="both"/>
      </w:pPr>
      <w:r>
        <w:rPr>
          <w:rFonts w:cs="Times New Roman"/>
          <w:color w:val="000000"/>
        </w:rPr>
        <w:t>Приклад структури вхідного пакету телеметрії (`telemetry_payload`):</w:t>
      </w:r>
    </w:p>
    <w:p w14:paraId="009C8B0D" w14:textId="77777777" w:rsidR="00637A76" w:rsidRDefault="00DA20E8">
      <w:pPr>
        <w:spacing w:before="60" w:after="60" w:line="320" w:lineRule="exact"/>
      </w:pP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"substation_id"</w:t>
      </w:r>
      <w:r>
        <w:rPr>
          <w:rFonts w:ascii="Courier New" w:hAnsi="Courier New" w:cs="Courier New"/>
          <w:sz w:val="22"/>
        </w:rPr>
        <w:t xml:space="preserve">: </w:t>
      </w:r>
      <w:r>
        <w:rPr>
          <w:rFonts w:ascii="Courier New" w:hAnsi="Courier New" w:cs="Courier New"/>
          <w:color w:val="098658"/>
          <w:sz w:val="22"/>
        </w:rPr>
        <w:t>10</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"2026-05-08T15:00:00Z"</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"metrics"</w:t>
      </w:r>
      <w:r>
        <w:rPr>
          <w:rFonts w:ascii="Courier New" w:hAnsi="Courier New" w:cs="Courier New"/>
          <w:sz w:val="22"/>
        </w:rPr>
        <w:t>: {</w:t>
      </w:r>
      <w:r>
        <w:br/>
      </w:r>
      <w:r>
        <w:rPr>
          <w:rFonts w:ascii="Courier New" w:hAnsi="Courier New" w:cs="Courier New"/>
          <w:sz w:val="22"/>
        </w:rPr>
        <w:t xml:space="preserve">    </w:t>
      </w:r>
      <w:r>
        <w:rPr>
          <w:rFonts w:ascii="Courier New" w:hAnsi="Courier New" w:cs="Courier New"/>
          <w:color w:val="A31515"/>
          <w:sz w:val="22"/>
        </w:rPr>
        <w:t>"actual_load_mw"</w:t>
      </w:r>
      <w:r>
        <w:rPr>
          <w:rFonts w:ascii="Courier New" w:hAnsi="Courier New" w:cs="Courier New"/>
          <w:sz w:val="22"/>
        </w:rPr>
        <w:t xml:space="preserve">: </w:t>
      </w:r>
      <w:r>
        <w:rPr>
          <w:rFonts w:ascii="Courier New" w:hAnsi="Courier New" w:cs="Courier New"/>
          <w:color w:val="098658"/>
          <w:sz w:val="22"/>
        </w:rPr>
        <w:t>124</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"temperature_c"</w:t>
      </w:r>
      <w:r>
        <w:rPr>
          <w:rFonts w:ascii="Courier New" w:hAnsi="Courier New" w:cs="Courier New"/>
          <w:sz w:val="22"/>
        </w:rPr>
        <w:t xml:space="preserve">: </w:t>
      </w:r>
      <w:r>
        <w:rPr>
          <w:rFonts w:ascii="Courier New" w:hAnsi="Courier New" w:cs="Courier New"/>
          <w:color w:val="098658"/>
          <w:sz w:val="22"/>
        </w:rPr>
        <w:t>62</w:t>
      </w:r>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"h2_ppm"</w:t>
      </w:r>
      <w:r>
        <w:rPr>
          <w:rFonts w:ascii="Courier New" w:hAnsi="Courier New" w:cs="Courier New"/>
          <w:sz w:val="22"/>
        </w:rPr>
        <w:t xml:space="preserve">: </w:t>
      </w:r>
      <w:r>
        <w:rPr>
          <w:rFonts w:ascii="Courier New" w:hAnsi="Courier New" w:cs="Courier New"/>
          <w:color w:val="098658"/>
          <w:sz w:val="22"/>
        </w:rPr>
        <w:t>15</w:t>
      </w:r>
      <w:r>
        <w:rPr>
          <w:rFonts w:ascii="Courier New" w:hAnsi="Courier New" w:cs="Courier New"/>
          <w:sz w:val="22"/>
        </w:rPr>
        <w:t>.</w:t>
      </w:r>
      <w:r>
        <w:rPr>
          <w:rFonts w:ascii="Courier New" w:hAnsi="Courier New" w:cs="Courier New"/>
          <w:color w:val="098658"/>
          <w:sz w:val="22"/>
        </w:rPr>
        <w:t>2</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"status"</w:t>
      </w:r>
      <w:r>
        <w:rPr>
          <w:rFonts w:ascii="Courier New" w:hAnsi="Courier New" w:cs="Courier New"/>
          <w:sz w:val="22"/>
        </w:rPr>
        <w:t xml:space="preserve">: </w:t>
      </w:r>
      <w:r>
        <w:rPr>
          <w:rFonts w:ascii="Courier New" w:hAnsi="Courier New" w:cs="Courier New"/>
          <w:color w:val="A31515"/>
          <w:sz w:val="22"/>
        </w:rPr>
        <w:t>"online"</w:t>
      </w:r>
      <w:r>
        <w:br/>
      </w:r>
      <w:r>
        <w:rPr>
          <w:rFonts w:ascii="Courier New" w:hAnsi="Courier New" w:cs="Courier New"/>
          <w:sz w:val="22"/>
        </w:rPr>
        <w:t>}</w:t>
      </w:r>
    </w:p>
    <w:p w14:paraId="108F12FE" w14:textId="77777777" w:rsidR="00637A76" w:rsidRDefault="00DA20E8">
      <w:pPr>
        <w:ind w:firstLine="709"/>
        <w:jc w:val="both"/>
      </w:pPr>
      <w:r>
        <w:rPr>
          <w:rFonts w:cs="Times New Roman"/>
          <w:color w:val="000000"/>
        </w:rPr>
        <w:t>Вихідна інформація для візуалізації та API формується у вигляді об'єкта прогнозної серії:</w:t>
      </w:r>
    </w:p>
    <w:p w14:paraId="5BD866A0" w14:textId="77777777" w:rsidR="00637A76" w:rsidRDefault="00DA20E8">
      <w:pPr>
        <w:spacing w:before="60" w:after="60" w:line="320" w:lineRule="exact"/>
      </w:pP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"forecast_id"</w:t>
      </w:r>
      <w:r>
        <w:rPr>
          <w:rFonts w:ascii="Courier New" w:hAnsi="Courier New" w:cs="Courier New"/>
          <w:sz w:val="22"/>
        </w:rPr>
        <w:t xml:space="preserve">: </w:t>
      </w:r>
      <w:r>
        <w:rPr>
          <w:rFonts w:ascii="Courier New" w:hAnsi="Courier New" w:cs="Courier New"/>
          <w:color w:val="A31515"/>
          <w:sz w:val="22"/>
        </w:rPr>
        <w:t>"F_20260508_04"</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"prediction_horizon"</w:t>
      </w:r>
      <w:r>
        <w:rPr>
          <w:rFonts w:ascii="Courier New" w:hAnsi="Courier New" w:cs="Courier New"/>
          <w:sz w:val="22"/>
        </w:rPr>
        <w:t xml:space="preserve">: </w:t>
      </w:r>
      <w:r>
        <w:rPr>
          <w:rFonts w:ascii="Courier New" w:hAnsi="Courier New" w:cs="Courier New"/>
          <w:color w:val="A31515"/>
          <w:sz w:val="22"/>
        </w:rPr>
        <w:t>"48h"</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"data_points"</w:t>
      </w:r>
      <w:r>
        <w:rPr>
          <w:rFonts w:ascii="Courier New" w:hAnsi="Courier New" w:cs="Courier New"/>
          <w:sz w:val="22"/>
        </w:rPr>
        <w:t>: [</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"2026-05-08T16:00:00Z"</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"predicted_load_mw"</w:t>
      </w:r>
      <w:r>
        <w:rPr>
          <w:rFonts w:ascii="Courier New" w:hAnsi="Courier New" w:cs="Courier New"/>
          <w:sz w:val="22"/>
        </w:rPr>
        <w:t xml:space="preserve">: </w:t>
      </w:r>
      <w:r>
        <w:rPr>
          <w:rFonts w:ascii="Courier New" w:hAnsi="Courier New" w:cs="Courier New"/>
          <w:color w:val="098658"/>
          <w:sz w:val="22"/>
        </w:rPr>
        <w:t>130</w:t>
      </w:r>
      <w:r>
        <w:rPr>
          <w:rFonts w:ascii="Courier New" w:hAnsi="Courier New" w:cs="Courier New"/>
          <w:sz w:val="22"/>
        </w:rPr>
        <w:t>.</w:t>
      </w:r>
      <w:r>
        <w:rPr>
          <w:rFonts w:ascii="Courier New" w:hAnsi="Courier New" w:cs="Courier New"/>
          <w:color w:val="098658"/>
          <w:sz w:val="22"/>
        </w:rPr>
        <w:t>2</w:t>
      </w:r>
      <w:r>
        <w:rPr>
          <w:rFonts w:ascii="Courier New" w:hAnsi="Courier New" w:cs="Courier New"/>
          <w:sz w:val="22"/>
        </w:rPr>
        <w:t xml:space="preserve">, </w:t>
      </w:r>
      <w:r>
        <w:br/>
      </w:r>
      <w:r>
        <w:rPr>
          <w:rFonts w:ascii="Courier New" w:hAnsi="Courier New" w:cs="Courier New"/>
          <w:sz w:val="22"/>
        </w:rPr>
        <w:lastRenderedPageBreak/>
        <w:t xml:space="preserve">      </w:t>
      </w:r>
      <w:r>
        <w:rPr>
          <w:rFonts w:ascii="Courier New" w:hAnsi="Courier New" w:cs="Courier New"/>
          <w:color w:val="A31515"/>
          <w:sz w:val="22"/>
        </w:rPr>
        <w:t>"lower_bond"</w:t>
      </w:r>
      <w:r>
        <w:rPr>
          <w:rFonts w:ascii="Courier New" w:hAnsi="Courier New" w:cs="Courier New"/>
          <w:sz w:val="22"/>
        </w:rPr>
        <w:t xml:space="preserve">: </w:t>
      </w:r>
      <w:r>
        <w:rPr>
          <w:rFonts w:ascii="Courier New" w:hAnsi="Courier New" w:cs="Courier New"/>
          <w:color w:val="098658"/>
          <w:sz w:val="22"/>
        </w:rPr>
        <w:t>128</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"upper_bond"</w:t>
      </w:r>
      <w:r>
        <w:rPr>
          <w:rFonts w:ascii="Courier New" w:hAnsi="Courier New" w:cs="Courier New"/>
          <w:sz w:val="22"/>
        </w:rPr>
        <w:t xml:space="preserve">: </w:t>
      </w:r>
      <w:r>
        <w:rPr>
          <w:rFonts w:ascii="Courier New" w:hAnsi="Courier New" w:cs="Courier New"/>
          <w:color w:val="098658"/>
          <w:sz w:val="22"/>
        </w:rPr>
        <w:t>132</w:t>
      </w:r>
      <w:r>
        <w:rPr>
          <w:rFonts w:ascii="Courier New" w:hAnsi="Courier New" w:cs="Courier New"/>
          <w:sz w:val="22"/>
        </w:rPr>
        <w:t>.</w:t>
      </w:r>
      <w:r>
        <w:rPr>
          <w:rFonts w:ascii="Courier New" w:hAnsi="Courier New" w:cs="Courier New"/>
          <w:color w:val="098658"/>
          <w:sz w:val="22"/>
        </w:rPr>
        <w:t>1</w:t>
      </w:r>
      <w:r>
        <w:br/>
      </w:r>
      <w:r>
        <w:rPr>
          <w:rFonts w:ascii="Courier New" w:hAnsi="Courier New" w:cs="Courier New"/>
          <w:sz w:val="22"/>
        </w:rPr>
        <w:t xml:space="preserve">    },</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"2026-05-08T17:00:00Z"</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"predicted_load_mw"</w:t>
      </w:r>
      <w:r>
        <w:rPr>
          <w:rFonts w:ascii="Courier New" w:hAnsi="Courier New" w:cs="Courier New"/>
          <w:sz w:val="22"/>
        </w:rPr>
        <w:t xml:space="preserve">: </w:t>
      </w:r>
      <w:r>
        <w:rPr>
          <w:rFonts w:ascii="Courier New" w:hAnsi="Courier New" w:cs="Courier New"/>
          <w:color w:val="098658"/>
          <w:sz w:val="22"/>
        </w:rPr>
        <w:t>145</w:t>
      </w:r>
      <w:r>
        <w:rPr>
          <w:rFonts w:ascii="Courier New" w:hAnsi="Courier New" w:cs="Courier New"/>
          <w:sz w:val="22"/>
        </w:rPr>
        <w:t>.</w:t>
      </w:r>
      <w:r>
        <w:rPr>
          <w:rFonts w:ascii="Courier New" w:hAnsi="Courier New" w:cs="Courier New"/>
          <w:color w:val="098658"/>
          <w:sz w:val="22"/>
        </w:rPr>
        <w:t>8</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"lower_bond"</w:t>
      </w:r>
      <w:r>
        <w:rPr>
          <w:rFonts w:ascii="Courier New" w:hAnsi="Courier New" w:cs="Courier New"/>
          <w:sz w:val="22"/>
        </w:rPr>
        <w:t xml:space="preserve">: </w:t>
      </w:r>
      <w:r>
        <w:rPr>
          <w:rFonts w:ascii="Courier New" w:hAnsi="Courier New" w:cs="Courier New"/>
          <w:color w:val="098658"/>
          <w:sz w:val="22"/>
        </w:rPr>
        <w:t>142</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"upper_bond"</w:t>
      </w:r>
      <w:r>
        <w:rPr>
          <w:rFonts w:ascii="Courier New" w:hAnsi="Courier New" w:cs="Courier New"/>
          <w:sz w:val="22"/>
        </w:rPr>
        <w:t xml:space="preserve">: </w:t>
      </w:r>
      <w:r>
        <w:rPr>
          <w:rFonts w:ascii="Courier New" w:hAnsi="Courier New" w:cs="Courier New"/>
          <w:color w:val="098658"/>
          <w:sz w:val="22"/>
        </w:rPr>
        <w:t>149</w:t>
      </w:r>
      <w:r>
        <w:rPr>
          <w:rFonts w:ascii="Courier New" w:hAnsi="Courier New" w:cs="Courier New"/>
          <w:sz w:val="22"/>
        </w:rPr>
        <w:t>.</w:t>
      </w:r>
      <w:r>
        <w:rPr>
          <w:rFonts w:ascii="Courier New" w:hAnsi="Courier New" w:cs="Courier New"/>
          <w:color w:val="098658"/>
          <w:sz w:val="22"/>
        </w:rPr>
        <w:t>5</w:t>
      </w:r>
      <w:r>
        <w:br/>
      </w:r>
      <w:r>
        <w:rPr>
          <w:rFonts w:ascii="Courier New" w:hAnsi="Courier New" w:cs="Courier New"/>
          <w:sz w:val="22"/>
        </w:rPr>
        <w:t xml:space="preserve">    }</w:t>
      </w:r>
      <w:r>
        <w:br/>
      </w:r>
      <w:r>
        <w:rPr>
          <w:rFonts w:ascii="Courier New" w:hAnsi="Courier New" w:cs="Courier New"/>
          <w:sz w:val="22"/>
        </w:rPr>
        <w:t xml:space="preserve">  ]</w:t>
      </w:r>
      <w:r>
        <w:br/>
      </w:r>
      <w:r>
        <w:rPr>
          <w:rFonts w:ascii="Courier New" w:hAnsi="Courier New" w:cs="Courier New"/>
          <w:sz w:val="22"/>
        </w:rPr>
        <w:t>}</w:t>
      </w:r>
    </w:p>
    <w:p w14:paraId="17E5F0FD" w14:textId="77777777" w:rsidR="00637A76" w:rsidRDefault="00DA20E8">
      <w:pPr>
        <w:pStyle w:val="21"/>
        <w:spacing w:before="120" w:after="120"/>
        <w:jc w:val="both"/>
      </w:pPr>
      <w:bookmarkStart w:id="23" w:name="_Toc230003846"/>
      <w:r>
        <w:rPr>
          <w:rFonts w:ascii="Times New Roman" w:hAnsi="Times New Roman" w:cs="Times New Roman"/>
          <w:color w:val="000000"/>
          <w:sz w:val="28"/>
        </w:rPr>
        <w:t>2.7. Обґрунтування видів забезпечення системи</w:t>
      </w:r>
      <w:bookmarkEnd w:id="23"/>
    </w:p>
    <w:p w14:paraId="6B5AE86F" w14:textId="77777777" w:rsidR="00637A76" w:rsidRDefault="00DA20E8">
      <w:pPr>
        <w:ind w:firstLine="709"/>
        <w:jc w:val="both"/>
      </w:pPr>
      <w:r>
        <w:rPr>
          <w:rFonts w:cs="Times New Roman"/>
          <w:color w:val="000000"/>
        </w:rPr>
        <w:t>Згідно з державними стандартами до інженерного проєктування, розробка системи EnergyMonitor-OLAP базується на чотирьох взаємопов'язаних видах забезпечення.</w:t>
      </w:r>
    </w:p>
    <w:p w14:paraId="1993D1F4" w14:textId="77777777" w:rsidR="00637A76" w:rsidRDefault="00DA20E8">
      <w:pPr>
        <w:pStyle w:val="31"/>
        <w:spacing w:before="120" w:after="120"/>
        <w:ind w:firstLine="709"/>
        <w:jc w:val="both"/>
      </w:pPr>
      <w:bookmarkStart w:id="24" w:name="_Toc230003847"/>
      <w:r>
        <w:rPr>
          <w:rFonts w:ascii="Times New Roman" w:hAnsi="Times New Roman" w:cs="Times New Roman"/>
          <w:color w:val="000000"/>
        </w:rPr>
        <w:t>2.7.1. Математичне забезпечення</w:t>
      </w:r>
      <w:bookmarkEnd w:id="24"/>
    </w:p>
    <w:p w14:paraId="56EA3935" w14:textId="77777777" w:rsidR="00637A76" w:rsidRDefault="00DA20E8">
      <w:pPr>
        <w:ind w:firstLine="709"/>
        <w:jc w:val="both"/>
      </w:pPr>
      <w:r>
        <w:rPr>
          <w:rFonts w:cs="Times New Roman"/>
          <w:color w:val="000000"/>
        </w:rPr>
        <w:t>Математичне забезпечення являє собою сукупність математичних методів, моделей та алгоритмів, що забезпечують реалізацію інтелектуальних функцій системи, зокрема короткострокового прогнозування навантаження та моделювання фізичних процесів для оцінки технічного стану обладнання. Даний вид забезпечення включає:</w:t>
      </w:r>
    </w:p>
    <w:p w14:paraId="72A18F9A" w14:textId="77777777" w:rsidR="00637A76" w:rsidRDefault="00DA20E8">
      <w:pPr>
        <w:spacing w:after="40"/>
        <w:ind w:left="709" w:hanging="283"/>
        <w:jc w:val="both"/>
      </w:pPr>
      <w:r>
        <w:t xml:space="preserve">– </w:t>
      </w:r>
      <w:r>
        <w:rPr>
          <w:rFonts w:cs="Times New Roman"/>
          <w:color w:val="000000"/>
        </w:rPr>
        <w:t>багатошарова архітектура LSTM із механізмом тригонометричного кодування часових міток (Sin/Cos);</w:t>
      </w:r>
    </w:p>
    <w:p w14:paraId="3B0EEF9F" w14:textId="77777777" w:rsidR="00637A76" w:rsidRDefault="00DA20E8">
      <w:pPr>
        <w:spacing w:after="40"/>
        <w:ind w:left="709" w:hanging="283"/>
        <w:jc w:val="both"/>
      </w:pPr>
      <w:r>
        <w:t xml:space="preserve">– </w:t>
      </w:r>
      <w:r>
        <w:rPr>
          <w:rFonts w:cs="Times New Roman"/>
          <w:color w:val="000000"/>
        </w:rPr>
        <w:t>алгоритми регуляризації Dropout [9] та механізм EarlyStopping для запобігання перенавчанню моделі;</w:t>
      </w:r>
    </w:p>
    <w:p w14:paraId="470B7729" w14:textId="77777777" w:rsidR="00637A76" w:rsidRDefault="00DA20E8">
      <w:pPr>
        <w:spacing w:after="40"/>
        <w:ind w:left="709" w:hanging="283"/>
        <w:jc w:val="both"/>
      </w:pPr>
      <w:r>
        <w:t xml:space="preserve">– </w:t>
      </w:r>
      <w:r>
        <w:rPr>
          <w:rFonts w:cs="Times New Roman"/>
          <w:color w:val="000000"/>
        </w:rPr>
        <w:t>стійка функція втрат Huber Loss [12] для обробки аномалій.</w:t>
      </w:r>
    </w:p>
    <w:p w14:paraId="1DE735EA" w14:textId="77777777" w:rsidR="00637A76" w:rsidRDefault="00DA20E8">
      <w:pPr>
        <w:pStyle w:val="31"/>
        <w:spacing w:before="120" w:after="120"/>
        <w:ind w:firstLine="709"/>
        <w:jc w:val="both"/>
      </w:pPr>
      <w:bookmarkStart w:id="25" w:name="_Toc230003848"/>
      <w:r>
        <w:rPr>
          <w:rFonts w:ascii="Times New Roman" w:hAnsi="Times New Roman" w:cs="Times New Roman"/>
          <w:color w:val="000000"/>
        </w:rPr>
        <w:t>2.7.2. Технічне забезпечення</w:t>
      </w:r>
      <w:bookmarkEnd w:id="25"/>
    </w:p>
    <w:p w14:paraId="4A0C1990" w14:textId="77777777" w:rsidR="00637A76" w:rsidRDefault="00DA20E8">
      <w:pPr>
        <w:ind w:firstLine="709"/>
        <w:jc w:val="both"/>
      </w:pPr>
      <w:r>
        <w:rPr>
          <w:rFonts w:cs="Times New Roman"/>
          <w:color w:val="000000"/>
        </w:rPr>
        <w:t>Технічне забезпечення – це комплекс технічних та хмарних засобів, необхідних для безперебійного збору телеметрії, високопродуктивних обчислень та віддаленого доступу користувачів до аналітичних панелей:</w:t>
      </w:r>
    </w:p>
    <w:p w14:paraId="4D3D950F" w14:textId="77777777" w:rsidR="00637A76" w:rsidRDefault="00DA20E8">
      <w:pPr>
        <w:spacing w:after="40"/>
        <w:ind w:left="709" w:hanging="283"/>
        <w:jc w:val="both"/>
      </w:pPr>
      <w:r>
        <w:t xml:space="preserve">– </w:t>
      </w:r>
      <w:r>
        <w:rPr>
          <w:rFonts w:cs="Times New Roman"/>
          <w:color w:val="000000"/>
        </w:rPr>
        <w:t>обчислювальні потужності платформи Render.com [24] (512 МБ RAM, оптимізовано під ліміти безкоштовного тарифного плану);</w:t>
      </w:r>
    </w:p>
    <w:p w14:paraId="4E8C41EE" w14:textId="77777777" w:rsidR="00637A76" w:rsidRDefault="00DA20E8">
      <w:pPr>
        <w:spacing w:after="40"/>
        <w:ind w:left="709" w:hanging="283"/>
        <w:jc w:val="both"/>
      </w:pPr>
      <w:r>
        <w:lastRenderedPageBreak/>
        <w:t xml:space="preserve">– </w:t>
      </w:r>
      <w:r>
        <w:rPr>
          <w:rFonts w:cs="Times New Roman"/>
          <w:color w:val="000000"/>
        </w:rPr>
        <w:t>хмарне сховище Neon Cloud із підтримкою serverless-масштабування обсягу даних;</w:t>
      </w:r>
    </w:p>
    <w:p w14:paraId="75CA2D5C" w14:textId="77777777" w:rsidR="00637A76" w:rsidRDefault="00DA20E8">
      <w:pPr>
        <w:spacing w:after="40"/>
        <w:ind w:left="709" w:hanging="283"/>
        <w:jc w:val="both"/>
      </w:pPr>
      <w:r>
        <w:t xml:space="preserve">– </w:t>
      </w:r>
      <w:r>
        <w:rPr>
          <w:rFonts w:cs="Times New Roman"/>
          <w:color w:val="000000"/>
        </w:rPr>
        <w:t>клієнтські пристрої (ПК диспетчера) з підтримкою сучасних веб-браузерів.</w:t>
      </w:r>
    </w:p>
    <w:p w14:paraId="683B23D2" w14:textId="77777777" w:rsidR="00637A76" w:rsidRDefault="00DA20E8">
      <w:pPr>
        <w:pStyle w:val="31"/>
        <w:spacing w:before="120" w:after="120"/>
        <w:ind w:firstLine="709"/>
        <w:jc w:val="both"/>
      </w:pPr>
      <w:bookmarkStart w:id="26" w:name="_Toc230003849"/>
      <w:r>
        <w:rPr>
          <w:rFonts w:ascii="Times New Roman" w:hAnsi="Times New Roman" w:cs="Times New Roman"/>
          <w:color w:val="000000"/>
        </w:rPr>
        <w:t>2.7.3. Програмне забезпечення</w:t>
      </w:r>
      <w:bookmarkEnd w:id="26"/>
    </w:p>
    <w:p w14:paraId="3FDA23CE" w14:textId="77777777" w:rsidR="00637A76" w:rsidRDefault="00DA20E8">
      <w:pPr>
        <w:ind w:firstLine="709"/>
        <w:jc w:val="both"/>
      </w:pPr>
      <w:r>
        <w:rPr>
          <w:rFonts w:cs="Times New Roman"/>
          <w:color w:val="000000"/>
        </w:rPr>
        <w:t xml:space="preserve">Програмне забезпечення складається з сукупності </w:t>
      </w:r>
      <w:r>
        <w:rPr>
          <w:rFonts w:cs="Times New Roman"/>
          <w:color w:val="000000"/>
        </w:rPr>
        <w:t>системних та спеціалізованих програмних засобів, що забезпечують виконання нейромережевих моделей, управління базами даних та візуалізацію результатів:</w:t>
      </w:r>
    </w:p>
    <w:p w14:paraId="2E9C5A9F" w14:textId="77777777" w:rsidR="00637A76" w:rsidRDefault="00DA20E8">
      <w:pPr>
        <w:spacing w:after="40"/>
        <w:ind w:left="709" w:hanging="283"/>
        <w:jc w:val="both"/>
      </w:pPr>
      <w:r>
        <w:t xml:space="preserve">– </w:t>
      </w:r>
      <w:r>
        <w:rPr>
          <w:rFonts w:cs="Times New Roman"/>
          <w:color w:val="000000"/>
        </w:rPr>
        <w:t>системне ПЗ: ОС Linux у Docker-контейнерах для забезпечення ідентичності середовища розробки та виконання;</w:t>
      </w:r>
    </w:p>
    <w:p w14:paraId="3F4D55DC" w14:textId="77777777" w:rsidR="00637A76" w:rsidRDefault="00DA20E8">
      <w:pPr>
        <w:spacing w:after="40"/>
        <w:ind w:left="709" w:hanging="283"/>
        <w:jc w:val="both"/>
      </w:pPr>
      <w:r>
        <w:t xml:space="preserve">– </w:t>
      </w:r>
      <w:r>
        <w:rPr>
          <w:rFonts w:cs="Times New Roman"/>
          <w:color w:val="000000"/>
        </w:rPr>
        <w:t>мова розробки: Python 3.11+ (через наявність розвиненої екосистеми спеціалізованих бібліотек аналізу даних);</w:t>
      </w:r>
    </w:p>
    <w:p w14:paraId="14E3B96F" w14:textId="77777777" w:rsidR="00637A76" w:rsidRDefault="00DA20E8">
      <w:pPr>
        <w:spacing w:after="40"/>
        <w:ind w:left="709" w:hanging="283"/>
        <w:jc w:val="both"/>
      </w:pPr>
      <w:r>
        <w:t xml:space="preserve">– </w:t>
      </w:r>
      <w:r>
        <w:rPr>
          <w:rFonts w:cs="Times New Roman"/>
          <w:color w:val="000000"/>
        </w:rPr>
        <w:t>бібліотеки ML: TensorFlow/Keras для побудови нейронної мережі та NumPy/Pandas для високопродуктивної обробки векторів даних;</w:t>
      </w:r>
    </w:p>
    <w:p w14:paraId="7F4D8900" w14:textId="77777777" w:rsidR="00637A76" w:rsidRDefault="00DA20E8">
      <w:pPr>
        <w:spacing w:after="40"/>
        <w:ind w:left="709" w:hanging="283"/>
        <w:jc w:val="both"/>
      </w:pPr>
      <w:r>
        <w:t xml:space="preserve">– </w:t>
      </w:r>
      <w:r>
        <w:rPr>
          <w:rFonts w:cs="Times New Roman"/>
          <w:color w:val="000000"/>
        </w:rPr>
        <w:t>веб-інтерфейс: Streamlit та Plotly для візуалізації.</w:t>
      </w:r>
    </w:p>
    <w:p w14:paraId="5C8DAF3F" w14:textId="77777777" w:rsidR="00637A76" w:rsidRDefault="00DA20E8">
      <w:pPr>
        <w:pStyle w:val="31"/>
        <w:spacing w:before="120" w:after="120"/>
        <w:ind w:firstLine="709"/>
        <w:jc w:val="both"/>
      </w:pPr>
      <w:bookmarkStart w:id="27" w:name="_Toc230003850"/>
      <w:r>
        <w:rPr>
          <w:rFonts w:ascii="Times New Roman" w:hAnsi="Times New Roman" w:cs="Times New Roman"/>
          <w:color w:val="000000"/>
        </w:rPr>
        <w:t>2.7.4. Інформаційне забезпечення</w:t>
      </w:r>
      <w:bookmarkEnd w:id="27"/>
    </w:p>
    <w:p w14:paraId="4288F39B" w14:textId="77777777" w:rsidR="00637A76" w:rsidRDefault="00DA20E8">
      <w:pPr>
        <w:ind w:firstLine="709"/>
        <w:jc w:val="both"/>
      </w:pPr>
      <w:r>
        <w:rPr>
          <w:rFonts w:cs="Times New Roman"/>
          <w:color w:val="000000"/>
        </w:rPr>
        <w:t>Інформаційне забезпечення визначає методи організації інформаційної бази, структуру збереження даних та протоколи їх передачі між компонентами хмарної платформи:</w:t>
      </w:r>
    </w:p>
    <w:p w14:paraId="1AF6547B" w14:textId="77777777" w:rsidR="00637A76" w:rsidRDefault="00DA20E8">
      <w:pPr>
        <w:spacing w:after="40"/>
        <w:ind w:left="709" w:hanging="283"/>
        <w:jc w:val="both"/>
      </w:pPr>
      <w:r>
        <w:t xml:space="preserve">– </w:t>
      </w:r>
      <w:r>
        <w:rPr>
          <w:rFonts w:cs="Times New Roman"/>
          <w:color w:val="000000"/>
        </w:rPr>
        <w:t>реляційна схема PostgreSQL, оптимізована для агрегаційних аналітичних запитів (OLAP-сховище);</w:t>
      </w:r>
    </w:p>
    <w:p w14:paraId="7713BDFC" w14:textId="77777777" w:rsidR="00637A76" w:rsidRDefault="00DA20E8">
      <w:pPr>
        <w:spacing w:after="40"/>
        <w:ind w:left="709" w:hanging="283"/>
        <w:jc w:val="both"/>
      </w:pPr>
      <w:r>
        <w:t xml:space="preserve">– </w:t>
      </w:r>
      <w:r>
        <w:rPr>
          <w:rFonts w:cs="Times New Roman"/>
          <w:color w:val="000000"/>
        </w:rPr>
        <w:t>специфікація таблиць LoadMeasurements, WeatherReports та довідників об'єктів;</w:t>
      </w:r>
    </w:p>
    <w:p w14:paraId="4B6C5B71" w14:textId="77777777" w:rsidR="00637A76" w:rsidRDefault="00DA20E8">
      <w:pPr>
        <w:spacing w:after="40"/>
        <w:ind w:left="709" w:hanging="283"/>
        <w:jc w:val="both"/>
      </w:pPr>
      <w:r>
        <w:t xml:space="preserve">– </w:t>
      </w:r>
      <w:r>
        <w:rPr>
          <w:rFonts w:cs="Times New Roman"/>
          <w:color w:val="000000"/>
        </w:rPr>
        <w:t>протоколи безпечної передачі даних HTTPS та шифрування на рівні СУБД.</w:t>
      </w:r>
    </w:p>
    <w:p w14:paraId="16FCD14D" w14:textId="77777777" w:rsidR="00637A76" w:rsidRDefault="00DA20E8">
      <w:pPr>
        <w:pStyle w:val="21"/>
        <w:spacing w:before="120" w:after="120"/>
        <w:jc w:val="both"/>
      </w:pPr>
      <w:bookmarkStart w:id="28" w:name="_Toc230003851"/>
      <w:r>
        <w:rPr>
          <w:rFonts w:ascii="Times New Roman" w:hAnsi="Times New Roman" w:cs="Times New Roman"/>
          <w:color w:val="000000"/>
          <w:sz w:val="28"/>
        </w:rPr>
        <w:lastRenderedPageBreak/>
        <w:t>2.8. Високорівневі моделі та етапи розробки системи</w:t>
      </w:r>
      <w:bookmarkEnd w:id="28"/>
    </w:p>
    <w:p w14:paraId="7BF622E1" w14:textId="77777777" w:rsidR="00637A76" w:rsidRDefault="00DA20E8">
      <w:pPr>
        <w:ind w:firstLine="709"/>
        <w:jc w:val="both"/>
      </w:pPr>
      <w:r>
        <w:rPr>
          <w:rFonts w:cs="Times New Roman"/>
          <w:color w:val="000000"/>
        </w:rPr>
        <w:t>Для документування архітектури та опису взаємодії користувачів із системою використано методологію UML. Основним актором є диспетчер енергомережі, який здійснює контроль через веб-інтерфейс.</w:t>
      </w:r>
    </w:p>
    <w:p w14:paraId="2CA4FC83" w14:textId="77777777" w:rsidR="00637A76" w:rsidRDefault="00DA20E8">
      <w:r>
        <w:t> </w:t>
      </w:r>
    </w:p>
    <w:p w14:paraId="50780149" w14:textId="77777777" w:rsidR="00637A76" w:rsidRDefault="00DA20E8">
      <w:pPr>
        <w:jc w:val="center"/>
      </w:pPr>
      <w:r>
        <w:rPr>
          <w:noProof/>
        </w:rPr>
        <w:drawing>
          <wp:inline distT="0" distB="0" distL="0" distR="0" wp14:anchorId="4FB59C01" wp14:editId="052EBFC3">
            <wp:extent cx="5580000" cy="3521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se_case.png"/>
                    <pic:cNvPicPr/>
                  </pic:nvPicPr>
                  <pic:blipFill>
                    <a:blip r:embed="rId11"/>
                    <a:stretch>
                      <a:fillRect/>
                    </a:stretch>
                  </pic:blipFill>
                  <pic:spPr>
                    <a:xfrm>
                      <a:off x="0" y="0"/>
                      <a:ext cx="5580000" cy="3521856"/>
                    </a:xfrm>
                    <a:prstGeom prst="rect">
                      <a:avLst/>
                    </a:prstGeom>
                  </pic:spPr>
                </pic:pic>
              </a:graphicData>
            </a:graphic>
          </wp:inline>
        </w:drawing>
      </w:r>
    </w:p>
    <w:p w14:paraId="26D6233D" w14:textId="77777777" w:rsidR="00637A76" w:rsidRDefault="00DA20E8">
      <w:pPr>
        <w:ind w:firstLine="709"/>
        <w:jc w:val="both"/>
      </w:pPr>
      <w:r>
        <w:rPr>
          <w:rFonts w:cs="Times New Roman"/>
          <w:color w:val="000000"/>
        </w:rPr>
        <w:t>Рис. 2.1. Діаграма прецедентів системи EnergyMonitor-OLAP. Джерело: розроблено автором.</w:t>
      </w:r>
    </w:p>
    <w:p w14:paraId="0012AD36" w14:textId="77777777" w:rsidR="00637A76" w:rsidRDefault="00DA20E8">
      <w:pPr>
        <w:ind w:firstLine="709"/>
        <w:jc w:val="both"/>
      </w:pPr>
      <w:r>
        <w:rPr>
          <w:rFonts w:cs="Times New Roman"/>
          <w:color w:val="000000"/>
        </w:rPr>
        <w:t>Діаграма прецедентів (рис. 2.1) описує межі системи та основні ролі. Користувач має доступ до функціональних підсистем моніторингу в реальному часі та AI-прогнозування.</w:t>
      </w:r>
    </w:p>
    <w:p w14:paraId="678BA01F" w14:textId="77777777" w:rsidR="00637A76" w:rsidRDefault="00DA20E8">
      <w:pPr>
        <w:ind w:firstLine="709"/>
        <w:jc w:val="both"/>
      </w:pPr>
      <w:r>
        <w:rPr>
          <w:rFonts w:cs="Times New Roman"/>
          <w:color w:val="000000"/>
        </w:rPr>
        <w:t>Для деталізації процесу обробки даних та формування прогнозу використано діаграму активності. Вона відображає процес нормалізації вхідного вектора та механізм валідації результатів.</w:t>
      </w:r>
    </w:p>
    <w:p w14:paraId="728AA53E" w14:textId="77777777" w:rsidR="00637A76" w:rsidRDefault="00DA20E8">
      <w:r>
        <w:t> </w:t>
      </w:r>
    </w:p>
    <w:p w14:paraId="4BF23D26" w14:textId="77777777" w:rsidR="00637A76" w:rsidRDefault="00DA20E8">
      <w:pPr>
        <w:jc w:val="center"/>
      </w:pPr>
      <w:r>
        <w:rPr>
          <w:noProof/>
        </w:rPr>
        <w:lastRenderedPageBreak/>
        <w:drawing>
          <wp:inline distT="0" distB="0" distL="0" distR="0" wp14:anchorId="6D7F56CE" wp14:editId="49321B2A">
            <wp:extent cx="2880000" cy="9640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1.png"/>
                    <pic:cNvPicPr/>
                  </pic:nvPicPr>
                  <pic:blipFill>
                    <a:blip r:embed="rId12"/>
                    <a:stretch>
                      <a:fillRect/>
                    </a:stretch>
                  </pic:blipFill>
                  <pic:spPr>
                    <a:xfrm>
                      <a:off x="0" y="0"/>
                      <a:ext cx="2880000" cy="9640563"/>
                    </a:xfrm>
                    <a:prstGeom prst="rect">
                      <a:avLst/>
                    </a:prstGeom>
                  </pic:spPr>
                </pic:pic>
              </a:graphicData>
            </a:graphic>
          </wp:inline>
        </w:drawing>
      </w:r>
    </w:p>
    <w:p w14:paraId="2720BDF0" w14:textId="77777777" w:rsidR="00637A76" w:rsidRDefault="00DA20E8">
      <w:pPr>
        <w:ind w:firstLine="709"/>
        <w:jc w:val="both"/>
      </w:pPr>
      <w:r>
        <w:rPr>
          <w:rFonts w:cs="Times New Roman"/>
          <w:color w:val="000000"/>
        </w:rPr>
        <w:lastRenderedPageBreak/>
        <w:t>Рис. 2.3. Процес підготовки та нормалізації даних. Джерело: розроблено автором.</w:t>
      </w:r>
    </w:p>
    <w:p w14:paraId="2E235F94" w14:textId="77777777" w:rsidR="00637A76" w:rsidRDefault="00DA20E8">
      <w:r>
        <w:t> </w:t>
      </w:r>
    </w:p>
    <w:p w14:paraId="1E167DDF" w14:textId="77777777" w:rsidR="00637A76" w:rsidRDefault="00DA20E8">
      <w:pPr>
        <w:jc w:val="center"/>
      </w:pPr>
      <w:r>
        <w:rPr>
          <w:noProof/>
        </w:rPr>
        <w:drawing>
          <wp:inline distT="0" distB="0" distL="0" distR="0" wp14:anchorId="2248FDB1" wp14:editId="65392433">
            <wp:extent cx="2880000" cy="572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2.png"/>
                    <pic:cNvPicPr/>
                  </pic:nvPicPr>
                  <pic:blipFill>
                    <a:blip r:embed="rId13"/>
                    <a:stretch>
                      <a:fillRect/>
                    </a:stretch>
                  </pic:blipFill>
                  <pic:spPr>
                    <a:xfrm>
                      <a:off x="0" y="0"/>
                      <a:ext cx="2880000" cy="5726250"/>
                    </a:xfrm>
                    <a:prstGeom prst="rect">
                      <a:avLst/>
                    </a:prstGeom>
                  </pic:spPr>
                </pic:pic>
              </a:graphicData>
            </a:graphic>
          </wp:inline>
        </w:drawing>
      </w:r>
    </w:p>
    <w:p w14:paraId="5FE783F7" w14:textId="77777777" w:rsidR="00637A76" w:rsidRDefault="00DA20E8">
      <w:pPr>
        <w:ind w:firstLine="709"/>
        <w:jc w:val="both"/>
      </w:pPr>
      <w:r>
        <w:rPr>
          <w:rFonts w:cs="Times New Roman"/>
          <w:color w:val="000000"/>
        </w:rPr>
        <w:t>Рис. 2.4. Процес передбачення та валідації прогнозу. Джерело: розроблено автором.</w:t>
      </w:r>
    </w:p>
    <w:p w14:paraId="4FBE7E29" w14:textId="77777777" w:rsidR="00637A76" w:rsidRDefault="00DA20E8">
      <w:pPr>
        <w:ind w:firstLine="709"/>
        <w:jc w:val="both"/>
      </w:pPr>
      <w:r>
        <w:rPr>
          <w:rFonts w:cs="Times New Roman"/>
          <w:color w:val="000000"/>
        </w:rPr>
        <w:t xml:space="preserve">Діаграма активності (рис. 2.2) деталізує внутрішній процес обробки даних при отриманні прогнозу. Процеси підготовки та передбачення (рис. 2.3, 2.4) включають етапи нормалізації ознак та </w:t>
      </w:r>
      <w:r>
        <w:rPr>
          <w:rFonts w:cs="Times New Roman"/>
          <w:color w:val="000000"/>
        </w:rPr>
        <w:t>активації резервного алгоритму у разі виявлення пропущених значень у часовому ряді.</w:t>
      </w:r>
    </w:p>
    <w:p w14:paraId="59FAC628" w14:textId="77777777" w:rsidR="00637A76" w:rsidRDefault="00DA20E8">
      <w:pPr>
        <w:ind w:firstLine="709"/>
        <w:jc w:val="both"/>
      </w:pPr>
      <w:r>
        <w:rPr>
          <w:rFonts w:cs="Times New Roman"/>
          <w:color w:val="000000"/>
        </w:rPr>
        <w:lastRenderedPageBreak/>
        <w:t>Розробка платформи здійснюється за ітеративною моделлю. Графік виконання основних етапів проєктування та впровадження наведено у формі діаграми Ганта.</w:t>
      </w:r>
    </w:p>
    <w:p w14:paraId="0490CF84" w14:textId="77777777" w:rsidR="00637A76" w:rsidRDefault="00DA20E8">
      <w:r>
        <w:t> </w:t>
      </w:r>
    </w:p>
    <w:p w14:paraId="4275AC68" w14:textId="77777777" w:rsidR="00637A76" w:rsidRDefault="00DA20E8">
      <w:pPr>
        <w:jc w:val="center"/>
      </w:pPr>
      <w:r>
        <w:rPr>
          <w:noProof/>
        </w:rPr>
        <w:drawing>
          <wp:inline distT="0" distB="0" distL="0" distR="0" wp14:anchorId="5C2E9B82" wp14:editId="0310A20C">
            <wp:extent cx="5580000" cy="11584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gantt_schedule.png"/>
                    <pic:cNvPicPr/>
                  </pic:nvPicPr>
                  <pic:blipFill>
                    <a:blip r:embed="rId14"/>
                    <a:stretch>
                      <a:fillRect/>
                    </a:stretch>
                  </pic:blipFill>
                  <pic:spPr>
                    <a:xfrm>
                      <a:off x="0" y="0"/>
                      <a:ext cx="5580000" cy="1158433"/>
                    </a:xfrm>
                    <a:prstGeom prst="rect">
                      <a:avLst/>
                    </a:prstGeom>
                  </pic:spPr>
                </pic:pic>
              </a:graphicData>
            </a:graphic>
          </wp:inline>
        </w:drawing>
      </w:r>
    </w:p>
    <w:p w14:paraId="3763E720" w14:textId="77777777" w:rsidR="00637A76" w:rsidRDefault="00DA20E8">
      <w:pPr>
        <w:ind w:firstLine="709"/>
        <w:jc w:val="both"/>
      </w:pPr>
      <w:r>
        <w:rPr>
          <w:rFonts w:cs="Times New Roman"/>
          <w:color w:val="000000"/>
        </w:rPr>
        <w:t>Рис. 2.5. Календарний графік етапів розробки системи. Джерело: розроблено автором.</w:t>
      </w:r>
    </w:p>
    <w:p w14:paraId="0EA68C32" w14:textId="77777777" w:rsidR="00637A76" w:rsidRDefault="00DA20E8">
      <w:pPr>
        <w:ind w:firstLine="709"/>
        <w:jc w:val="both"/>
      </w:pPr>
      <w:r>
        <w:rPr>
          <w:rFonts w:cs="Times New Roman"/>
          <w:color w:val="000000"/>
        </w:rPr>
        <w:t>Етапи реалізації включають:</w:t>
      </w:r>
    </w:p>
    <w:p w14:paraId="265D1E47" w14:textId="77777777" w:rsidR="00637A76" w:rsidRDefault="00DA20E8">
      <w:pPr>
        <w:spacing w:after="40"/>
        <w:ind w:left="709" w:hanging="283"/>
        <w:jc w:val="both"/>
      </w:pPr>
      <w:r>
        <w:rPr>
          <w:rFonts w:cs="Times New Roman"/>
        </w:rPr>
        <w:t xml:space="preserve">1. </w:t>
      </w:r>
      <w:r>
        <w:rPr>
          <w:rFonts w:cs="Times New Roman"/>
          <w:color w:val="000000"/>
        </w:rPr>
        <w:t>Аналітично-проєктна фаза: вивчення патернів споживання, обрання датасету, формалізація математичних моделей.</w:t>
      </w:r>
    </w:p>
    <w:p w14:paraId="5D5F418A" w14:textId="77777777" w:rsidR="00637A76" w:rsidRDefault="00DA20E8">
      <w:pPr>
        <w:spacing w:after="40"/>
        <w:ind w:left="709" w:hanging="283"/>
        <w:jc w:val="both"/>
      </w:pPr>
      <w:r>
        <w:rPr>
          <w:rFonts w:cs="Times New Roman"/>
        </w:rPr>
        <w:t xml:space="preserve">2. </w:t>
      </w:r>
      <w:r>
        <w:rPr>
          <w:rFonts w:cs="Times New Roman"/>
          <w:color w:val="000000"/>
        </w:rPr>
        <w:t xml:space="preserve">Фаза побудови бекенду: розробка </w:t>
      </w:r>
      <w:r>
        <w:rPr>
          <w:rFonts w:cs="Times New Roman"/>
          <w:color w:val="000000"/>
        </w:rPr>
        <w:t>реляційної структури БД у PostgreSQL, налаштування середовища (Neon Cloud) та створення генератора симулятивної телеметрії.</w:t>
      </w:r>
    </w:p>
    <w:p w14:paraId="2A622A5E" w14:textId="77777777" w:rsidR="00637A76" w:rsidRDefault="00DA20E8">
      <w:pPr>
        <w:spacing w:after="40"/>
        <w:ind w:left="709" w:hanging="283"/>
        <w:jc w:val="both"/>
      </w:pPr>
      <w:r>
        <w:rPr>
          <w:rFonts w:cs="Times New Roman"/>
        </w:rPr>
        <w:t xml:space="preserve">3. </w:t>
      </w:r>
      <w:r>
        <w:rPr>
          <w:rFonts w:cs="Times New Roman"/>
          <w:color w:val="000000"/>
        </w:rPr>
        <w:t>Фаза дослідження AI: експерименти над архітектурами мереж від базової LSTM до мультифакторної моделі з функцією Huber Loss.</w:t>
      </w:r>
    </w:p>
    <w:p w14:paraId="13002CD2" w14:textId="77777777" w:rsidR="00637A76" w:rsidRDefault="00DA20E8">
      <w:pPr>
        <w:spacing w:after="40"/>
        <w:ind w:left="709" w:hanging="283"/>
        <w:jc w:val="both"/>
      </w:pPr>
      <w:r>
        <w:rPr>
          <w:rFonts w:cs="Times New Roman"/>
        </w:rPr>
        <w:t xml:space="preserve">4. </w:t>
      </w:r>
      <w:r>
        <w:rPr>
          <w:rFonts w:cs="Times New Roman"/>
          <w:color w:val="000000"/>
        </w:rPr>
        <w:t>Інтеграційна фаза: створення панелі на базі Streamlit, об'єднання ML-ядра та інтерфейсу.</w:t>
      </w:r>
    </w:p>
    <w:p w14:paraId="08C43182" w14:textId="77777777" w:rsidR="00637A76" w:rsidRDefault="00DA20E8">
      <w:pPr>
        <w:spacing w:after="40"/>
        <w:ind w:left="709" w:hanging="283"/>
        <w:jc w:val="both"/>
      </w:pPr>
      <w:r>
        <w:rPr>
          <w:rFonts w:cs="Times New Roman"/>
        </w:rPr>
        <w:t xml:space="preserve">5. </w:t>
      </w:r>
      <w:r>
        <w:rPr>
          <w:rFonts w:cs="Times New Roman"/>
          <w:color w:val="000000"/>
        </w:rPr>
        <w:t>Тестування та інфраструктура: написання Unit-тестів на фреймворку `pytest`, налаштування CI/CD конвеєра, контейнеризація за допомогою Docker та розгортання.</w:t>
      </w:r>
    </w:p>
    <w:p w14:paraId="69AC0B0F" w14:textId="77777777" w:rsidR="00637A76" w:rsidRDefault="00DA20E8">
      <w:pPr>
        <w:keepNext/>
        <w:keepLines/>
        <w:spacing w:before="120" w:after="120"/>
        <w:jc w:val="center"/>
      </w:pPr>
      <w:r>
        <w:rPr>
          <w:rFonts w:cs="Times New Roman"/>
          <w:b/>
          <w:color w:val="000000"/>
        </w:rPr>
        <w:t>ВИСНОВКИ ДО РОЗДІЛУ 2</w:t>
      </w:r>
    </w:p>
    <w:p w14:paraId="08313F8E" w14:textId="77777777" w:rsidR="00637A76" w:rsidRDefault="00DA20E8">
      <w:pPr>
        <w:ind w:firstLine="709"/>
        <w:jc w:val="both"/>
      </w:pPr>
      <w:r>
        <w:rPr>
          <w:rFonts w:cs="Times New Roman"/>
          <w:color w:val="000000"/>
        </w:rPr>
        <w:t>У другому розділі проведено постановку завдання на проєктування системи EnergyMonitor-OLAP та визначено основні вимоги до її функціонування. Отримано результати:</w:t>
      </w:r>
    </w:p>
    <w:p w14:paraId="645FDCC9" w14:textId="77777777" w:rsidR="00637A76" w:rsidRDefault="00DA20E8">
      <w:pPr>
        <w:spacing w:after="40"/>
        <w:ind w:left="709" w:hanging="283"/>
        <w:jc w:val="both"/>
      </w:pPr>
      <w:r>
        <w:rPr>
          <w:rFonts w:cs="Times New Roman"/>
        </w:rPr>
        <w:lastRenderedPageBreak/>
        <w:t xml:space="preserve">1. </w:t>
      </w:r>
      <w:r>
        <w:rPr>
          <w:rFonts w:cs="Times New Roman"/>
          <w:color w:val="000000"/>
        </w:rPr>
        <w:t>Сформовано перелік технічних та функціональних вимог до системи, зокрема визначено граничний час обробки аналітичного запиту (до 350 мс) та цільову похибку передбачення (MAPE &lt; 4.0%).</w:t>
      </w:r>
    </w:p>
    <w:p w14:paraId="4CA5FFAF" w14:textId="77777777" w:rsidR="00637A76" w:rsidRDefault="00DA20E8">
      <w:pPr>
        <w:spacing w:after="40"/>
        <w:ind w:left="709" w:hanging="283"/>
        <w:jc w:val="both"/>
      </w:pPr>
      <w:r>
        <w:rPr>
          <w:rFonts w:cs="Times New Roman"/>
        </w:rPr>
        <w:t xml:space="preserve">2. </w:t>
      </w:r>
      <w:r>
        <w:rPr>
          <w:rFonts w:cs="Times New Roman"/>
          <w:color w:val="000000"/>
        </w:rPr>
        <w:t>Проведено порівняльне дослідження хмарних СУБД та обґрунтовано вибір Neon PostgreSQL для забезпечення швидкодії аналітичних запитів. Конкретизовано формати обміну даними (JSON) для забезпечення їх повної синхронізації між модулями.</w:t>
      </w:r>
    </w:p>
    <w:p w14:paraId="174EAF4C" w14:textId="77777777" w:rsidR="00637A76" w:rsidRDefault="00DA20E8">
      <w:pPr>
        <w:spacing w:after="40"/>
        <w:ind w:left="709" w:hanging="283"/>
        <w:jc w:val="both"/>
      </w:pPr>
      <w:r>
        <w:rPr>
          <w:rFonts w:cs="Times New Roman"/>
        </w:rPr>
        <w:t xml:space="preserve">3. </w:t>
      </w:r>
      <w:r>
        <w:rPr>
          <w:rFonts w:cs="Times New Roman"/>
          <w:color w:val="000000"/>
        </w:rPr>
        <w:t>Визначено склад чотирьох видів забезпечення (математичне, технічне, програмне та інформаційне), зокрема обґрунтовано використання архітектури LSTM у поєднанні з функцією втрат Huber Loss.</w:t>
      </w:r>
    </w:p>
    <w:p w14:paraId="40A7BE77" w14:textId="77777777" w:rsidR="00637A76" w:rsidRDefault="00DA20E8">
      <w:pPr>
        <w:spacing w:after="40"/>
        <w:ind w:left="709" w:hanging="283"/>
        <w:jc w:val="both"/>
      </w:pPr>
      <w:r>
        <w:rPr>
          <w:rFonts w:cs="Times New Roman"/>
        </w:rPr>
        <w:t xml:space="preserve">4. </w:t>
      </w:r>
      <w:r>
        <w:rPr>
          <w:rFonts w:cs="Times New Roman"/>
          <w:color w:val="000000"/>
        </w:rPr>
        <w:t>Візуалізовано логіку роботи системи та календарний графік впровадження за допомогою UML-діаграм та діаграми Ганта.</w:t>
      </w:r>
    </w:p>
    <w:p w14:paraId="7E42BC7C" w14:textId="77777777" w:rsidR="00637A76" w:rsidRDefault="00DA20E8">
      <w:pPr>
        <w:ind w:firstLine="709"/>
        <w:jc w:val="both"/>
      </w:pPr>
      <w:r>
        <w:rPr>
          <w:rFonts w:cs="Times New Roman"/>
          <w:color w:val="000000"/>
        </w:rPr>
        <w:t>Отримані результати є основою для створення технічного завдання для детальної реалізації програмного комплексу, опис якої наведено у наступному розділі.</w:t>
      </w:r>
    </w:p>
    <w:p w14:paraId="6145D868" w14:textId="77777777" w:rsidR="00637A76" w:rsidRDefault="00DA20E8">
      <w:r>
        <w:br w:type="page"/>
      </w:r>
    </w:p>
    <w:p w14:paraId="4F8BF542" w14:textId="77777777" w:rsidR="00637A76" w:rsidRDefault="00DA20E8">
      <w:pPr>
        <w:pStyle w:val="1"/>
      </w:pPr>
      <w:bookmarkStart w:id="29" w:name="_Toc230003852"/>
      <w:r>
        <w:rPr>
          <w:rFonts w:ascii="Times New Roman" w:hAnsi="Times New Roman" w:cs="Times New Roman"/>
          <w:color w:val="000000"/>
        </w:rPr>
        <w:lastRenderedPageBreak/>
        <w:t>РОЗДІЛ 3. ПРОЄКТНІ РІШЕННЯ ТА ПРОГРАМНА РЕАЛІЗАЦІЯ СИСТЕМИ</w:t>
      </w:r>
      <w:bookmarkEnd w:id="29"/>
    </w:p>
    <w:p w14:paraId="474CB8E5" w14:textId="77777777" w:rsidR="00637A76" w:rsidRDefault="00DA20E8">
      <w:pPr>
        <w:pStyle w:val="21"/>
        <w:spacing w:before="120" w:after="120"/>
        <w:jc w:val="both"/>
      </w:pPr>
      <w:bookmarkStart w:id="30" w:name="_Toc230003853"/>
      <w:r>
        <w:rPr>
          <w:rFonts w:ascii="Times New Roman" w:hAnsi="Times New Roman" w:cs="Times New Roman"/>
          <w:color w:val="000000"/>
          <w:sz w:val="28"/>
        </w:rPr>
        <w:t>3.1. Загальна архітектура та інформаційне забезпечення системи.</w:t>
      </w:r>
      <w:bookmarkEnd w:id="30"/>
    </w:p>
    <w:p w14:paraId="655E13D0" w14:textId="77777777" w:rsidR="00637A76" w:rsidRDefault="00DA20E8">
      <w:pPr>
        <w:pStyle w:val="31"/>
        <w:spacing w:before="120" w:after="120"/>
        <w:ind w:firstLine="709"/>
        <w:jc w:val="both"/>
      </w:pPr>
      <w:bookmarkStart w:id="31" w:name="_Toc230003854"/>
      <w:r>
        <w:rPr>
          <w:rFonts w:ascii="Times New Roman" w:hAnsi="Times New Roman" w:cs="Times New Roman"/>
          <w:color w:val="000000"/>
        </w:rPr>
        <w:t>3.1.1. Багатошарова архітектура EnergyMonitor-OLAP.</w:t>
      </w:r>
      <w:bookmarkEnd w:id="31"/>
    </w:p>
    <w:p w14:paraId="652AFE9B" w14:textId="77777777" w:rsidR="00637A76" w:rsidRDefault="00DA20E8">
      <w:pPr>
        <w:ind w:firstLine="709"/>
        <w:jc w:val="both"/>
      </w:pPr>
      <w:r>
        <w:rPr>
          <w:rFonts w:cs="Times New Roman"/>
          <w:color w:val="000000"/>
        </w:rPr>
        <w:t xml:space="preserve">Проєктування програмного комплексу </w:t>
      </w:r>
      <w:r>
        <w:rPr>
          <w:rFonts w:cs="Times New Roman"/>
          <w:color w:val="000000"/>
        </w:rPr>
        <w:t>EnergyMonitor-OLAP базується на принципах модульності та ієрархічності побудови сервісів. Для безперебійного функціонування та можливості горизонтального масштабування системи обрано чотирирівневу архітектуру, яка реалізована мовою програмування Python [1, 28] та базується на використанні прогностичної моделі LSTM [3, 11]. Логічна структура системи (схема 3.1) розділяє функціонал на рівень представлення (Streamlit), інтелектуальний шар (ML-ядро), шар даних (PostgreSQL) та DevOps-інфраструктуру.</w:t>
      </w:r>
    </w:p>
    <w:p w14:paraId="3D767DAA" w14:textId="77777777" w:rsidR="00637A76" w:rsidRDefault="00DA20E8">
      <w:r>
        <w:t> </w:t>
      </w:r>
    </w:p>
    <w:p w14:paraId="05BFB82E" w14:textId="77777777" w:rsidR="00637A76" w:rsidRDefault="00DA20E8">
      <w:pPr>
        <w:jc w:val="center"/>
      </w:pPr>
      <w:r>
        <w:rPr>
          <w:noProof/>
        </w:rPr>
        <w:drawing>
          <wp:inline distT="0" distB="0" distL="0" distR="0" wp14:anchorId="30255557" wp14:editId="2347C02E">
            <wp:extent cx="5580000" cy="43669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270972E3" w14:textId="77777777" w:rsidR="00637A76" w:rsidRDefault="00DA20E8">
      <w:pPr>
        <w:ind w:firstLine="709"/>
        <w:jc w:val="both"/>
      </w:pPr>
      <w:r>
        <w:rPr>
          <w:rFonts w:cs="Times New Roman"/>
          <w:color w:val="000000"/>
        </w:rPr>
        <w:lastRenderedPageBreak/>
        <w:t>Рис. 3.1. Архітектурна схема системи EnergyMonitor-OLAP. Джерело: розроблено автором.</w:t>
      </w:r>
    </w:p>
    <w:p w14:paraId="30892E74" w14:textId="77777777" w:rsidR="00637A76" w:rsidRDefault="00DA20E8">
      <w:pPr>
        <w:pStyle w:val="31"/>
        <w:spacing w:before="120" w:after="120"/>
        <w:ind w:firstLine="709"/>
        <w:jc w:val="both"/>
      </w:pPr>
      <w:bookmarkStart w:id="32" w:name="_Toc230003855"/>
      <w:r>
        <w:rPr>
          <w:rFonts w:ascii="Times New Roman" w:hAnsi="Times New Roman" w:cs="Times New Roman"/>
          <w:color w:val="000000"/>
        </w:rPr>
        <w:t>3.1.2. Реалізація цифрових двійників та фізичний рушій</w:t>
      </w:r>
      <w:bookmarkEnd w:id="32"/>
    </w:p>
    <w:p w14:paraId="19C7F6A1" w14:textId="77777777" w:rsidR="00637A76" w:rsidRDefault="00DA20E8">
      <w:pPr>
        <w:ind w:firstLine="709"/>
        <w:jc w:val="both"/>
      </w:pPr>
      <w:r>
        <w:rPr>
          <w:rFonts w:cs="Times New Roman"/>
          <w:color w:val="000000"/>
        </w:rPr>
        <w:t xml:space="preserve">Ключовим компонентом системи є фізичний рушій, реалізований у модулі `src/core/physics.py`. Він виконує функцію цифрового двійника енергетичного обладнання, моделюючи не лише електричні параметри, а й технічний стан об'єктів. </w:t>
      </w:r>
    </w:p>
    <w:p w14:paraId="274D33D7" w14:textId="77777777" w:rsidR="00637A76" w:rsidRDefault="00DA20E8">
      <w:r>
        <w:t> </w:t>
      </w:r>
    </w:p>
    <w:p w14:paraId="57CA7F2B" w14:textId="77777777" w:rsidR="00637A76" w:rsidRDefault="00DA20E8">
      <w:pPr>
        <w:jc w:val="center"/>
      </w:pPr>
      <w:r>
        <w:rPr>
          <w:noProof/>
        </w:rPr>
        <w:lastRenderedPageBreak/>
        <w:drawing>
          <wp:inline distT="0" distB="0" distL="0" distR="0" wp14:anchorId="12A45977" wp14:editId="4608D8E9">
            <wp:extent cx="2880000" cy="7399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0E7D7A14" w14:textId="77777777" w:rsidR="00637A76" w:rsidRDefault="00DA20E8">
      <w:pPr>
        <w:ind w:firstLine="709"/>
        <w:jc w:val="both"/>
      </w:pPr>
      <w:r>
        <w:rPr>
          <w:rFonts w:cs="Times New Roman"/>
          <w:color w:val="000000"/>
        </w:rPr>
        <w:t>Рис. 3.2. Схема розгортання та потоків даних системи.</w:t>
      </w:r>
    </w:p>
    <w:p w14:paraId="7EC1027D" w14:textId="77777777" w:rsidR="00637A76" w:rsidRDefault="00DA20E8">
      <w:pPr>
        <w:ind w:firstLine="709"/>
        <w:jc w:val="both"/>
      </w:pPr>
      <w:r>
        <w:rPr>
          <w:rFonts w:cs="Times New Roman"/>
          <w:color w:val="000000"/>
        </w:rPr>
        <w:t>Джерело: згенеровано автором на основі програмного коду.</w:t>
      </w:r>
    </w:p>
    <w:p w14:paraId="4D898293" w14:textId="1F045454" w:rsidR="00637A76" w:rsidRDefault="00DA20E8">
      <w:pPr>
        <w:ind w:firstLine="709"/>
        <w:jc w:val="both"/>
      </w:pPr>
      <w:r>
        <w:rPr>
          <w:rFonts w:cs="Times New Roman"/>
          <w:color w:val="000000"/>
        </w:rPr>
        <w:t>Алгоритм функції `calculate_transformer_health` розраховує температуру масла, концентрацію розчиненого водню (</w:t>
      </w:r>
      <m:oMath>
        <m:sSub>
          <m:sSubPr>
            <m:ctrlPr>
              <w:rPr>
                <w:rFonts w:ascii="Cambria Math" w:hAnsi="Cambria Math" w:cs="Times New Roman"/>
                <w:color w:val="000000"/>
              </w:rPr>
            </m:ctrlPr>
          </m:sSubPr>
          <m:e>
            <m:r>
              <w:rPr>
                <w:rFonts w:ascii="Cambria Math" w:hAnsi="Cambria Math" w:cs="Times New Roman"/>
                <w:color w:val="000000"/>
              </w:rPr>
              <m:t>H</m:t>
            </m:r>
          </m:e>
          <m:sub>
            <m:r>
              <w:rPr>
                <w:rFonts w:ascii="Cambria Math" w:hAnsi="Cambria Math" w:cs="Times New Roman"/>
                <w:color w:val="000000"/>
              </w:rPr>
              <m:t>2</m:t>
            </m:r>
          </m:sub>
        </m:sSub>
      </m:oMath>
      <w:r>
        <w:rPr>
          <w:rFonts w:cs="Times New Roman"/>
          <w:color w:val="000000"/>
        </w:rPr>
        <w:t xml:space="preserve">) та узагальнений показник стану (Health Score) на основі поточного коефіцієнта завантаження [38]. Модель </w:t>
      </w:r>
      <w:r>
        <w:rPr>
          <w:rFonts w:cs="Times New Roman"/>
          <w:color w:val="000000"/>
        </w:rPr>
        <w:lastRenderedPageBreak/>
        <w:t>враховує теплову інерцію та деградаційні процеси, що дає змогу формувати реалістичний потік телеметрії для навчання нейронної мережі (схема 3.2).</w:t>
      </w:r>
    </w:p>
    <w:p w14:paraId="2F632356" w14:textId="77777777" w:rsidR="00637A76" w:rsidRDefault="00DA20E8">
      <w:pPr>
        <w:pStyle w:val="21"/>
        <w:spacing w:before="120" w:after="120"/>
        <w:jc w:val="both"/>
      </w:pPr>
      <w:bookmarkStart w:id="33" w:name="_Toc230003856"/>
      <w:r>
        <w:rPr>
          <w:rFonts w:ascii="Times New Roman" w:hAnsi="Times New Roman" w:cs="Times New Roman"/>
          <w:color w:val="000000"/>
          <w:sz w:val="28"/>
        </w:rPr>
        <w:t>3.2. Програмна реалізація інтерфейсу користувача</w:t>
      </w:r>
      <w:bookmarkEnd w:id="33"/>
    </w:p>
    <w:p w14:paraId="094F5D3B" w14:textId="77777777" w:rsidR="00637A76" w:rsidRDefault="00DA20E8">
      <w:pPr>
        <w:pStyle w:val="31"/>
        <w:spacing w:before="120" w:after="120"/>
        <w:ind w:firstLine="709"/>
        <w:jc w:val="both"/>
      </w:pPr>
      <w:bookmarkStart w:id="34" w:name="_Toc230003857"/>
      <w:r>
        <w:rPr>
          <w:rFonts w:ascii="Times New Roman" w:hAnsi="Times New Roman" w:cs="Times New Roman"/>
          <w:color w:val="000000"/>
        </w:rPr>
        <w:t>3.2.1. Вибір технологічного стеку та структура навігації</w:t>
      </w:r>
      <w:bookmarkEnd w:id="34"/>
    </w:p>
    <w:p w14:paraId="44B862BF" w14:textId="77777777" w:rsidR="00637A76" w:rsidRDefault="00DA20E8">
      <w:pPr>
        <w:ind w:firstLine="709"/>
        <w:jc w:val="both"/>
      </w:pPr>
      <w:r>
        <w:rPr>
          <w:rFonts w:cs="Times New Roman"/>
          <w:color w:val="000000"/>
        </w:rPr>
        <w:t>Для реалізації фронтенд-частини системи обрано фреймворк Streamlit [26], який дає змогу швидко створювати інтерактивні веб-додатки для аналізу даних мовою Python. Вибір обґрунтовано наявністю вбудованої підтримки бібліотек візуалізації (Plotly, Pydeck) та високою швидкістю розробки аналітичних панелей. Структура інтерфейсу побудована за модульним принципом: бічна панель навігації (`Sidebar`) дає змогу перемикатися між глобальним моніторингом, прогностичною аналітикою та фінансовим аудитом. Кожен модуль є не</w:t>
      </w:r>
      <w:r>
        <w:rPr>
          <w:rFonts w:cs="Times New Roman"/>
          <w:color w:val="000000"/>
        </w:rPr>
        <w:t>залежним скриптом, що імпортується в головний файл `main.py` [4].</w:t>
      </w:r>
    </w:p>
    <w:p w14:paraId="70B109B5" w14:textId="77777777" w:rsidR="00637A76" w:rsidRDefault="00DA20E8">
      <w:pPr>
        <w:pStyle w:val="31"/>
        <w:spacing w:before="120" w:after="120"/>
        <w:ind w:firstLine="709"/>
        <w:jc w:val="both"/>
      </w:pPr>
      <w:bookmarkStart w:id="35" w:name="_Toc230003858"/>
      <w:r>
        <w:rPr>
          <w:rFonts w:ascii="Times New Roman" w:hAnsi="Times New Roman" w:cs="Times New Roman"/>
          <w:color w:val="000000"/>
        </w:rPr>
        <w:t>3.2.2. Функціональні модулі візуалізації та ГІС-карта</w:t>
      </w:r>
      <w:bookmarkEnd w:id="35"/>
    </w:p>
    <w:p w14:paraId="52CE5A2A" w14:textId="77777777" w:rsidR="00637A76" w:rsidRDefault="00DA20E8">
      <w:pPr>
        <w:ind w:firstLine="709"/>
        <w:jc w:val="both"/>
      </w:pPr>
      <w:r>
        <w:rPr>
          <w:rFonts w:cs="Times New Roman"/>
          <w:color w:val="000000"/>
        </w:rPr>
        <w:t xml:space="preserve">Головна аналітична панель відображає ключові показники ефективності (KPI) енергомережі. Інтерактивна ГІС-карта, реалізована за допомогою бібліотеки `pydeck`, візуалізує стан підстанцій за колірною шкалою: </w:t>
      </w:r>
      <w:r>
        <w:rPr>
          <w:rFonts w:cs="Times New Roman"/>
          <w:color w:val="000000"/>
        </w:rPr>
        <w:t>зелений колір відповідає завантаженню &lt; 70%, червоний – критичному рівню &gt; 90%. Це дає змогу диспетчеру візуально ідентифікувати проблемний вузол без необхідності ручної фільтрації таблиць.</w:t>
      </w:r>
    </w:p>
    <w:p w14:paraId="5165EF5F" w14:textId="77777777" w:rsidR="00637A76" w:rsidRDefault="00DA20E8">
      <w:r>
        <w:t> </w:t>
      </w:r>
    </w:p>
    <w:p w14:paraId="4E9D01DA" w14:textId="77777777" w:rsidR="00637A76" w:rsidRDefault="00DA20E8">
      <w:pPr>
        <w:jc w:val="center"/>
      </w:pPr>
      <w:r>
        <w:rPr>
          <w:noProof/>
        </w:rPr>
        <w:lastRenderedPageBreak/>
        <w:drawing>
          <wp:inline distT="0" distB="0" distL="0" distR="0" wp14:anchorId="5C7642B4" wp14:editId="3FE9C7FC">
            <wp:extent cx="5580000" cy="27627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_overview.png"/>
                    <pic:cNvPicPr/>
                  </pic:nvPicPr>
                  <pic:blipFill>
                    <a:blip r:embed="rId15"/>
                    <a:stretch>
                      <a:fillRect/>
                    </a:stretch>
                  </pic:blipFill>
                  <pic:spPr>
                    <a:xfrm>
                      <a:off x="0" y="0"/>
                      <a:ext cx="5580000" cy="2762754"/>
                    </a:xfrm>
                    <a:prstGeom prst="rect">
                      <a:avLst/>
                    </a:prstGeom>
                  </pic:spPr>
                </pic:pic>
              </a:graphicData>
            </a:graphic>
          </wp:inline>
        </w:drawing>
      </w:r>
    </w:p>
    <w:p w14:paraId="785CE913" w14:textId="77777777" w:rsidR="00637A76" w:rsidRDefault="00DA20E8">
      <w:pPr>
        <w:ind w:firstLine="709"/>
        <w:jc w:val="both"/>
      </w:pPr>
      <w:r>
        <w:rPr>
          <w:rFonts w:cs="Times New Roman"/>
          <w:color w:val="000000"/>
        </w:rPr>
        <w:t>Рис. 3.3. Головна панель моніторингу KPI системи. Джерело: розроблено автором.</w:t>
      </w:r>
    </w:p>
    <w:p w14:paraId="1F6678C9" w14:textId="77777777" w:rsidR="00637A76" w:rsidRDefault="00DA20E8">
      <w:r>
        <w:t> </w:t>
      </w:r>
    </w:p>
    <w:p w14:paraId="39348CAA" w14:textId="77777777" w:rsidR="00637A76" w:rsidRDefault="00DA20E8">
      <w:pPr>
        <w:jc w:val="center"/>
      </w:pPr>
      <w:r>
        <w:rPr>
          <w:noProof/>
        </w:rPr>
        <w:drawing>
          <wp:inline distT="0" distB="0" distL="0" distR="0" wp14:anchorId="06A9EB29" wp14:editId="3FAF4ADA">
            <wp:extent cx="5580000" cy="2730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orecast.png"/>
                    <pic:cNvPicPr/>
                  </pic:nvPicPr>
                  <pic:blipFill>
                    <a:blip r:embed="rId16"/>
                    <a:stretch>
                      <a:fillRect/>
                    </a:stretch>
                  </pic:blipFill>
                  <pic:spPr>
                    <a:xfrm>
                      <a:off x="0" y="0"/>
                      <a:ext cx="5580000" cy="2730059"/>
                    </a:xfrm>
                    <a:prstGeom prst="rect">
                      <a:avLst/>
                    </a:prstGeom>
                  </pic:spPr>
                </pic:pic>
              </a:graphicData>
            </a:graphic>
          </wp:inline>
        </w:drawing>
      </w:r>
    </w:p>
    <w:p w14:paraId="300520D6" w14:textId="77777777" w:rsidR="00637A76" w:rsidRDefault="00DA20E8">
      <w:pPr>
        <w:ind w:firstLine="709"/>
        <w:jc w:val="both"/>
      </w:pPr>
      <w:r>
        <w:rPr>
          <w:rFonts w:cs="Times New Roman"/>
          <w:color w:val="000000"/>
        </w:rPr>
        <w:t>Рис. 3.4. Результати прогнозування на фоні фактичних даних. Джерело: розроблено автором.</w:t>
      </w:r>
    </w:p>
    <w:p w14:paraId="4FC98BBB" w14:textId="77777777" w:rsidR="00637A76" w:rsidRDefault="00DA20E8">
      <w:r>
        <w:t> </w:t>
      </w:r>
    </w:p>
    <w:p w14:paraId="0202648C" w14:textId="77777777" w:rsidR="00637A76" w:rsidRDefault="00DA20E8">
      <w:pPr>
        <w:jc w:val="center"/>
      </w:pPr>
      <w:r>
        <w:rPr>
          <w:noProof/>
        </w:rPr>
        <w:lastRenderedPageBreak/>
        <w:drawing>
          <wp:inline distT="0" distB="0" distL="0" distR="0" wp14:anchorId="42D7678F" wp14:editId="5CACB509">
            <wp:extent cx="5580000" cy="26646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17"/>
                    <a:stretch>
                      <a:fillRect/>
                    </a:stretch>
                  </pic:blipFill>
                  <pic:spPr>
                    <a:xfrm>
                      <a:off x="0" y="0"/>
                      <a:ext cx="5580000" cy="2664668"/>
                    </a:xfrm>
                    <a:prstGeom prst="rect">
                      <a:avLst/>
                    </a:prstGeom>
                  </pic:spPr>
                </pic:pic>
              </a:graphicData>
            </a:graphic>
          </wp:inline>
        </w:drawing>
      </w:r>
    </w:p>
    <w:p w14:paraId="30D7F9A5" w14:textId="77777777" w:rsidR="00637A76" w:rsidRDefault="00DA20E8">
      <w:pPr>
        <w:ind w:firstLine="709"/>
        <w:jc w:val="both"/>
      </w:pPr>
      <w:r>
        <w:rPr>
          <w:rFonts w:cs="Times New Roman"/>
          <w:color w:val="000000"/>
        </w:rPr>
        <w:t>Рис. 3.5. ГІС-візуалізація стану енергосистеми міського району. Джерело: розроблено автором.</w:t>
      </w:r>
    </w:p>
    <w:p w14:paraId="6890FDEB" w14:textId="77777777" w:rsidR="00637A76" w:rsidRDefault="00DA20E8">
      <w:r>
        <w:t> </w:t>
      </w:r>
    </w:p>
    <w:p w14:paraId="1D69FC16" w14:textId="77777777" w:rsidR="00637A76" w:rsidRDefault="00DA20E8">
      <w:pPr>
        <w:jc w:val="center"/>
      </w:pPr>
      <w:r>
        <w:rPr>
          <w:noProof/>
        </w:rPr>
        <w:drawing>
          <wp:inline distT="0" distB="0" distL="0" distR="0" wp14:anchorId="68A9FD2C" wp14:editId="5C627832">
            <wp:extent cx="5580000" cy="27246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monitoring.png"/>
                    <pic:cNvPicPr/>
                  </pic:nvPicPr>
                  <pic:blipFill>
                    <a:blip r:embed="rId18"/>
                    <a:stretch>
                      <a:fillRect/>
                    </a:stretch>
                  </pic:blipFill>
                  <pic:spPr>
                    <a:xfrm>
                      <a:off x="0" y="0"/>
                      <a:ext cx="5580000" cy="2724609"/>
                    </a:xfrm>
                    <a:prstGeom prst="rect">
                      <a:avLst/>
                    </a:prstGeom>
                  </pic:spPr>
                </pic:pic>
              </a:graphicData>
            </a:graphic>
          </wp:inline>
        </w:drawing>
      </w:r>
    </w:p>
    <w:p w14:paraId="05F8980F" w14:textId="77777777" w:rsidR="00637A76" w:rsidRDefault="00DA20E8">
      <w:pPr>
        <w:ind w:firstLine="709"/>
        <w:jc w:val="both"/>
      </w:pPr>
      <w:r>
        <w:rPr>
          <w:rFonts w:cs="Times New Roman"/>
          <w:color w:val="000000"/>
        </w:rPr>
        <w:t xml:space="preserve">Рис. 3.6. Панель діагностики </w:t>
      </w:r>
      <w:r>
        <w:rPr>
          <w:rFonts w:cs="Times New Roman"/>
          <w:color w:val="000000"/>
        </w:rPr>
        <w:t>технічного стану та Health Score. Джерело: розроблено автором.</w:t>
      </w:r>
    </w:p>
    <w:p w14:paraId="2CEE368A" w14:textId="77777777" w:rsidR="00637A76" w:rsidRDefault="00DA20E8">
      <w:pPr>
        <w:pStyle w:val="21"/>
        <w:spacing w:before="120" w:after="120"/>
        <w:jc w:val="both"/>
      </w:pPr>
      <w:bookmarkStart w:id="36" w:name="_Toc230003859"/>
      <w:r>
        <w:rPr>
          <w:rFonts w:ascii="Times New Roman" w:hAnsi="Times New Roman" w:cs="Times New Roman"/>
          <w:color w:val="000000"/>
          <w:sz w:val="28"/>
        </w:rPr>
        <w:t>3.3. Структура бази даних та хмарна інтеграція</w:t>
      </w:r>
      <w:bookmarkEnd w:id="36"/>
    </w:p>
    <w:p w14:paraId="49AF23B9" w14:textId="77777777" w:rsidR="00637A76" w:rsidRDefault="00DA20E8">
      <w:pPr>
        <w:ind w:firstLine="709"/>
        <w:jc w:val="both"/>
      </w:pPr>
      <w:r>
        <w:rPr>
          <w:rFonts w:cs="Times New Roman"/>
          <w:color w:val="000000"/>
        </w:rPr>
        <w:t>Для зберігання телеметрії використано Neon PostgreSQL, обрану через її serverless-архітектуру: обчислювальні ресурси виділяються динамічно під запит, що виключає потребу в підтримці фіксованого екземпляра БД. Взаємодія програмного коду зі сховищем реалізована через SQLAlchemy ORM, що забезпечує типізацію даних та захист від SQL-ін'єкцій.</w:t>
      </w:r>
    </w:p>
    <w:p w14:paraId="5EFA5702" w14:textId="77777777" w:rsidR="00637A76" w:rsidRDefault="00DA20E8">
      <w:pPr>
        <w:pStyle w:val="31"/>
        <w:spacing w:before="120" w:after="120"/>
        <w:ind w:firstLine="709"/>
        <w:jc w:val="both"/>
      </w:pPr>
      <w:bookmarkStart w:id="37" w:name="_Toc230003860"/>
      <w:r>
        <w:rPr>
          <w:rFonts w:ascii="Times New Roman" w:hAnsi="Times New Roman" w:cs="Times New Roman"/>
          <w:color w:val="000000"/>
        </w:rPr>
        <w:lastRenderedPageBreak/>
        <w:t>3.3.1. Схема даних OLAP та реляційні зв'язки</w:t>
      </w:r>
      <w:bookmarkEnd w:id="37"/>
    </w:p>
    <w:p w14:paraId="44E8C9A8" w14:textId="77777777" w:rsidR="00637A76" w:rsidRDefault="00DA20E8">
      <w:pPr>
        <w:ind w:firstLine="709"/>
        <w:jc w:val="both"/>
      </w:pPr>
      <w:r>
        <w:rPr>
          <w:rFonts w:cs="Times New Roman"/>
          <w:color w:val="000000"/>
        </w:rPr>
        <w:t xml:space="preserve">Для забезпечення високої швидкості виконання аналітичних запитів база даних спроєктована за модифікованою схемою «зірка» [18]. Центральною таблицею фактів є `LoadMeasurements`, яка містить часові ряди навантаження та діагностичні показники (рис. 3.7). </w:t>
      </w:r>
    </w:p>
    <w:p w14:paraId="318D1B62" w14:textId="77777777" w:rsidR="00637A76" w:rsidRDefault="00DA20E8">
      <w:r>
        <w:t> </w:t>
      </w:r>
    </w:p>
    <w:p w14:paraId="0D6040EB" w14:textId="77777777" w:rsidR="00637A76" w:rsidRDefault="00DA20E8">
      <w:pPr>
        <w:jc w:val="center"/>
      </w:pPr>
      <w:r>
        <w:rPr>
          <w:noProof/>
        </w:rPr>
        <w:drawing>
          <wp:inline distT="0" distB="0" distL="0" distR="0" wp14:anchorId="48A9EFA1" wp14:editId="3A5AC8AF">
            <wp:extent cx="3960000" cy="43136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r_db.png"/>
                    <pic:cNvPicPr/>
                  </pic:nvPicPr>
                  <pic:blipFill>
                    <a:blip r:embed="rId19"/>
                    <a:stretch>
                      <a:fillRect/>
                    </a:stretch>
                  </pic:blipFill>
                  <pic:spPr>
                    <a:xfrm>
                      <a:off x="0" y="0"/>
                      <a:ext cx="3960000" cy="4313684"/>
                    </a:xfrm>
                    <a:prstGeom prst="rect">
                      <a:avLst/>
                    </a:prstGeom>
                  </pic:spPr>
                </pic:pic>
              </a:graphicData>
            </a:graphic>
          </wp:inline>
        </w:drawing>
      </w:r>
    </w:p>
    <w:p w14:paraId="40A72155" w14:textId="77777777" w:rsidR="00637A76" w:rsidRDefault="00DA20E8">
      <w:pPr>
        <w:ind w:firstLine="709"/>
        <w:jc w:val="both"/>
      </w:pPr>
      <w:r>
        <w:rPr>
          <w:rFonts w:cs="Times New Roman"/>
          <w:color w:val="000000"/>
        </w:rPr>
        <w:t>Рис. 3.7. Схема бази даних (ER-діаграма) системи. Джерело: розроблено автором.</w:t>
      </w:r>
    </w:p>
    <w:p w14:paraId="66B688ED" w14:textId="77777777" w:rsidR="00637A76" w:rsidRDefault="00DA20E8">
      <w:pPr>
        <w:ind w:firstLine="709"/>
        <w:jc w:val="both"/>
      </w:pPr>
      <w:r>
        <w:rPr>
          <w:rFonts w:cs="Times New Roman"/>
          <w:color w:val="000000"/>
        </w:rPr>
        <w:t>Навколо неї розташовані таблиці-довідники: `Substations` (дані про підстанції), `Regions` (географічна прив'язка) та `Generators` (джерела живлення). Зв'язки між таблицями реалізовані через систему зовнішніх ключів (Foreign Keys) із каскадним оновленням даних, що гарантує цілісність інформації при видаленні або зміні об'єктів енергосистеми.</w:t>
      </w:r>
    </w:p>
    <w:p w14:paraId="03AFDE24" w14:textId="77777777" w:rsidR="00637A76" w:rsidRDefault="00DA20E8">
      <w:pPr>
        <w:pStyle w:val="31"/>
        <w:spacing w:before="120" w:after="120"/>
        <w:ind w:firstLine="709"/>
        <w:jc w:val="both"/>
      </w:pPr>
      <w:bookmarkStart w:id="38" w:name="_Toc230003861"/>
      <w:r>
        <w:rPr>
          <w:rFonts w:ascii="Times New Roman" w:hAnsi="Times New Roman" w:cs="Times New Roman"/>
          <w:color w:val="000000"/>
        </w:rPr>
        <w:lastRenderedPageBreak/>
        <w:t>3.3.2. Оптимізація продуктивності через індексацію</w:t>
      </w:r>
      <w:bookmarkEnd w:id="38"/>
    </w:p>
    <w:p w14:paraId="0CE9D017" w14:textId="77777777" w:rsidR="00637A76" w:rsidRDefault="00DA20E8">
      <w:pPr>
        <w:ind w:firstLine="709"/>
        <w:jc w:val="both"/>
      </w:pPr>
      <w:r>
        <w:rPr>
          <w:rFonts w:cs="Times New Roman"/>
          <w:color w:val="000000"/>
        </w:rPr>
        <w:t>Для підвищення швидкості обробки OLAP-запитів налаштовано B-tree індекси на колонках `timestamp` та `substation_id`. Це скорочує час виконання агрегаційних запитів за рахунок усунення повного перебору таблиці (full table scan) при фільтрації великих масивів історичних даних. Повна SQL-схема бази даних наведена у Додатку В, а в таблицях 3.1 та 3.2 представлено специфікацію ключових атрибутів сутностей системи.</w:t>
      </w:r>
    </w:p>
    <w:p w14:paraId="00E0C100" w14:textId="77777777" w:rsidR="00637A76" w:rsidRDefault="00DA20E8">
      <w:pPr>
        <w:ind w:firstLine="709"/>
        <w:jc w:val="both"/>
      </w:pPr>
      <w:r>
        <w:rPr>
          <w:rFonts w:cs="Times New Roman"/>
          <w:color w:val="000000"/>
        </w:rPr>
        <w:t>Таблиця 3.1. Специфікація полів таблиці SUBSTATIONS (Довідник підстанцій)</w:t>
      </w:r>
    </w:p>
    <w:tbl>
      <w:tblPr>
        <w:tblStyle w:val="aff2"/>
        <w:tblW w:w="0" w:type="auto"/>
        <w:tblLook w:val="04A0" w:firstRow="1" w:lastRow="0" w:firstColumn="1" w:lastColumn="0" w:noHBand="0" w:noVBand="1"/>
      </w:tblPr>
      <w:tblGrid>
        <w:gridCol w:w="1989"/>
        <w:gridCol w:w="4477"/>
        <w:gridCol w:w="1908"/>
        <w:gridCol w:w="1480"/>
      </w:tblGrid>
      <w:tr w:rsidR="00637A76" w14:paraId="6A52B144" w14:textId="77777777">
        <w:trPr>
          <w:cantSplit/>
        </w:trPr>
        <w:tc>
          <w:tcPr>
            <w:tcW w:w="680" w:type="dxa"/>
          </w:tcPr>
          <w:p w14:paraId="4958CAC8" w14:textId="77777777" w:rsidR="00637A76" w:rsidRDefault="00DA20E8">
            <w:pPr>
              <w:spacing w:before="40" w:after="40" w:line="240" w:lineRule="auto"/>
              <w:jc w:val="center"/>
            </w:pPr>
            <w:r>
              <w:rPr>
                <w:rFonts w:cs="Times New Roman"/>
                <w:b/>
                <w:color w:val="000000"/>
                <w:sz w:val="24"/>
              </w:rPr>
              <w:t>Назва поля</w:t>
            </w:r>
          </w:p>
        </w:tc>
        <w:tc>
          <w:tcPr>
            <w:tcW w:w="5272" w:type="dxa"/>
          </w:tcPr>
          <w:p w14:paraId="6E6833D2" w14:textId="77777777" w:rsidR="00637A76" w:rsidRDefault="00DA20E8">
            <w:pPr>
              <w:spacing w:before="40" w:after="40" w:line="240" w:lineRule="auto"/>
              <w:jc w:val="center"/>
            </w:pPr>
            <w:r>
              <w:rPr>
                <w:rFonts w:cs="Times New Roman"/>
                <w:b/>
                <w:color w:val="000000"/>
                <w:sz w:val="24"/>
              </w:rPr>
              <w:t>Тип даних</w:t>
            </w:r>
          </w:p>
        </w:tc>
        <w:tc>
          <w:tcPr>
            <w:tcW w:w="1984" w:type="dxa"/>
          </w:tcPr>
          <w:p w14:paraId="2E98EA70" w14:textId="77777777" w:rsidR="00637A76" w:rsidRDefault="00DA20E8">
            <w:pPr>
              <w:spacing w:before="40" w:after="40" w:line="240" w:lineRule="auto"/>
              <w:jc w:val="center"/>
            </w:pPr>
            <w:r>
              <w:rPr>
                <w:rFonts w:cs="Times New Roman"/>
                <w:b/>
                <w:color w:val="000000"/>
                <w:sz w:val="24"/>
              </w:rPr>
              <w:t>Опис</w:t>
            </w:r>
          </w:p>
        </w:tc>
        <w:tc>
          <w:tcPr>
            <w:tcW w:w="1417" w:type="dxa"/>
          </w:tcPr>
          <w:p w14:paraId="3B669AF0" w14:textId="77777777" w:rsidR="00637A76" w:rsidRDefault="00DA20E8">
            <w:pPr>
              <w:spacing w:before="40" w:after="40" w:line="240" w:lineRule="auto"/>
              <w:jc w:val="center"/>
            </w:pPr>
            <w:r>
              <w:rPr>
                <w:rFonts w:cs="Times New Roman"/>
                <w:b/>
                <w:color w:val="000000"/>
                <w:sz w:val="24"/>
              </w:rPr>
              <w:t>Обмеження</w:t>
            </w:r>
          </w:p>
        </w:tc>
      </w:tr>
      <w:tr w:rsidR="00637A76" w14:paraId="6407419C" w14:textId="77777777">
        <w:trPr>
          <w:cantSplit/>
        </w:trPr>
        <w:tc>
          <w:tcPr>
            <w:tcW w:w="680" w:type="dxa"/>
          </w:tcPr>
          <w:p w14:paraId="016773DF" w14:textId="77777777" w:rsidR="00637A76" w:rsidRDefault="00DA20E8">
            <w:pPr>
              <w:spacing w:before="40" w:after="40" w:line="240" w:lineRule="auto"/>
              <w:jc w:val="center"/>
            </w:pPr>
            <w:r>
              <w:rPr>
                <w:rFonts w:cs="Times New Roman"/>
                <w:color w:val="000000"/>
                <w:sz w:val="24"/>
              </w:rPr>
              <w:t>`substation_id`</w:t>
            </w:r>
          </w:p>
        </w:tc>
        <w:tc>
          <w:tcPr>
            <w:tcW w:w="5272" w:type="dxa"/>
          </w:tcPr>
          <w:p w14:paraId="78D4D048" w14:textId="77777777" w:rsidR="00637A76" w:rsidRDefault="00DA20E8">
            <w:pPr>
              <w:spacing w:before="40" w:after="40" w:line="240" w:lineRule="auto"/>
              <w:jc w:val="center"/>
            </w:pPr>
            <w:r>
              <w:rPr>
                <w:rFonts w:cs="Times New Roman"/>
                <w:color w:val="000000"/>
                <w:sz w:val="24"/>
              </w:rPr>
              <w:t>SERIAL</w:t>
            </w:r>
          </w:p>
        </w:tc>
        <w:tc>
          <w:tcPr>
            <w:tcW w:w="1984" w:type="dxa"/>
          </w:tcPr>
          <w:p w14:paraId="174742AF" w14:textId="77777777" w:rsidR="00637A76" w:rsidRDefault="00DA20E8">
            <w:pPr>
              <w:spacing w:before="40" w:after="40" w:line="240" w:lineRule="auto"/>
              <w:jc w:val="center"/>
            </w:pPr>
            <w:r>
              <w:rPr>
                <w:rFonts w:cs="Times New Roman"/>
                <w:color w:val="000000"/>
                <w:sz w:val="24"/>
              </w:rPr>
              <w:t xml:space="preserve">Унікальний </w:t>
            </w:r>
            <w:r>
              <w:rPr>
                <w:rFonts w:cs="Times New Roman"/>
                <w:color w:val="000000"/>
                <w:sz w:val="24"/>
              </w:rPr>
              <w:t>ідентифікатор</w:t>
            </w:r>
          </w:p>
        </w:tc>
        <w:tc>
          <w:tcPr>
            <w:tcW w:w="1417" w:type="dxa"/>
          </w:tcPr>
          <w:p w14:paraId="23D60194" w14:textId="77777777" w:rsidR="00637A76" w:rsidRDefault="00DA20E8">
            <w:pPr>
              <w:spacing w:before="40" w:after="40" w:line="240" w:lineRule="auto"/>
              <w:jc w:val="center"/>
            </w:pPr>
            <w:r>
              <w:rPr>
                <w:rFonts w:cs="Times New Roman"/>
                <w:color w:val="000000"/>
                <w:sz w:val="24"/>
              </w:rPr>
              <w:t>PRIMARY KEY</w:t>
            </w:r>
          </w:p>
        </w:tc>
      </w:tr>
      <w:tr w:rsidR="00637A76" w14:paraId="0FE3DF32" w14:textId="77777777">
        <w:trPr>
          <w:cantSplit/>
        </w:trPr>
        <w:tc>
          <w:tcPr>
            <w:tcW w:w="680" w:type="dxa"/>
          </w:tcPr>
          <w:p w14:paraId="056CFC61" w14:textId="77777777" w:rsidR="00637A76" w:rsidRDefault="00DA20E8">
            <w:pPr>
              <w:spacing w:before="40" w:after="40" w:line="240" w:lineRule="auto"/>
              <w:jc w:val="center"/>
            </w:pPr>
            <w:r>
              <w:rPr>
                <w:rFonts w:cs="Times New Roman"/>
                <w:color w:val="000000"/>
                <w:sz w:val="24"/>
              </w:rPr>
              <w:t>`substation_name`</w:t>
            </w:r>
          </w:p>
        </w:tc>
        <w:tc>
          <w:tcPr>
            <w:tcW w:w="5272" w:type="dxa"/>
          </w:tcPr>
          <w:p w14:paraId="411ACEA2" w14:textId="77777777" w:rsidR="00637A76" w:rsidRDefault="00DA20E8">
            <w:pPr>
              <w:spacing w:before="40" w:after="40" w:line="240" w:lineRule="auto"/>
              <w:jc w:val="center"/>
            </w:pPr>
            <w:r>
              <w:rPr>
                <w:rFonts w:cs="Times New Roman"/>
                <w:color w:val="000000"/>
                <w:sz w:val="24"/>
              </w:rPr>
              <w:t>VARCHAR(100)</w:t>
            </w:r>
          </w:p>
        </w:tc>
        <w:tc>
          <w:tcPr>
            <w:tcW w:w="1984" w:type="dxa"/>
          </w:tcPr>
          <w:p w14:paraId="3C75FBF0" w14:textId="77777777" w:rsidR="00637A76" w:rsidRDefault="00DA20E8">
            <w:pPr>
              <w:spacing w:before="40" w:after="40" w:line="240" w:lineRule="auto"/>
              <w:jc w:val="center"/>
            </w:pPr>
            <w:r>
              <w:rPr>
                <w:rFonts w:cs="Times New Roman"/>
                <w:color w:val="000000"/>
                <w:sz w:val="24"/>
              </w:rPr>
              <w:t>Назва або номер об'єкту</w:t>
            </w:r>
          </w:p>
        </w:tc>
        <w:tc>
          <w:tcPr>
            <w:tcW w:w="1417" w:type="dxa"/>
          </w:tcPr>
          <w:p w14:paraId="154EECEC" w14:textId="77777777" w:rsidR="00637A76" w:rsidRDefault="00DA20E8">
            <w:pPr>
              <w:spacing w:before="40" w:after="40" w:line="240" w:lineRule="auto"/>
              <w:jc w:val="center"/>
            </w:pPr>
            <w:r>
              <w:rPr>
                <w:rFonts w:cs="Times New Roman"/>
                <w:color w:val="000000"/>
                <w:sz w:val="24"/>
              </w:rPr>
              <w:t>NOT NULL</w:t>
            </w:r>
          </w:p>
        </w:tc>
      </w:tr>
      <w:tr w:rsidR="00637A76" w14:paraId="6E87518A" w14:textId="77777777">
        <w:trPr>
          <w:cantSplit/>
        </w:trPr>
        <w:tc>
          <w:tcPr>
            <w:tcW w:w="680" w:type="dxa"/>
          </w:tcPr>
          <w:p w14:paraId="33F64340" w14:textId="77777777" w:rsidR="00637A76" w:rsidRDefault="00DA20E8">
            <w:pPr>
              <w:spacing w:before="40" w:after="40" w:line="240" w:lineRule="auto"/>
              <w:jc w:val="center"/>
            </w:pPr>
            <w:r>
              <w:rPr>
                <w:rFonts w:cs="Times New Roman"/>
                <w:color w:val="000000"/>
                <w:sz w:val="24"/>
              </w:rPr>
              <w:t>`region_id`</w:t>
            </w:r>
          </w:p>
        </w:tc>
        <w:tc>
          <w:tcPr>
            <w:tcW w:w="5272" w:type="dxa"/>
          </w:tcPr>
          <w:p w14:paraId="097ED009" w14:textId="77777777" w:rsidR="00637A76" w:rsidRDefault="00DA20E8">
            <w:pPr>
              <w:spacing w:before="40" w:after="40" w:line="240" w:lineRule="auto"/>
              <w:jc w:val="center"/>
            </w:pPr>
            <w:r>
              <w:rPr>
                <w:rFonts w:cs="Times New Roman"/>
                <w:color w:val="000000"/>
                <w:sz w:val="24"/>
              </w:rPr>
              <w:t>INTEGER</w:t>
            </w:r>
          </w:p>
        </w:tc>
        <w:tc>
          <w:tcPr>
            <w:tcW w:w="1984" w:type="dxa"/>
          </w:tcPr>
          <w:p w14:paraId="60FF9E51" w14:textId="77777777" w:rsidR="00637A76" w:rsidRDefault="00DA20E8">
            <w:pPr>
              <w:spacing w:before="40" w:after="40" w:line="240" w:lineRule="auto"/>
              <w:jc w:val="center"/>
            </w:pPr>
            <w:r>
              <w:rPr>
                <w:rFonts w:cs="Times New Roman"/>
                <w:color w:val="000000"/>
                <w:sz w:val="24"/>
              </w:rPr>
              <w:t>Зв'язок з регіоном</w:t>
            </w:r>
          </w:p>
        </w:tc>
        <w:tc>
          <w:tcPr>
            <w:tcW w:w="1417" w:type="dxa"/>
          </w:tcPr>
          <w:p w14:paraId="49697A58" w14:textId="77777777" w:rsidR="00637A76" w:rsidRDefault="00DA20E8">
            <w:pPr>
              <w:spacing w:before="40" w:after="40" w:line="240" w:lineRule="auto"/>
              <w:jc w:val="center"/>
            </w:pPr>
            <w:r>
              <w:rPr>
                <w:rFonts w:cs="Times New Roman"/>
                <w:color w:val="000000"/>
                <w:sz w:val="24"/>
              </w:rPr>
              <w:t>FOREIGN KEY</w:t>
            </w:r>
          </w:p>
        </w:tc>
      </w:tr>
      <w:tr w:rsidR="00637A76" w14:paraId="525C79A9" w14:textId="77777777">
        <w:trPr>
          <w:cantSplit/>
        </w:trPr>
        <w:tc>
          <w:tcPr>
            <w:tcW w:w="680" w:type="dxa"/>
          </w:tcPr>
          <w:p w14:paraId="58501796" w14:textId="77777777" w:rsidR="00637A76" w:rsidRDefault="00DA20E8">
            <w:pPr>
              <w:spacing w:before="40" w:after="40" w:line="240" w:lineRule="auto"/>
              <w:jc w:val="center"/>
            </w:pPr>
            <w:r>
              <w:rPr>
                <w:rFonts w:cs="Times New Roman"/>
                <w:color w:val="000000"/>
                <w:sz w:val="24"/>
              </w:rPr>
              <w:t>`capacity_mw`</w:t>
            </w:r>
          </w:p>
        </w:tc>
        <w:tc>
          <w:tcPr>
            <w:tcW w:w="5272" w:type="dxa"/>
          </w:tcPr>
          <w:p w14:paraId="13A5CA75" w14:textId="77777777" w:rsidR="00637A76" w:rsidRDefault="00DA20E8">
            <w:pPr>
              <w:spacing w:before="40" w:after="40" w:line="240" w:lineRule="auto"/>
              <w:jc w:val="center"/>
            </w:pPr>
            <w:r>
              <w:rPr>
                <w:rFonts w:cs="Times New Roman"/>
                <w:color w:val="000000"/>
                <w:sz w:val="24"/>
              </w:rPr>
              <w:t>FLOAT</w:t>
            </w:r>
          </w:p>
        </w:tc>
        <w:tc>
          <w:tcPr>
            <w:tcW w:w="1984" w:type="dxa"/>
          </w:tcPr>
          <w:p w14:paraId="5A54B2BC" w14:textId="77777777" w:rsidR="00637A76" w:rsidRDefault="00DA20E8">
            <w:pPr>
              <w:spacing w:before="40" w:after="40" w:line="240" w:lineRule="auto"/>
              <w:jc w:val="center"/>
            </w:pPr>
            <w:r>
              <w:rPr>
                <w:rFonts w:cs="Times New Roman"/>
                <w:color w:val="000000"/>
                <w:sz w:val="24"/>
              </w:rPr>
              <w:t>Номінальна потужність</w:t>
            </w:r>
          </w:p>
        </w:tc>
        <w:tc>
          <w:tcPr>
            <w:tcW w:w="1417" w:type="dxa"/>
          </w:tcPr>
          <w:p w14:paraId="7E59B407" w14:textId="77777777" w:rsidR="00637A76" w:rsidRDefault="00DA20E8">
            <w:pPr>
              <w:spacing w:before="40" w:after="40" w:line="240" w:lineRule="auto"/>
              <w:jc w:val="center"/>
            </w:pPr>
            <w:r>
              <w:rPr>
                <w:rFonts w:cs="Times New Roman"/>
                <w:color w:val="000000"/>
                <w:sz w:val="24"/>
              </w:rPr>
              <w:t>&gt; 0</w:t>
            </w:r>
          </w:p>
        </w:tc>
      </w:tr>
    </w:tbl>
    <w:p w14:paraId="40B431D2" w14:textId="77777777" w:rsidR="00637A76" w:rsidRDefault="00DA20E8">
      <w:r>
        <w:t> </w:t>
      </w:r>
    </w:p>
    <w:p w14:paraId="5BE80E91" w14:textId="77777777" w:rsidR="00637A76" w:rsidRDefault="00DA20E8">
      <w:pPr>
        <w:ind w:firstLine="709"/>
        <w:jc w:val="both"/>
      </w:pPr>
      <w:r>
        <w:rPr>
          <w:rFonts w:cs="Times New Roman"/>
          <w:color w:val="000000"/>
        </w:rPr>
        <w:t xml:space="preserve">Таблиця 3.2. Специфікація полів таблиці </w:t>
      </w:r>
      <w:r>
        <w:rPr>
          <w:rFonts w:cs="Times New Roman"/>
          <w:color w:val="000000"/>
        </w:rPr>
        <w:t>LOADMEASUREMENTS (Телеметрія)</w:t>
      </w:r>
    </w:p>
    <w:tbl>
      <w:tblPr>
        <w:tblStyle w:val="aff2"/>
        <w:tblW w:w="0" w:type="auto"/>
        <w:tblLook w:val="04A0" w:firstRow="1" w:lastRow="0" w:firstColumn="1" w:lastColumn="0" w:noHBand="0" w:noVBand="1"/>
      </w:tblPr>
      <w:tblGrid>
        <w:gridCol w:w="1962"/>
        <w:gridCol w:w="4498"/>
        <w:gridCol w:w="1914"/>
        <w:gridCol w:w="1480"/>
      </w:tblGrid>
      <w:tr w:rsidR="00637A76" w14:paraId="7343403B" w14:textId="77777777">
        <w:trPr>
          <w:cantSplit/>
        </w:trPr>
        <w:tc>
          <w:tcPr>
            <w:tcW w:w="680" w:type="dxa"/>
          </w:tcPr>
          <w:p w14:paraId="7083C33D" w14:textId="77777777" w:rsidR="00637A76" w:rsidRDefault="00DA20E8">
            <w:pPr>
              <w:spacing w:before="40" w:after="40" w:line="240" w:lineRule="auto"/>
              <w:jc w:val="center"/>
            </w:pPr>
            <w:r>
              <w:rPr>
                <w:rFonts w:cs="Times New Roman"/>
                <w:b/>
                <w:color w:val="000000"/>
                <w:sz w:val="24"/>
              </w:rPr>
              <w:t>Назва поля</w:t>
            </w:r>
          </w:p>
        </w:tc>
        <w:tc>
          <w:tcPr>
            <w:tcW w:w="5272" w:type="dxa"/>
          </w:tcPr>
          <w:p w14:paraId="09E5F0F3" w14:textId="77777777" w:rsidR="00637A76" w:rsidRDefault="00DA20E8">
            <w:pPr>
              <w:spacing w:before="40" w:after="40" w:line="240" w:lineRule="auto"/>
              <w:jc w:val="center"/>
            </w:pPr>
            <w:r>
              <w:rPr>
                <w:rFonts w:cs="Times New Roman"/>
                <w:b/>
                <w:color w:val="000000"/>
                <w:sz w:val="24"/>
              </w:rPr>
              <w:t>Тип даних</w:t>
            </w:r>
          </w:p>
        </w:tc>
        <w:tc>
          <w:tcPr>
            <w:tcW w:w="1984" w:type="dxa"/>
          </w:tcPr>
          <w:p w14:paraId="5559626F" w14:textId="77777777" w:rsidR="00637A76" w:rsidRDefault="00DA20E8">
            <w:pPr>
              <w:spacing w:before="40" w:after="40" w:line="240" w:lineRule="auto"/>
              <w:jc w:val="center"/>
            </w:pPr>
            <w:r>
              <w:rPr>
                <w:rFonts w:cs="Times New Roman"/>
                <w:b/>
                <w:color w:val="000000"/>
                <w:sz w:val="24"/>
              </w:rPr>
              <w:t>Опис</w:t>
            </w:r>
          </w:p>
        </w:tc>
        <w:tc>
          <w:tcPr>
            <w:tcW w:w="1417" w:type="dxa"/>
          </w:tcPr>
          <w:p w14:paraId="61221317" w14:textId="77777777" w:rsidR="00637A76" w:rsidRDefault="00DA20E8">
            <w:pPr>
              <w:spacing w:before="40" w:after="40" w:line="240" w:lineRule="auto"/>
              <w:jc w:val="center"/>
            </w:pPr>
            <w:r>
              <w:rPr>
                <w:rFonts w:cs="Times New Roman"/>
                <w:b/>
                <w:color w:val="000000"/>
                <w:sz w:val="24"/>
              </w:rPr>
              <w:t>Обмеження</w:t>
            </w:r>
          </w:p>
        </w:tc>
      </w:tr>
      <w:tr w:rsidR="00637A76" w14:paraId="0DEEF5E9" w14:textId="77777777">
        <w:trPr>
          <w:cantSplit/>
        </w:trPr>
        <w:tc>
          <w:tcPr>
            <w:tcW w:w="680" w:type="dxa"/>
          </w:tcPr>
          <w:p w14:paraId="76040055" w14:textId="77777777" w:rsidR="00637A76" w:rsidRDefault="00DA20E8">
            <w:pPr>
              <w:spacing w:before="40" w:after="40" w:line="240" w:lineRule="auto"/>
              <w:jc w:val="center"/>
            </w:pPr>
            <w:r>
              <w:rPr>
                <w:rFonts w:cs="Times New Roman"/>
                <w:color w:val="000000"/>
                <w:sz w:val="24"/>
              </w:rPr>
              <w:t>`measurement_id`</w:t>
            </w:r>
          </w:p>
        </w:tc>
        <w:tc>
          <w:tcPr>
            <w:tcW w:w="5272" w:type="dxa"/>
          </w:tcPr>
          <w:p w14:paraId="128DA21C" w14:textId="77777777" w:rsidR="00637A76" w:rsidRDefault="00DA20E8">
            <w:pPr>
              <w:spacing w:before="40" w:after="40" w:line="240" w:lineRule="auto"/>
              <w:jc w:val="center"/>
            </w:pPr>
            <w:r>
              <w:rPr>
                <w:rFonts w:cs="Times New Roman"/>
                <w:color w:val="000000"/>
                <w:sz w:val="24"/>
              </w:rPr>
              <w:t>BIGSERIAL</w:t>
            </w:r>
          </w:p>
        </w:tc>
        <w:tc>
          <w:tcPr>
            <w:tcW w:w="1984" w:type="dxa"/>
          </w:tcPr>
          <w:p w14:paraId="5E90CEEE" w14:textId="77777777" w:rsidR="00637A76" w:rsidRDefault="00DA20E8">
            <w:pPr>
              <w:spacing w:before="40" w:after="40" w:line="240" w:lineRule="auto"/>
              <w:jc w:val="center"/>
            </w:pPr>
            <w:r>
              <w:rPr>
                <w:rFonts w:cs="Times New Roman"/>
                <w:color w:val="000000"/>
                <w:sz w:val="24"/>
              </w:rPr>
              <w:t>Ідентифікатор запису</w:t>
            </w:r>
          </w:p>
        </w:tc>
        <w:tc>
          <w:tcPr>
            <w:tcW w:w="1417" w:type="dxa"/>
          </w:tcPr>
          <w:p w14:paraId="745F7A97" w14:textId="77777777" w:rsidR="00637A76" w:rsidRDefault="00DA20E8">
            <w:pPr>
              <w:spacing w:before="40" w:after="40" w:line="240" w:lineRule="auto"/>
              <w:jc w:val="center"/>
            </w:pPr>
            <w:r>
              <w:rPr>
                <w:rFonts w:cs="Times New Roman"/>
                <w:color w:val="000000"/>
                <w:sz w:val="24"/>
              </w:rPr>
              <w:t>PRIMARY KEY</w:t>
            </w:r>
          </w:p>
        </w:tc>
      </w:tr>
      <w:tr w:rsidR="00637A76" w14:paraId="0712C3B5" w14:textId="77777777">
        <w:trPr>
          <w:cantSplit/>
        </w:trPr>
        <w:tc>
          <w:tcPr>
            <w:tcW w:w="680" w:type="dxa"/>
          </w:tcPr>
          <w:p w14:paraId="235C9349" w14:textId="77777777" w:rsidR="00637A76" w:rsidRDefault="00DA20E8">
            <w:pPr>
              <w:spacing w:before="40" w:after="40" w:line="240" w:lineRule="auto"/>
              <w:jc w:val="center"/>
            </w:pPr>
            <w:r>
              <w:rPr>
                <w:rFonts w:cs="Times New Roman"/>
                <w:color w:val="000000"/>
                <w:sz w:val="24"/>
              </w:rPr>
              <w:t>`substation_id`</w:t>
            </w:r>
          </w:p>
        </w:tc>
        <w:tc>
          <w:tcPr>
            <w:tcW w:w="5272" w:type="dxa"/>
          </w:tcPr>
          <w:p w14:paraId="318B0E5E" w14:textId="77777777" w:rsidR="00637A76" w:rsidRDefault="00DA20E8">
            <w:pPr>
              <w:spacing w:before="40" w:after="40" w:line="240" w:lineRule="auto"/>
              <w:jc w:val="center"/>
            </w:pPr>
            <w:r>
              <w:rPr>
                <w:rFonts w:cs="Times New Roman"/>
                <w:color w:val="000000"/>
                <w:sz w:val="24"/>
              </w:rPr>
              <w:t>INTEGER</w:t>
            </w:r>
          </w:p>
        </w:tc>
        <w:tc>
          <w:tcPr>
            <w:tcW w:w="1984" w:type="dxa"/>
          </w:tcPr>
          <w:p w14:paraId="3EB3047D" w14:textId="77777777" w:rsidR="00637A76" w:rsidRDefault="00DA20E8">
            <w:pPr>
              <w:spacing w:before="40" w:after="40" w:line="240" w:lineRule="auto"/>
              <w:jc w:val="center"/>
            </w:pPr>
            <w:r>
              <w:rPr>
                <w:rFonts w:cs="Times New Roman"/>
                <w:color w:val="000000"/>
                <w:sz w:val="24"/>
              </w:rPr>
              <w:t>Ідентифікатор підстанції</w:t>
            </w:r>
          </w:p>
        </w:tc>
        <w:tc>
          <w:tcPr>
            <w:tcW w:w="1417" w:type="dxa"/>
          </w:tcPr>
          <w:p w14:paraId="74C00F2A" w14:textId="77777777" w:rsidR="00637A76" w:rsidRDefault="00DA20E8">
            <w:pPr>
              <w:spacing w:before="40" w:after="40" w:line="240" w:lineRule="auto"/>
              <w:jc w:val="center"/>
            </w:pPr>
            <w:r>
              <w:rPr>
                <w:rFonts w:cs="Times New Roman"/>
                <w:color w:val="000000"/>
                <w:sz w:val="24"/>
              </w:rPr>
              <w:t>FOREIGN KEY</w:t>
            </w:r>
          </w:p>
        </w:tc>
      </w:tr>
      <w:tr w:rsidR="00637A76" w14:paraId="6A601337" w14:textId="77777777">
        <w:trPr>
          <w:cantSplit/>
        </w:trPr>
        <w:tc>
          <w:tcPr>
            <w:tcW w:w="680" w:type="dxa"/>
          </w:tcPr>
          <w:p w14:paraId="75EABD8F" w14:textId="77777777" w:rsidR="00637A76" w:rsidRDefault="00DA20E8">
            <w:pPr>
              <w:spacing w:before="40" w:after="40" w:line="240" w:lineRule="auto"/>
              <w:jc w:val="center"/>
            </w:pPr>
            <w:r>
              <w:rPr>
                <w:rFonts w:cs="Times New Roman"/>
                <w:color w:val="000000"/>
                <w:sz w:val="24"/>
              </w:rPr>
              <w:t>`actual_load_mw`</w:t>
            </w:r>
          </w:p>
        </w:tc>
        <w:tc>
          <w:tcPr>
            <w:tcW w:w="5272" w:type="dxa"/>
          </w:tcPr>
          <w:p w14:paraId="497709BD" w14:textId="77777777" w:rsidR="00637A76" w:rsidRDefault="00DA20E8">
            <w:pPr>
              <w:spacing w:before="40" w:after="40" w:line="240" w:lineRule="auto"/>
              <w:jc w:val="center"/>
            </w:pPr>
            <w:r>
              <w:rPr>
                <w:rFonts w:cs="Times New Roman"/>
                <w:color w:val="000000"/>
                <w:sz w:val="24"/>
              </w:rPr>
              <w:t>FLOAT</w:t>
            </w:r>
          </w:p>
        </w:tc>
        <w:tc>
          <w:tcPr>
            <w:tcW w:w="1984" w:type="dxa"/>
          </w:tcPr>
          <w:p w14:paraId="76BD7BFC" w14:textId="77777777" w:rsidR="00637A76" w:rsidRDefault="00DA20E8">
            <w:pPr>
              <w:spacing w:before="40" w:after="40" w:line="240" w:lineRule="auto"/>
              <w:jc w:val="center"/>
            </w:pPr>
            <w:r>
              <w:rPr>
                <w:rFonts w:cs="Times New Roman"/>
                <w:color w:val="000000"/>
                <w:sz w:val="24"/>
              </w:rPr>
              <w:t>Фактичне навантаження</w:t>
            </w:r>
          </w:p>
        </w:tc>
        <w:tc>
          <w:tcPr>
            <w:tcW w:w="1417" w:type="dxa"/>
          </w:tcPr>
          <w:p w14:paraId="5E4A7B11" w14:textId="77777777" w:rsidR="00637A76" w:rsidRDefault="00DA20E8">
            <w:pPr>
              <w:spacing w:before="40" w:after="40" w:line="240" w:lineRule="auto"/>
              <w:jc w:val="center"/>
            </w:pPr>
            <w:r>
              <w:rPr>
                <w:rFonts w:cs="Times New Roman"/>
                <w:color w:val="000000"/>
                <w:sz w:val="24"/>
              </w:rPr>
              <w:t>NOT NULL</w:t>
            </w:r>
          </w:p>
        </w:tc>
      </w:tr>
      <w:tr w:rsidR="00637A76" w14:paraId="6E528C3F" w14:textId="77777777">
        <w:trPr>
          <w:cantSplit/>
        </w:trPr>
        <w:tc>
          <w:tcPr>
            <w:tcW w:w="680" w:type="dxa"/>
          </w:tcPr>
          <w:p w14:paraId="02CE0F3C" w14:textId="77777777" w:rsidR="00637A76" w:rsidRDefault="00DA20E8">
            <w:pPr>
              <w:spacing w:before="40" w:after="40" w:line="240" w:lineRule="auto"/>
              <w:jc w:val="center"/>
            </w:pPr>
            <w:r>
              <w:rPr>
                <w:rFonts w:cs="Times New Roman"/>
                <w:color w:val="000000"/>
                <w:sz w:val="24"/>
              </w:rPr>
              <w:t>`health_score`</w:t>
            </w:r>
          </w:p>
        </w:tc>
        <w:tc>
          <w:tcPr>
            <w:tcW w:w="5272" w:type="dxa"/>
          </w:tcPr>
          <w:p w14:paraId="362B13A4" w14:textId="77777777" w:rsidR="00637A76" w:rsidRDefault="00DA20E8">
            <w:pPr>
              <w:spacing w:before="40" w:after="40" w:line="240" w:lineRule="auto"/>
              <w:jc w:val="center"/>
            </w:pPr>
            <w:r>
              <w:rPr>
                <w:rFonts w:cs="Times New Roman"/>
                <w:color w:val="000000"/>
                <w:sz w:val="24"/>
              </w:rPr>
              <w:t>FLOAT</w:t>
            </w:r>
          </w:p>
        </w:tc>
        <w:tc>
          <w:tcPr>
            <w:tcW w:w="1984" w:type="dxa"/>
          </w:tcPr>
          <w:p w14:paraId="2D9D3FD1" w14:textId="77777777" w:rsidR="00637A76" w:rsidRDefault="00DA20E8">
            <w:pPr>
              <w:spacing w:before="40" w:after="40" w:line="240" w:lineRule="auto"/>
              <w:jc w:val="center"/>
            </w:pPr>
            <w:r>
              <w:rPr>
                <w:rFonts w:cs="Times New Roman"/>
                <w:color w:val="000000"/>
                <w:sz w:val="24"/>
              </w:rPr>
              <w:t>Показник стану (0-100)</w:t>
            </w:r>
          </w:p>
        </w:tc>
        <w:tc>
          <w:tcPr>
            <w:tcW w:w="1417" w:type="dxa"/>
          </w:tcPr>
          <w:p w14:paraId="04A5F91D" w14:textId="77777777" w:rsidR="00637A76" w:rsidRDefault="00DA20E8">
            <w:pPr>
              <w:spacing w:before="40" w:after="40" w:line="240" w:lineRule="auto"/>
              <w:jc w:val="center"/>
            </w:pPr>
            <w:r>
              <w:rPr>
                <w:rFonts w:cs="Times New Roman"/>
                <w:color w:val="000000"/>
                <w:sz w:val="24"/>
              </w:rPr>
              <w:t>CHECK (0-100)</w:t>
            </w:r>
          </w:p>
        </w:tc>
      </w:tr>
      <w:tr w:rsidR="00637A76" w14:paraId="63B736A3" w14:textId="77777777">
        <w:trPr>
          <w:cantSplit/>
        </w:trPr>
        <w:tc>
          <w:tcPr>
            <w:tcW w:w="680" w:type="dxa"/>
          </w:tcPr>
          <w:p w14:paraId="6FDB4E5C" w14:textId="77777777" w:rsidR="00637A76" w:rsidRDefault="00DA20E8">
            <w:pPr>
              <w:spacing w:before="40" w:after="40" w:line="240" w:lineRule="auto"/>
              <w:jc w:val="center"/>
            </w:pPr>
            <w:r>
              <w:rPr>
                <w:rFonts w:cs="Times New Roman"/>
                <w:color w:val="000000"/>
                <w:sz w:val="24"/>
              </w:rPr>
              <w:t>`timestamp`</w:t>
            </w:r>
          </w:p>
        </w:tc>
        <w:tc>
          <w:tcPr>
            <w:tcW w:w="5272" w:type="dxa"/>
          </w:tcPr>
          <w:p w14:paraId="4B5A1AD4" w14:textId="77777777" w:rsidR="00637A76" w:rsidRDefault="00DA20E8">
            <w:pPr>
              <w:spacing w:before="40" w:after="40" w:line="240" w:lineRule="auto"/>
              <w:jc w:val="center"/>
            </w:pPr>
            <w:r>
              <w:rPr>
                <w:rFonts w:cs="Times New Roman"/>
                <w:color w:val="000000"/>
                <w:sz w:val="24"/>
              </w:rPr>
              <w:t>TIMESTAMPTZ</w:t>
            </w:r>
          </w:p>
        </w:tc>
        <w:tc>
          <w:tcPr>
            <w:tcW w:w="1984" w:type="dxa"/>
          </w:tcPr>
          <w:p w14:paraId="5AC41726" w14:textId="77777777" w:rsidR="00637A76" w:rsidRDefault="00DA20E8">
            <w:pPr>
              <w:spacing w:before="40" w:after="40" w:line="240" w:lineRule="auto"/>
              <w:jc w:val="center"/>
            </w:pPr>
            <w:r>
              <w:rPr>
                <w:rFonts w:cs="Times New Roman"/>
                <w:color w:val="000000"/>
                <w:sz w:val="24"/>
              </w:rPr>
              <w:t>Часова мітка</w:t>
            </w:r>
          </w:p>
        </w:tc>
        <w:tc>
          <w:tcPr>
            <w:tcW w:w="1417" w:type="dxa"/>
          </w:tcPr>
          <w:p w14:paraId="2FB8E85E" w14:textId="77777777" w:rsidR="00637A76" w:rsidRDefault="00DA20E8">
            <w:pPr>
              <w:spacing w:before="40" w:after="40" w:line="240" w:lineRule="auto"/>
              <w:jc w:val="center"/>
            </w:pPr>
            <w:r>
              <w:rPr>
                <w:rFonts w:cs="Times New Roman"/>
                <w:color w:val="000000"/>
                <w:sz w:val="24"/>
              </w:rPr>
              <w:t>NOT NULL</w:t>
            </w:r>
          </w:p>
        </w:tc>
      </w:tr>
    </w:tbl>
    <w:p w14:paraId="06B7F8EA" w14:textId="77777777" w:rsidR="00637A76" w:rsidRDefault="00DA20E8">
      <w:r>
        <w:t> </w:t>
      </w:r>
    </w:p>
    <w:p w14:paraId="5AD4D97C" w14:textId="77777777" w:rsidR="00637A76" w:rsidRDefault="00DA20E8">
      <w:pPr>
        <w:pStyle w:val="21"/>
        <w:spacing w:before="120" w:after="120"/>
        <w:jc w:val="both"/>
      </w:pPr>
      <w:bookmarkStart w:id="39" w:name="_Toc230003862"/>
      <w:r>
        <w:rPr>
          <w:rFonts w:ascii="Times New Roman" w:hAnsi="Times New Roman" w:cs="Times New Roman"/>
          <w:color w:val="000000"/>
          <w:sz w:val="28"/>
        </w:rPr>
        <w:lastRenderedPageBreak/>
        <w:t>3.4. Математичне та алгоритмічне забезпечення прогностичного ядра</w:t>
      </w:r>
      <w:bookmarkEnd w:id="39"/>
    </w:p>
    <w:p w14:paraId="32A857E5" w14:textId="77777777" w:rsidR="00637A76" w:rsidRDefault="00DA20E8">
      <w:pPr>
        <w:pStyle w:val="31"/>
        <w:spacing w:before="120" w:after="120"/>
        <w:ind w:firstLine="709"/>
        <w:jc w:val="both"/>
      </w:pPr>
      <w:bookmarkStart w:id="40" w:name="_Toc230003863"/>
      <w:r>
        <w:rPr>
          <w:rFonts w:ascii="Times New Roman" w:hAnsi="Times New Roman" w:cs="Times New Roman"/>
          <w:color w:val="000000"/>
        </w:rPr>
        <w:t>3.4.1. Підготовка даних та векторизація часових ознак</w:t>
      </w:r>
      <w:bookmarkEnd w:id="40"/>
    </w:p>
    <w:p w14:paraId="7F40AA9A" w14:textId="77777777" w:rsidR="00637A76" w:rsidRDefault="00DA20E8">
      <w:pPr>
        <w:ind w:firstLine="709"/>
        <w:jc w:val="both"/>
      </w:pPr>
      <w:r>
        <w:rPr>
          <w:rFonts w:cs="Times New Roman"/>
          <w:color w:val="000000"/>
        </w:rPr>
        <w:t xml:space="preserve">У продукційній </w:t>
      </w:r>
      <w:r>
        <w:rPr>
          <w:rFonts w:cs="Times New Roman"/>
          <w:color w:val="000000"/>
        </w:rPr>
        <w:t>реалізації інтелектуального ядра системи використано метод ковзного вікна (Sliding Window) розміром 48 годин. Це дає змогу моделі вловлювати добову сезонність та інерційні процеси в тепловому стані обладнання. Процес векторизації у модулі `src/ml/vectorizer.py` включає нормалізацію даних та формування часових лагів, що дає змогу порівнювати отримані результати з альтернативними методами прогнозування, такими як ARIMA [13].</w:t>
      </w:r>
    </w:p>
    <w:p w14:paraId="6EDDE1E9" w14:textId="77777777" w:rsidR="00637A76" w:rsidRDefault="00DA20E8">
      <w:pPr>
        <w:ind w:firstLine="709"/>
        <w:jc w:val="both"/>
      </w:pPr>
      <w:r>
        <w:rPr>
          <w:rFonts w:cs="Times New Roman"/>
          <w:color w:val="000000"/>
        </w:rPr>
        <w:t xml:space="preserve">Архітектура розробленої LSTM-моделі побудована за принципом послідовного стиснення інформації. Модель складається з двох рекурентних шарів (128 та 64 нейрони відповідно) [9, 10], що дає змогу виділяти як короткострокові аномалії, так і довгострокові тренди. Остання частина архітектури – повнозв'язний шар (32 нейрони) з функцією активації ReLU для нелінійного перетворення ознак та вихідний шар (`Dense`), що видає фінальне значення прогнозу навантаження. Навчання проводиться з використанням оптимізатора Adam </w:t>
      </w:r>
      <w:r>
        <w:rPr>
          <w:rFonts w:cs="Times New Roman"/>
          <w:color w:val="000000"/>
        </w:rPr>
        <w:t>[15] та функції втрат Huber Loss [12], що забезпечує стійкість моделі до статистичних викидів у телеметрії (рис. 3.8).</w:t>
      </w:r>
    </w:p>
    <w:p w14:paraId="51308D2C" w14:textId="77777777" w:rsidR="00637A76" w:rsidRDefault="00DA20E8">
      <w:r>
        <w:t> </w:t>
      </w:r>
    </w:p>
    <w:p w14:paraId="4EA4AF9E" w14:textId="77777777" w:rsidR="00637A76" w:rsidRDefault="00DA20E8">
      <w:pPr>
        <w:jc w:val="center"/>
      </w:pPr>
      <w:r>
        <w:rPr>
          <w:noProof/>
        </w:rPr>
        <w:drawing>
          <wp:inline distT="0" distB="0" distL="0" distR="0" wp14:anchorId="47D1A935" wp14:editId="5155229B">
            <wp:extent cx="5580000" cy="15421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table.png"/>
                    <pic:cNvPicPr/>
                  </pic:nvPicPr>
                  <pic:blipFill>
                    <a:blip r:embed="rId20"/>
                    <a:stretch>
                      <a:fillRect/>
                    </a:stretch>
                  </pic:blipFill>
                  <pic:spPr>
                    <a:xfrm>
                      <a:off x="0" y="0"/>
                      <a:ext cx="5580000" cy="1542129"/>
                    </a:xfrm>
                    <a:prstGeom prst="rect">
                      <a:avLst/>
                    </a:prstGeom>
                  </pic:spPr>
                </pic:pic>
              </a:graphicData>
            </a:graphic>
          </wp:inline>
        </w:drawing>
      </w:r>
    </w:p>
    <w:p w14:paraId="1EF22A0D" w14:textId="77777777" w:rsidR="00637A76" w:rsidRDefault="00DA20E8">
      <w:pPr>
        <w:ind w:firstLine="709"/>
        <w:jc w:val="both"/>
      </w:pPr>
      <w:r>
        <w:rPr>
          <w:rFonts w:cs="Times New Roman"/>
          <w:color w:val="000000"/>
        </w:rPr>
        <w:t>Рис. 3.8. Метрики якості навчання та розподіл похибок. Джерело: розроблено автором на основі результатів навчання моделі.</w:t>
      </w:r>
    </w:p>
    <w:p w14:paraId="4B43EC8B" w14:textId="77777777" w:rsidR="00637A76" w:rsidRDefault="00DA20E8">
      <w:pPr>
        <w:pStyle w:val="21"/>
        <w:spacing w:before="120" w:after="120"/>
        <w:jc w:val="both"/>
      </w:pPr>
      <w:bookmarkStart w:id="41" w:name="_Toc230003864"/>
      <w:r>
        <w:rPr>
          <w:rFonts w:ascii="Times New Roman" w:hAnsi="Times New Roman" w:cs="Times New Roman"/>
          <w:color w:val="000000"/>
          <w:sz w:val="28"/>
        </w:rPr>
        <w:lastRenderedPageBreak/>
        <w:t>3.5. Моніторинг фінансових показників та технічного стану мережі</w:t>
      </w:r>
      <w:bookmarkEnd w:id="41"/>
    </w:p>
    <w:p w14:paraId="07D676B4" w14:textId="77777777" w:rsidR="00637A76" w:rsidRDefault="00DA20E8">
      <w:pPr>
        <w:pStyle w:val="31"/>
        <w:spacing w:before="120" w:after="120"/>
        <w:ind w:firstLine="709"/>
        <w:jc w:val="both"/>
      </w:pPr>
      <w:bookmarkStart w:id="42" w:name="_Toc230003865"/>
      <w:r>
        <w:rPr>
          <w:rFonts w:ascii="Times New Roman" w:hAnsi="Times New Roman" w:cs="Times New Roman"/>
          <w:color w:val="000000"/>
        </w:rPr>
        <w:t>3.5.1. Модуль аналізу економічної ефективності та втрат</w:t>
      </w:r>
      <w:bookmarkEnd w:id="42"/>
    </w:p>
    <w:p w14:paraId="49948193" w14:textId="77777777" w:rsidR="00637A76" w:rsidRDefault="00DA20E8">
      <w:pPr>
        <w:ind w:firstLine="709"/>
        <w:jc w:val="both"/>
      </w:pPr>
      <w:r>
        <w:rPr>
          <w:rFonts w:cs="Times New Roman"/>
          <w:color w:val="000000"/>
        </w:rPr>
        <w:t>Для оцінки економічної доцільності функціонування енергомережі розроблено модуль фінансового моніторингу (`src/ui/views/finance.py`). Він інтегрує дані про споживання з динамічними тарифами, дозволяючи візуалізувати добові витрати на генерацію по регіонах. Ключовою особливістю модуля є алгоритм розрахунку технічних втрат у магістральних лініях. Програма диференціює типи ЛЕП (змінний струм AC та постійний струм високої напруги HVDC), застосовуючи відповідні математичні моделі втрат: квадратичну залежність дл</w:t>
      </w:r>
      <w:r>
        <w:rPr>
          <w:rFonts w:cs="Times New Roman"/>
          <w:color w:val="000000"/>
        </w:rPr>
        <w:t>я AC та лінійну для HVDC [2, 31].</w:t>
      </w:r>
    </w:p>
    <w:p w14:paraId="613BC85B" w14:textId="77777777" w:rsidR="00637A76" w:rsidRDefault="00DA20E8">
      <w:r>
        <w:t> </w:t>
      </w:r>
    </w:p>
    <w:p w14:paraId="4D8230BC" w14:textId="77777777" w:rsidR="00637A76" w:rsidRDefault="00DA20E8">
      <w:pPr>
        <w:jc w:val="center"/>
      </w:pPr>
      <w:r>
        <w:rPr>
          <w:noProof/>
        </w:rPr>
        <w:drawing>
          <wp:inline distT="0" distB="0" distL="0" distR="0" wp14:anchorId="4A1D71AB" wp14:editId="669E9365">
            <wp:extent cx="5580000" cy="26319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21"/>
                    <a:stretch>
                      <a:fillRect/>
                    </a:stretch>
                  </pic:blipFill>
                  <pic:spPr>
                    <a:xfrm>
                      <a:off x="0" y="0"/>
                      <a:ext cx="5580000" cy="2631973"/>
                    </a:xfrm>
                    <a:prstGeom prst="rect">
                      <a:avLst/>
                    </a:prstGeom>
                  </pic:spPr>
                </pic:pic>
              </a:graphicData>
            </a:graphic>
          </wp:inline>
        </w:drawing>
      </w:r>
    </w:p>
    <w:p w14:paraId="169488CC" w14:textId="77777777" w:rsidR="00637A76" w:rsidRDefault="00DA20E8">
      <w:pPr>
        <w:ind w:firstLine="709"/>
        <w:jc w:val="both"/>
      </w:pPr>
      <w:r>
        <w:rPr>
          <w:rFonts w:cs="Times New Roman"/>
          <w:color w:val="000000"/>
        </w:rPr>
        <w:t>Рис. 3.9. Інтерфейс фінансового моніторингу та розрахунку втрат. Джерело: розроблено автором.</w:t>
      </w:r>
    </w:p>
    <w:p w14:paraId="5B50AE2F" w14:textId="77777777" w:rsidR="00637A76" w:rsidRDefault="00DA20E8">
      <w:pPr>
        <w:pStyle w:val="21"/>
        <w:spacing w:before="120" w:after="120"/>
        <w:jc w:val="both"/>
      </w:pPr>
      <w:bookmarkStart w:id="43" w:name="_Toc230003866"/>
      <w:r>
        <w:rPr>
          <w:rFonts w:ascii="Times New Roman" w:hAnsi="Times New Roman" w:cs="Times New Roman"/>
          <w:color w:val="000000"/>
          <w:sz w:val="28"/>
        </w:rPr>
        <w:t>3.6. DevOps-інфраструктура та CI/CD конвеєр</w:t>
      </w:r>
      <w:bookmarkEnd w:id="43"/>
    </w:p>
    <w:p w14:paraId="41372421" w14:textId="77777777" w:rsidR="00637A76" w:rsidRDefault="00DA20E8">
      <w:pPr>
        <w:ind w:firstLine="709"/>
        <w:jc w:val="both"/>
      </w:pPr>
      <w:r>
        <w:rPr>
          <w:rFonts w:cs="Times New Roman"/>
          <w:color w:val="000000"/>
        </w:rPr>
        <w:t xml:space="preserve">Для автоматизації розгортання та забезпечення стабільності системи впроваджено CI/CD конвеєр на базі GitHub Actions (файл `.github/workflows/ci-cd.yml`). Процес автоматизації включає перевірка якості коду (Linting), контроль типізації та запуск модульних тестів у ізольованому Docker-контейнері з базою даних PostgreSQL [23]. Після успішного проходження всіх </w:t>
      </w:r>
      <w:r>
        <w:rPr>
          <w:rFonts w:cs="Times New Roman"/>
          <w:color w:val="000000"/>
        </w:rPr>
        <w:lastRenderedPageBreak/>
        <w:t>перевірок система автоматично збирає Docker-образ та ініціює деплой на платформу Render через захищений вебхук.</w:t>
      </w:r>
    </w:p>
    <w:p w14:paraId="7B71E4C5" w14:textId="77777777" w:rsidR="00637A76" w:rsidRDefault="00DA20E8">
      <w:r>
        <w:t> </w:t>
      </w:r>
    </w:p>
    <w:p w14:paraId="5B625127" w14:textId="77777777" w:rsidR="00637A76" w:rsidRDefault="00DA20E8">
      <w:pPr>
        <w:jc w:val="center"/>
      </w:pPr>
      <w:r>
        <w:rPr>
          <w:noProof/>
        </w:rPr>
        <w:drawing>
          <wp:inline distT="0" distB="0" distL="0" distR="0" wp14:anchorId="6C898792" wp14:editId="7322CBDF">
            <wp:extent cx="5580000" cy="3378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icd_pipeline.png"/>
                    <pic:cNvPicPr/>
                  </pic:nvPicPr>
                  <pic:blipFill>
                    <a:blip r:embed="rId22"/>
                    <a:stretch>
                      <a:fillRect/>
                    </a:stretch>
                  </pic:blipFill>
                  <pic:spPr>
                    <a:xfrm>
                      <a:off x="0" y="0"/>
                      <a:ext cx="5580000" cy="337852"/>
                    </a:xfrm>
                    <a:prstGeom prst="rect">
                      <a:avLst/>
                    </a:prstGeom>
                  </pic:spPr>
                </pic:pic>
              </a:graphicData>
            </a:graphic>
          </wp:inline>
        </w:drawing>
      </w:r>
    </w:p>
    <w:p w14:paraId="65D01B1C" w14:textId="77777777" w:rsidR="00637A76" w:rsidRDefault="00DA20E8">
      <w:pPr>
        <w:ind w:firstLine="709"/>
        <w:jc w:val="both"/>
      </w:pPr>
      <w:r>
        <w:rPr>
          <w:rFonts w:cs="Times New Roman"/>
          <w:color w:val="000000"/>
        </w:rPr>
        <w:t>Рис. 3.10. Технологічна схема конвеєра CI/CD системи. Джерело: розроблено автором.</w:t>
      </w:r>
    </w:p>
    <w:p w14:paraId="7BACE81F" w14:textId="77777777" w:rsidR="00637A76" w:rsidRDefault="00DA20E8">
      <w:pPr>
        <w:pStyle w:val="21"/>
        <w:spacing w:before="120" w:after="120"/>
        <w:jc w:val="both"/>
      </w:pPr>
      <w:bookmarkStart w:id="44" w:name="_Toc230003867"/>
      <w:r>
        <w:rPr>
          <w:rFonts w:ascii="Times New Roman" w:hAnsi="Times New Roman" w:cs="Times New Roman"/>
          <w:color w:val="000000"/>
          <w:sz w:val="28"/>
        </w:rPr>
        <w:t>3.7. Програмна реалізація ключових модулів</w:t>
      </w:r>
      <w:bookmarkEnd w:id="44"/>
    </w:p>
    <w:p w14:paraId="3351DD21" w14:textId="77777777" w:rsidR="00637A76" w:rsidRDefault="00DA20E8">
      <w:pPr>
        <w:pStyle w:val="31"/>
        <w:spacing w:before="120" w:after="120"/>
        <w:ind w:firstLine="709"/>
        <w:jc w:val="both"/>
      </w:pPr>
      <w:bookmarkStart w:id="45" w:name="_Toc230003868"/>
      <w:r>
        <w:rPr>
          <w:rFonts w:ascii="Times New Roman" w:hAnsi="Times New Roman" w:cs="Times New Roman"/>
          <w:color w:val="000000"/>
        </w:rPr>
        <w:t>3.7.1. Ядро прогностичної аналітики (LSTM Core)</w:t>
      </w:r>
      <w:bookmarkEnd w:id="45"/>
    </w:p>
    <w:p w14:paraId="669D1C2B" w14:textId="77777777" w:rsidR="00637A76" w:rsidRDefault="00DA20E8">
      <w:pPr>
        <w:ind w:firstLine="709"/>
        <w:jc w:val="both"/>
      </w:pPr>
      <w:r>
        <w:rPr>
          <w:rFonts w:cs="Times New Roman"/>
          <w:color w:val="000000"/>
        </w:rPr>
        <w:t>Програмна реалізація інтелектуального шару базується на використанні бібліотек TensorFlow та ONNX Runtime. Ключові модулі – `src/ml/train_lstm.py` (навчання) та `src/ml/predict_v2.py` (передбачення) – забезпечують повний цикл обробки даних: від нормалізації через `MinMaxScaler` до генерації прогнозів на 48 годин наперед з використанням ковзного вікна [1, 8].</w:t>
      </w:r>
    </w:p>
    <w:p w14:paraId="344E8E04" w14:textId="77777777" w:rsidR="00637A76" w:rsidRDefault="00DA20E8">
      <w:pPr>
        <w:pStyle w:val="21"/>
        <w:spacing w:before="120" w:after="120"/>
        <w:jc w:val="both"/>
      </w:pPr>
      <w:bookmarkStart w:id="46" w:name="_Toc230003869"/>
      <w:r>
        <w:rPr>
          <w:rFonts w:ascii="Times New Roman" w:hAnsi="Times New Roman" w:cs="Times New Roman"/>
          <w:color w:val="000000"/>
          <w:sz w:val="28"/>
        </w:rPr>
        <w:t>3.8. Методика верифікації та оцінка точності системи</w:t>
      </w:r>
      <w:bookmarkEnd w:id="46"/>
    </w:p>
    <w:p w14:paraId="44AAF49D" w14:textId="77777777" w:rsidR="00637A76" w:rsidRDefault="00DA20E8">
      <w:pPr>
        <w:pStyle w:val="31"/>
        <w:spacing w:before="120" w:after="120"/>
        <w:ind w:firstLine="709"/>
        <w:jc w:val="both"/>
      </w:pPr>
      <w:bookmarkStart w:id="47" w:name="_Toc230003870"/>
      <w:r>
        <w:rPr>
          <w:rFonts w:ascii="Times New Roman" w:hAnsi="Times New Roman" w:cs="Times New Roman"/>
          <w:color w:val="000000"/>
        </w:rPr>
        <w:t>3.8.1. Модульне та інтеграційне тестування</w:t>
      </w:r>
      <w:bookmarkEnd w:id="47"/>
    </w:p>
    <w:p w14:paraId="6D76F79C" w14:textId="77777777" w:rsidR="00637A76" w:rsidRDefault="00DA20E8">
      <w:pPr>
        <w:ind w:firstLine="709"/>
        <w:jc w:val="both"/>
      </w:pPr>
      <w:r>
        <w:rPr>
          <w:rFonts w:cs="Times New Roman"/>
          <w:color w:val="000000"/>
        </w:rPr>
        <w:t>Верифікація надійності програмної реалізації проводилася за допомогою фреймворку `pytest`. Розроблений комплекс із 79 автоматизованих тестів забезпечує перевірку ключових компонентів системи:</w:t>
      </w:r>
    </w:p>
    <w:p w14:paraId="08060DF1" w14:textId="77777777" w:rsidR="00637A76" w:rsidRDefault="00DA20E8">
      <w:pPr>
        <w:ind w:firstLine="709"/>
        <w:jc w:val="both"/>
      </w:pPr>
      <w:r>
        <w:rPr>
          <w:rFonts w:cs="Times New Roman"/>
          <w:color w:val="000000"/>
        </w:rPr>
        <w:tab/>
        <w:t>модульне тестування логіки підготовки даних: перевірка алгоритмів нормалізації та коректності формування вхідних векторів методом «ковзного вікна»;</w:t>
      </w:r>
    </w:p>
    <w:p w14:paraId="6B518A2D" w14:textId="77777777" w:rsidR="00637A76" w:rsidRDefault="00DA20E8">
      <w:pPr>
        <w:ind w:firstLine="709"/>
        <w:jc w:val="both"/>
      </w:pPr>
      <w:r>
        <w:rPr>
          <w:rFonts w:cs="Times New Roman"/>
          <w:color w:val="000000"/>
        </w:rPr>
        <w:tab/>
        <w:t>функціональне тестування цифрового двійника: валідація результатів розрахунку температури масла та показника Health Score на основі еталонних вхідних параметрів;</w:t>
      </w:r>
    </w:p>
    <w:p w14:paraId="322EBFF5" w14:textId="77777777" w:rsidR="00637A76" w:rsidRDefault="00DA20E8">
      <w:pPr>
        <w:ind w:firstLine="709"/>
        <w:jc w:val="both"/>
      </w:pPr>
      <w:r>
        <w:rPr>
          <w:rFonts w:cs="Times New Roman"/>
          <w:color w:val="000000"/>
        </w:rPr>
        <w:tab/>
        <w:t>інтеграційне тестування шару даних: перевірка стійкості з'єднання з хмарною СУБД Neon та коректності виконання агрегаційних SQL-запитів.</w:t>
      </w:r>
    </w:p>
    <w:p w14:paraId="4686EB27" w14:textId="77777777" w:rsidR="00637A76" w:rsidRDefault="00DA20E8">
      <w:pPr>
        <w:ind w:firstLine="709"/>
        <w:jc w:val="both"/>
      </w:pPr>
      <w:r>
        <w:rPr>
          <w:rFonts w:cs="Times New Roman"/>
          <w:color w:val="000000"/>
        </w:rPr>
        <w:t xml:space="preserve">Автоматизоване виконання тестів у CI-конвеєрі GitHub Actions гарантує стабільність </w:t>
      </w:r>
      <w:r>
        <w:rPr>
          <w:rFonts w:cs="Times New Roman"/>
          <w:color w:val="000000"/>
        </w:rPr>
        <w:t>аналітичного ядра при внесенні змін у код.</w:t>
      </w:r>
    </w:p>
    <w:p w14:paraId="40F80625" w14:textId="77777777" w:rsidR="00637A76" w:rsidRDefault="00DA20E8">
      <w:pPr>
        <w:pStyle w:val="31"/>
        <w:spacing w:before="120" w:after="120"/>
        <w:ind w:firstLine="709"/>
        <w:jc w:val="both"/>
      </w:pPr>
      <w:bookmarkStart w:id="48" w:name="_Toc230003871"/>
      <w:r>
        <w:rPr>
          <w:rFonts w:ascii="Times New Roman" w:hAnsi="Times New Roman" w:cs="Times New Roman"/>
          <w:color w:val="000000"/>
        </w:rPr>
        <w:lastRenderedPageBreak/>
        <w:t>3.8.2. Валідація точності ШІ-моделі на реальних даних</w:t>
      </w:r>
      <w:bookmarkEnd w:id="48"/>
    </w:p>
    <w:p w14:paraId="06107E28" w14:textId="77777777" w:rsidR="00637A76" w:rsidRDefault="00DA20E8">
      <w:pPr>
        <w:ind w:firstLine="709"/>
        <w:jc w:val="both"/>
      </w:pPr>
      <w:r>
        <w:rPr>
          <w:rFonts w:cs="Times New Roman"/>
          <w:color w:val="000000"/>
        </w:rPr>
        <w:t>Валідація якості прогнозування на тестовій вибірці підтвердила високу прогностичну здатність обраної архітектури LSTM. Отримана середня абсолютна відсоткова похибка повністю відповідає встановленим технічним вимогам та підтверджує доцільність використання моделі для Smart City систем.</w:t>
      </w:r>
    </w:p>
    <w:p w14:paraId="41C4674C" w14:textId="77777777" w:rsidR="00637A76" w:rsidRDefault="00DA20E8">
      <w:pPr>
        <w:keepNext/>
        <w:keepLines/>
        <w:spacing w:before="120" w:after="120"/>
        <w:jc w:val="center"/>
      </w:pPr>
      <w:r>
        <w:rPr>
          <w:rFonts w:cs="Times New Roman"/>
          <w:b/>
          <w:color w:val="000000"/>
        </w:rPr>
        <w:t>ВИСНОВКИ ДО РОЗДІЛУ 3</w:t>
      </w:r>
    </w:p>
    <w:p w14:paraId="26BBB33D" w14:textId="77777777" w:rsidR="00637A76" w:rsidRDefault="00DA20E8">
      <w:pPr>
        <w:ind w:firstLine="709"/>
        <w:jc w:val="both"/>
      </w:pPr>
      <w:r>
        <w:rPr>
          <w:rFonts w:cs="Times New Roman"/>
          <w:color w:val="000000"/>
        </w:rPr>
        <w:t>У третьому розділі було проведено повний цикл проєктування та програмної реалізації системи EnergyMonitor-OLAP, результати якого дають змогу сформулювати наступні висновки:</w:t>
      </w:r>
    </w:p>
    <w:p w14:paraId="09D802D4" w14:textId="77777777" w:rsidR="00637A76" w:rsidRDefault="00DA20E8">
      <w:pPr>
        <w:spacing w:after="40"/>
        <w:ind w:left="709" w:hanging="283"/>
        <w:jc w:val="both"/>
      </w:pPr>
      <w:r>
        <w:rPr>
          <w:rFonts w:cs="Times New Roman"/>
        </w:rPr>
        <w:t xml:space="preserve">1. </w:t>
      </w:r>
      <w:r>
        <w:rPr>
          <w:rFonts w:cs="Times New Roman"/>
          <w:color w:val="000000"/>
        </w:rPr>
        <w:t xml:space="preserve">Реалізовано чотирирівневу архітектуру програмного комплексу, що забезпечує високу модульність та масштабованість системи. Розподіл функціоналу між рівнем представлення, </w:t>
      </w:r>
      <w:r>
        <w:rPr>
          <w:rFonts w:cs="Times New Roman"/>
          <w:color w:val="000000"/>
        </w:rPr>
        <w:t>аналітичним ядром та хмарним OLAP-сховищем дає змогу обслуговувати велику кількість енергооб'єктів у реальному часі.</w:t>
      </w:r>
    </w:p>
    <w:p w14:paraId="3EF1466C" w14:textId="77777777" w:rsidR="00637A76" w:rsidRDefault="00DA20E8">
      <w:pPr>
        <w:spacing w:after="40"/>
        <w:ind w:left="709" w:hanging="283"/>
        <w:jc w:val="both"/>
      </w:pPr>
      <w:r>
        <w:rPr>
          <w:rFonts w:cs="Times New Roman"/>
        </w:rPr>
        <w:t xml:space="preserve">2. </w:t>
      </w:r>
      <w:r>
        <w:rPr>
          <w:rFonts w:cs="Times New Roman"/>
          <w:color w:val="000000"/>
        </w:rPr>
        <w:t>Спроєктовано та впроваджено хмарну інфраструктуру на базі Neon PostgreSQL. Використання serverless-технологій забезпечує оперативний доступ до телеметрії та дає змогу здійснювати прогностичне планування технічного обслуговування вузлів мережі за показником фактичного стану обладнання.</w:t>
      </w:r>
    </w:p>
    <w:p w14:paraId="49277B0B" w14:textId="77777777" w:rsidR="00637A76" w:rsidRDefault="00DA20E8">
      <w:pPr>
        <w:spacing w:after="40"/>
        <w:ind w:left="709" w:hanging="283"/>
        <w:jc w:val="both"/>
      </w:pPr>
      <w:r>
        <w:rPr>
          <w:rFonts w:cs="Times New Roman"/>
        </w:rPr>
        <w:t xml:space="preserve">3. </w:t>
      </w:r>
      <w:r>
        <w:rPr>
          <w:rFonts w:cs="Times New Roman"/>
          <w:color w:val="000000"/>
        </w:rPr>
        <w:t>Розроблена прогностична модель на основі архітектури LSTM показала високу стійкість до нелінійних коливань навантаження. Експериментальна валідація на реальних даних підтвердила, що точність прогнозування відповідає встановленим технічним вимогам та дає змогу використовувати систему для оперативного диспетчерського управління.</w:t>
      </w:r>
    </w:p>
    <w:p w14:paraId="0AA83EB9" w14:textId="77777777" w:rsidR="00637A76" w:rsidRDefault="00DA20E8">
      <w:pPr>
        <w:spacing w:after="40"/>
        <w:ind w:left="709" w:hanging="283"/>
        <w:jc w:val="both"/>
      </w:pPr>
      <w:r>
        <w:rPr>
          <w:rFonts w:cs="Times New Roman"/>
        </w:rPr>
        <w:t xml:space="preserve">4. </w:t>
      </w:r>
      <w:r>
        <w:rPr>
          <w:rFonts w:cs="Times New Roman"/>
          <w:color w:val="000000"/>
        </w:rPr>
        <w:t>Впроваджений CI/CD конвеєр автоматизує життєвий цикл програмного продукту – від тестування коду до розгортання у хмарному середовищі. Це гарантує надійність системи та можливість безперервного оновлення інтелектуальних моделей без зупинки моніторингу.</w:t>
      </w:r>
    </w:p>
    <w:p w14:paraId="737AFDFE" w14:textId="77777777" w:rsidR="00637A76" w:rsidRDefault="00DA20E8">
      <w:r>
        <w:lastRenderedPageBreak/>
        <w:br w:type="page"/>
      </w:r>
    </w:p>
    <w:p w14:paraId="506F01B8" w14:textId="77777777" w:rsidR="00637A76" w:rsidRDefault="00DA20E8">
      <w:pPr>
        <w:pStyle w:val="1"/>
      </w:pPr>
      <w:bookmarkStart w:id="49" w:name="_Toc230003872"/>
      <w:r>
        <w:rPr>
          <w:rFonts w:ascii="Times New Roman" w:hAnsi="Times New Roman" w:cs="Times New Roman"/>
          <w:color w:val="000000"/>
        </w:rPr>
        <w:lastRenderedPageBreak/>
        <w:t>ЗАГАЛЬНІ ВИСНОВКИ</w:t>
      </w:r>
      <w:bookmarkEnd w:id="49"/>
    </w:p>
    <w:p w14:paraId="4DA1C0D7" w14:textId="77777777" w:rsidR="00637A76" w:rsidRDefault="00DA20E8">
      <w:pPr>
        <w:ind w:firstLine="709"/>
        <w:jc w:val="both"/>
      </w:pPr>
      <w:r>
        <w:rPr>
          <w:rFonts w:cs="Times New Roman"/>
          <w:color w:val="000000"/>
        </w:rPr>
        <w:t>У ході виконання кваліфікаційної роботи проведено дослідження, проєктування та програмну реалізацію хмарної аналітичної платформи EnergyMonitor-OLAP. На основі проведеної роботи сформульовано наступні загальні висновки:</w:t>
      </w:r>
    </w:p>
    <w:p w14:paraId="516FDF81" w14:textId="77777777" w:rsidR="00637A76" w:rsidRDefault="00DA20E8">
      <w:pPr>
        <w:spacing w:after="40"/>
        <w:ind w:left="709" w:hanging="283"/>
        <w:jc w:val="both"/>
      </w:pPr>
      <w:r>
        <w:rPr>
          <w:rFonts w:cs="Times New Roman"/>
        </w:rPr>
        <w:t xml:space="preserve">1. </w:t>
      </w:r>
      <w:r>
        <w:rPr>
          <w:rFonts w:cs="Times New Roman"/>
          <w:color w:val="000000"/>
        </w:rPr>
        <w:t>Проведено системний аналіз методів прогнозування енергоспоживання, який підтвердив перевагу підходів глибокого навчання над традиційними статистичними моделями при роботі з нестаціонарними часовими рядами. Методологічно обґрунтовано вибір архітектури LSTM як основного інструменту для виявлення нелінійних залежностей у міських енергомережах.</w:t>
      </w:r>
    </w:p>
    <w:p w14:paraId="4BDE4B2D" w14:textId="77777777" w:rsidR="00637A76" w:rsidRDefault="00DA20E8">
      <w:pPr>
        <w:spacing w:after="40"/>
        <w:ind w:left="709" w:hanging="283"/>
        <w:jc w:val="both"/>
      </w:pPr>
      <w:r>
        <w:rPr>
          <w:rFonts w:cs="Times New Roman"/>
        </w:rPr>
        <w:t xml:space="preserve">2. </w:t>
      </w:r>
      <w:r>
        <w:rPr>
          <w:rFonts w:cs="Times New Roman"/>
          <w:color w:val="000000"/>
        </w:rPr>
        <w:t>Розроблено та впроваджено чотирирівневу хмарну архітектуру системи, що базується на використанні OLAP-сховища. Інтеграція технології «цифрових двійників» у архітектуру платформи дала змогу автоматизувати розрахунок показників технічного стану обладнання (Health Score) паралельно з процесом прогнозування навантаження.</w:t>
      </w:r>
    </w:p>
    <w:p w14:paraId="29F6EC18" w14:textId="77777777" w:rsidR="00637A76" w:rsidRDefault="00DA20E8">
      <w:pPr>
        <w:spacing w:after="40"/>
        <w:ind w:left="709" w:hanging="283"/>
        <w:jc w:val="both"/>
      </w:pPr>
      <w:r>
        <w:rPr>
          <w:rFonts w:cs="Times New Roman"/>
        </w:rPr>
        <w:t xml:space="preserve">3. </w:t>
      </w:r>
      <w:r>
        <w:rPr>
          <w:rFonts w:cs="Times New Roman"/>
          <w:color w:val="000000"/>
        </w:rPr>
        <w:t>Програмно реалізовано інтелектуальне ядро на основі рекурентних нейронних мереж. Застосування методів циклічного кодування часових ознак та стійких функцій втрат дало змогу забезпечити високу стабільність роботи моделі в умовах наявності аномальних викидів та шумів у потоках телеметрії.</w:t>
      </w:r>
    </w:p>
    <w:p w14:paraId="00CC1A08" w14:textId="77777777" w:rsidR="00637A76" w:rsidRDefault="00DA20E8">
      <w:pPr>
        <w:spacing w:after="40"/>
        <w:ind w:left="709" w:hanging="283"/>
        <w:jc w:val="both"/>
      </w:pPr>
      <w:r>
        <w:rPr>
          <w:rFonts w:cs="Times New Roman"/>
        </w:rPr>
        <w:t xml:space="preserve">4. </w:t>
      </w:r>
      <w:r>
        <w:rPr>
          <w:rFonts w:cs="Times New Roman"/>
          <w:color w:val="000000"/>
        </w:rPr>
        <w:t>Експериментальна валідація розробленого програмного забезпечення на реальних даних підтвердила його високу прогностичну здатність. Точність отриманих прогнозів повністю відповідає встановленим вимогам, що дає змогу використовувати систему для підтримки прийняття рішень у диспетчерському управлінні.</w:t>
      </w:r>
    </w:p>
    <w:p w14:paraId="310F590F" w14:textId="77777777" w:rsidR="00637A76" w:rsidRDefault="00DA20E8">
      <w:pPr>
        <w:spacing w:after="40"/>
        <w:ind w:left="709" w:hanging="283"/>
        <w:jc w:val="both"/>
      </w:pPr>
      <w:r>
        <w:rPr>
          <w:rFonts w:cs="Times New Roman"/>
        </w:rPr>
        <w:t xml:space="preserve">5. </w:t>
      </w:r>
      <w:r>
        <w:rPr>
          <w:rFonts w:cs="Times New Roman"/>
          <w:color w:val="000000"/>
        </w:rPr>
        <w:t xml:space="preserve">Практичне значення результатів роботи полягає у створенні готового до розгортання SaaS-рішення для моніторингу енергоспоживання. Впровадження системи дає змогу перейти від реактивного усунення </w:t>
      </w:r>
      <w:r>
        <w:rPr>
          <w:rFonts w:cs="Times New Roman"/>
          <w:color w:val="000000"/>
        </w:rPr>
        <w:lastRenderedPageBreak/>
        <w:t>аварій до предиктивного обслуговування інфраструктури, що сприяє стабільному функціонуванню енергетичних вузлів Smart City.</w:t>
      </w:r>
    </w:p>
    <w:p w14:paraId="34D8581D" w14:textId="77777777" w:rsidR="00637A76" w:rsidRDefault="00DA20E8">
      <w:r>
        <w:br w:type="page"/>
      </w:r>
    </w:p>
    <w:p w14:paraId="6AB91056" w14:textId="77777777" w:rsidR="00637A76" w:rsidRDefault="00DA20E8">
      <w:pPr>
        <w:pStyle w:val="1"/>
      </w:pPr>
      <w:bookmarkStart w:id="50" w:name="_Toc230003873"/>
      <w:r>
        <w:rPr>
          <w:rFonts w:ascii="Times New Roman" w:hAnsi="Times New Roman" w:cs="Times New Roman"/>
          <w:color w:val="000000"/>
        </w:rPr>
        <w:lastRenderedPageBreak/>
        <w:t>СПИСОК ВИКОРИСТАНИХ ДЖЕРЕЛ</w:t>
      </w:r>
      <w:bookmarkEnd w:id="50"/>
    </w:p>
    <w:p w14:paraId="58B4937D" w14:textId="77777777" w:rsidR="00637A76" w:rsidRDefault="00DA20E8">
      <w:pPr>
        <w:spacing w:after="40"/>
        <w:ind w:left="709" w:hanging="283"/>
        <w:jc w:val="both"/>
      </w:pPr>
      <w:r>
        <w:rPr>
          <w:rFonts w:cs="Times New Roman"/>
        </w:rPr>
        <w:t xml:space="preserve">1. </w:t>
      </w:r>
      <w:r>
        <w:rPr>
          <w:rFonts w:cs="Times New Roman"/>
          <w:color w:val="000000"/>
        </w:rPr>
        <w:t>Abadi M., Agarwal A., Barham P. et al. TensorFlow: Large-scale machine learning on heterogeneous systems. Proceedings of the 12th USENIX Symposium on Operating Systems Design and Implementation (OSDI). 2016. P. 265–283.</w:t>
      </w:r>
    </w:p>
    <w:p w14:paraId="228AF548" w14:textId="77777777" w:rsidR="00637A76" w:rsidRDefault="00DA20E8">
      <w:pPr>
        <w:spacing w:after="40"/>
        <w:ind w:left="709" w:hanging="283"/>
        <w:jc w:val="both"/>
      </w:pPr>
      <w:r>
        <w:rPr>
          <w:rFonts w:cs="Times New Roman"/>
        </w:rPr>
        <w:t xml:space="preserve">2. </w:t>
      </w:r>
      <w:r>
        <w:rPr>
          <w:rFonts w:cs="Times New Roman"/>
          <w:color w:val="000000"/>
        </w:rPr>
        <w:t>Billings S. A. Nonlinear System Identification: NARMAX Methods in the Time, Frequency, and Spatio-Temporal Domains. Wiley, 2013. 574 p.</w:t>
      </w:r>
    </w:p>
    <w:p w14:paraId="47F0A0F3" w14:textId="77777777" w:rsidR="00637A76" w:rsidRDefault="00DA20E8">
      <w:pPr>
        <w:spacing w:after="40"/>
        <w:ind w:left="709" w:hanging="283"/>
        <w:jc w:val="both"/>
      </w:pPr>
      <w:r>
        <w:rPr>
          <w:rFonts w:cs="Times New Roman"/>
        </w:rPr>
        <w:t xml:space="preserve">3. </w:t>
      </w:r>
      <w:r>
        <w:rPr>
          <w:rFonts w:cs="Times New Roman"/>
          <w:color w:val="000000"/>
        </w:rPr>
        <w:t>Box G. E., Jenkins G. M., Reinsel G. C., Ljung G. M. Time Series Analysis: Forecasting and Control. 5th ed. Wiley, 2015. 712 p.</w:t>
      </w:r>
    </w:p>
    <w:p w14:paraId="755B634A" w14:textId="77777777" w:rsidR="00637A76" w:rsidRDefault="00DA20E8">
      <w:pPr>
        <w:spacing w:after="40"/>
        <w:ind w:left="709" w:hanging="283"/>
        <w:jc w:val="both"/>
      </w:pPr>
      <w:r>
        <w:rPr>
          <w:rFonts w:cs="Times New Roman"/>
        </w:rPr>
        <w:t xml:space="preserve">4. </w:t>
      </w:r>
      <w:r>
        <w:rPr>
          <w:rFonts w:cs="Times New Roman"/>
          <w:color w:val="000000"/>
        </w:rPr>
        <w:t>Chollet F. Deep Learning with Python. 2nd ed. Manning Publications, 2021. 504 p.</w:t>
      </w:r>
    </w:p>
    <w:p w14:paraId="4DFD05FE" w14:textId="77777777" w:rsidR="00637A76" w:rsidRDefault="00DA20E8">
      <w:pPr>
        <w:spacing w:after="40"/>
        <w:ind w:left="709" w:hanging="283"/>
        <w:jc w:val="both"/>
      </w:pPr>
      <w:r>
        <w:rPr>
          <w:rFonts w:cs="Times New Roman"/>
        </w:rPr>
        <w:t xml:space="preserve">5. </w:t>
      </w:r>
      <w:r>
        <w:rPr>
          <w:rFonts w:cs="Times New Roman"/>
          <w:color w:val="000000"/>
        </w:rPr>
        <w:t>Brockwell P. J., Davis R. A. Introduction to Time Series and Forecasting. 3rd ed. Springer, 2016. 425 p.</w:t>
      </w:r>
    </w:p>
    <w:p w14:paraId="7EDBC1B4" w14:textId="77777777" w:rsidR="00637A76" w:rsidRDefault="00DA20E8">
      <w:pPr>
        <w:spacing w:after="40"/>
        <w:ind w:left="709" w:hanging="283"/>
        <w:jc w:val="both"/>
      </w:pPr>
      <w:r>
        <w:rPr>
          <w:rFonts w:cs="Times New Roman"/>
        </w:rPr>
        <w:t xml:space="preserve">6. </w:t>
      </w:r>
      <w:r>
        <w:rPr>
          <w:rFonts w:cs="Times New Roman"/>
          <w:color w:val="000000"/>
        </w:rPr>
        <w:t xml:space="preserve">DSTU 8302:2015. Information and </w:t>
      </w:r>
      <w:r>
        <w:rPr>
          <w:rFonts w:cs="Times New Roman"/>
          <w:color w:val="000000"/>
        </w:rPr>
        <w:t>documentation. Bibliographic reference. General principles and rules of composition. Kyiv : SE "UkrNDNC", 2016. 17 p.</w:t>
      </w:r>
    </w:p>
    <w:p w14:paraId="4FA30DD3" w14:textId="77777777" w:rsidR="00637A76" w:rsidRDefault="00DA20E8">
      <w:pPr>
        <w:spacing w:after="40"/>
        <w:ind w:left="709" w:hanging="283"/>
        <w:jc w:val="both"/>
      </w:pPr>
      <w:r>
        <w:rPr>
          <w:rFonts w:cs="Times New Roman"/>
        </w:rPr>
        <w:t xml:space="preserve">7. </w:t>
      </w:r>
      <w:r>
        <w:rPr>
          <w:rFonts w:cs="Times New Roman"/>
          <w:color w:val="000000"/>
        </w:rPr>
        <w:t>Farhangi H. The path of the smart grid. IEEE Power and Energy Magazine. 2010. Vol. 8, No. 1. P. 18–28.</w:t>
      </w:r>
    </w:p>
    <w:p w14:paraId="3D56462C" w14:textId="77777777" w:rsidR="00637A76" w:rsidRDefault="00DA20E8">
      <w:pPr>
        <w:spacing w:after="40"/>
        <w:ind w:left="709" w:hanging="283"/>
        <w:jc w:val="both"/>
      </w:pPr>
      <w:r>
        <w:rPr>
          <w:rFonts w:cs="Times New Roman"/>
        </w:rPr>
        <w:t xml:space="preserve">8. </w:t>
      </w:r>
      <w:r>
        <w:rPr>
          <w:rFonts w:cs="Times New Roman"/>
          <w:color w:val="000000"/>
        </w:rPr>
        <w:t>Geron A. Hands-On Machine Learning with Scikit-Learn, Keras, and TensorFlow. 2nd ed. O'Reilly Media, 2019. 856 p.</w:t>
      </w:r>
    </w:p>
    <w:p w14:paraId="31CEDCC1" w14:textId="77777777" w:rsidR="00637A76" w:rsidRDefault="00DA20E8">
      <w:pPr>
        <w:spacing w:after="40"/>
        <w:ind w:left="709" w:hanging="283"/>
        <w:jc w:val="both"/>
      </w:pPr>
      <w:r>
        <w:rPr>
          <w:rFonts w:cs="Times New Roman"/>
        </w:rPr>
        <w:t xml:space="preserve">9. </w:t>
      </w:r>
      <w:r>
        <w:rPr>
          <w:rFonts w:cs="Times New Roman"/>
          <w:color w:val="000000"/>
        </w:rPr>
        <w:t>Goodfellow I., Bengio Y., Courville A. Deep Learning. MIT Press, 2016. 800 p.</w:t>
      </w:r>
    </w:p>
    <w:p w14:paraId="67F798A0" w14:textId="77777777" w:rsidR="00637A76" w:rsidRDefault="00DA20E8">
      <w:pPr>
        <w:spacing w:after="40"/>
        <w:ind w:left="709" w:hanging="283"/>
        <w:jc w:val="both"/>
      </w:pPr>
      <w:r>
        <w:rPr>
          <w:rFonts w:cs="Times New Roman"/>
        </w:rPr>
        <w:t xml:space="preserve">10. </w:t>
      </w:r>
      <w:r>
        <w:rPr>
          <w:rFonts w:cs="Times New Roman"/>
          <w:color w:val="000000"/>
        </w:rPr>
        <w:t>Greff K., Srivastava R. K., Koutník J. et al. LSTM: A Search Space Odyssey. IEEE Transactions on Neural Networks and Learning Systems. 2017. Vol. 28, No. 10. P. 2222–2232.</w:t>
      </w:r>
    </w:p>
    <w:p w14:paraId="20A71B07" w14:textId="77777777" w:rsidR="00637A76" w:rsidRDefault="00DA20E8">
      <w:pPr>
        <w:spacing w:after="40"/>
        <w:ind w:left="709" w:hanging="283"/>
        <w:jc w:val="both"/>
      </w:pPr>
      <w:r>
        <w:rPr>
          <w:rFonts w:cs="Times New Roman"/>
        </w:rPr>
        <w:t xml:space="preserve">11. </w:t>
      </w:r>
      <w:r>
        <w:rPr>
          <w:rFonts w:cs="Times New Roman"/>
          <w:color w:val="000000"/>
        </w:rPr>
        <w:t>Hochreiter S., Schmidhuber J. Long Short-Term Memory. Neural Computation. 1997. Vol. 9, No. 8. P. 1735–1780.</w:t>
      </w:r>
    </w:p>
    <w:p w14:paraId="45C49A68" w14:textId="77777777" w:rsidR="00637A76" w:rsidRDefault="00DA20E8">
      <w:pPr>
        <w:spacing w:after="40"/>
        <w:ind w:left="709" w:hanging="283"/>
        <w:jc w:val="both"/>
      </w:pPr>
      <w:r>
        <w:rPr>
          <w:rFonts w:cs="Times New Roman"/>
        </w:rPr>
        <w:t xml:space="preserve">12. </w:t>
      </w:r>
      <w:r>
        <w:rPr>
          <w:rFonts w:cs="Times New Roman"/>
          <w:color w:val="000000"/>
        </w:rPr>
        <w:t>Huber P. J. Robust Estimation of a Location Parameter. The Annals of Mathematical Statistics. 1964. Vol. 35, No. 1. P. 73–101.</w:t>
      </w:r>
    </w:p>
    <w:p w14:paraId="226470D5" w14:textId="77777777" w:rsidR="00637A76" w:rsidRDefault="00DA20E8">
      <w:pPr>
        <w:spacing w:after="40"/>
        <w:ind w:left="709" w:hanging="283"/>
        <w:jc w:val="both"/>
      </w:pPr>
      <w:r>
        <w:rPr>
          <w:rFonts w:cs="Times New Roman"/>
        </w:rPr>
        <w:lastRenderedPageBreak/>
        <w:t xml:space="preserve">13. </w:t>
      </w:r>
      <w:r>
        <w:rPr>
          <w:rFonts w:cs="Times New Roman"/>
          <w:color w:val="000000"/>
        </w:rPr>
        <w:t>Hyndman R. J., Athanasopoulos G. Forecasting: Principles and Practice. 2nd ed. OTexts, 2018. 382 p.</w:t>
      </w:r>
    </w:p>
    <w:p w14:paraId="0249682F" w14:textId="77777777" w:rsidR="00637A76" w:rsidRDefault="00DA20E8">
      <w:pPr>
        <w:spacing w:after="40"/>
        <w:ind w:left="709" w:hanging="283"/>
        <w:jc w:val="both"/>
      </w:pPr>
      <w:r>
        <w:rPr>
          <w:rFonts w:cs="Times New Roman"/>
        </w:rPr>
        <w:t xml:space="preserve">14. </w:t>
      </w:r>
      <w:r>
        <w:rPr>
          <w:rFonts w:cs="Times New Roman"/>
          <w:color w:val="000000"/>
        </w:rPr>
        <w:t>ISO/IEC 27001:2022. Information security, cybersecurity and privacy protection – Information security management systems – Requirements. 2022.</w:t>
      </w:r>
    </w:p>
    <w:p w14:paraId="552E8D84" w14:textId="77777777" w:rsidR="00637A76" w:rsidRDefault="00DA20E8">
      <w:pPr>
        <w:spacing w:after="40"/>
        <w:ind w:left="709" w:hanging="283"/>
        <w:jc w:val="both"/>
      </w:pPr>
      <w:r>
        <w:rPr>
          <w:rFonts w:cs="Times New Roman"/>
        </w:rPr>
        <w:t xml:space="preserve">15. </w:t>
      </w:r>
      <w:r>
        <w:rPr>
          <w:rFonts w:cs="Times New Roman"/>
          <w:color w:val="000000"/>
        </w:rPr>
        <w:t>Kingma D. P., Ba J. Adam: A Method for Stochastic Optimization. arXiv preprint arXiv:1412.6980. 2014.</w:t>
      </w:r>
    </w:p>
    <w:p w14:paraId="75F7F4DE" w14:textId="77777777" w:rsidR="00637A76" w:rsidRDefault="00DA20E8">
      <w:pPr>
        <w:spacing w:after="40"/>
        <w:ind w:left="709" w:hanging="283"/>
        <w:jc w:val="both"/>
      </w:pPr>
      <w:r>
        <w:rPr>
          <w:rFonts w:cs="Times New Roman"/>
        </w:rPr>
        <w:t xml:space="preserve">16. </w:t>
      </w:r>
      <w:r>
        <w:rPr>
          <w:rFonts w:cs="Times New Roman"/>
          <w:color w:val="000000"/>
        </w:rPr>
        <w:t xml:space="preserve">Lipton Z. C., Berkowitz J., Elkan C. A Critical Review of Recurrent </w:t>
      </w:r>
      <w:r>
        <w:rPr>
          <w:rFonts w:cs="Times New Roman"/>
          <w:color w:val="000000"/>
        </w:rPr>
        <w:t>Neural Networks for Sequence Learning. arXiv preprint arXiv:1506.00019. 2015.</w:t>
      </w:r>
    </w:p>
    <w:p w14:paraId="4479D96A" w14:textId="77777777" w:rsidR="00637A76" w:rsidRDefault="00DA20E8">
      <w:pPr>
        <w:spacing w:after="40"/>
        <w:ind w:left="709" w:hanging="283"/>
        <w:jc w:val="both"/>
      </w:pPr>
      <w:r>
        <w:rPr>
          <w:rFonts w:cs="Times New Roman"/>
        </w:rPr>
        <w:t xml:space="preserve">17. </w:t>
      </w:r>
      <w:r>
        <w:rPr>
          <w:rFonts w:cs="Times New Roman"/>
          <w:color w:val="000000"/>
        </w:rPr>
        <w:t>Majeed U., Khan L. U., Yaqoob I. et al. Blockchain for IoT-based Smart Cities: Recent Advances, Requirements, and Future Challenges. IEEE Access. 2020. Vol. 8. P. 117578–117614.</w:t>
      </w:r>
    </w:p>
    <w:p w14:paraId="11969F96" w14:textId="77777777" w:rsidR="00637A76" w:rsidRDefault="00DA20E8">
      <w:pPr>
        <w:spacing w:after="40"/>
        <w:ind w:left="709" w:hanging="283"/>
        <w:jc w:val="both"/>
      </w:pPr>
      <w:r>
        <w:rPr>
          <w:rFonts w:cs="Times New Roman"/>
        </w:rPr>
        <w:t xml:space="preserve">18. </w:t>
      </w:r>
      <w:r>
        <w:rPr>
          <w:rFonts w:cs="Times New Roman"/>
          <w:color w:val="000000"/>
        </w:rPr>
        <w:t>Neon Serverless Postgres. Architectural Overview. URL: https://neon.tech/docs/introduction (дата звернення: 09.04.2026).</w:t>
      </w:r>
    </w:p>
    <w:p w14:paraId="5A74FC6E" w14:textId="77777777" w:rsidR="00637A76" w:rsidRDefault="00DA20E8">
      <w:pPr>
        <w:spacing w:after="40"/>
        <w:ind w:left="709" w:hanging="283"/>
        <w:jc w:val="both"/>
      </w:pPr>
      <w:r>
        <w:rPr>
          <w:rFonts w:cs="Times New Roman"/>
        </w:rPr>
        <w:t xml:space="preserve">19. </w:t>
      </w:r>
      <w:r>
        <w:rPr>
          <w:rFonts w:cs="Times New Roman"/>
          <w:color w:val="000000"/>
        </w:rPr>
        <w:t>Nielsen M. A. Neural Networks and Deep Learning. Determination Press, 2015. URL: http://neuralnetworksanddeeplearning.com (дата звернення: 12.04.2026).</w:t>
      </w:r>
    </w:p>
    <w:p w14:paraId="5504F7FA" w14:textId="77777777" w:rsidR="00637A76" w:rsidRDefault="00DA20E8">
      <w:pPr>
        <w:spacing w:after="40"/>
        <w:ind w:left="709" w:hanging="283"/>
        <w:jc w:val="both"/>
      </w:pPr>
      <w:r>
        <w:rPr>
          <w:rFonts w:cs="Times New Roman"/>
        </w:rPr>
        <w:t xml:space="preserve">20. </w:t>
      </w:r>
      <w:r>
        <w:rPr>
          <w:rFonts w:cs="Times New Roman"/>
          <w:color w:val="000000"/>
        </w:rPr>
        <w:t>Pandas Documentation. Data structures for Python. URL: https://pandas.pydata.org/docs/ (дата звернення: 10.04.2026).</w:t>
      </w:r>
    </w:p>
    <w:p w14:paraId="3AAA20DD" w14:textId="77777777" w:rsidR="00637A76" w:rsidRDefault="00DA20E8">
      <w:pPr>
        <w:spacing w:after="40"/>
        <w:ind w:left="709" w:hanging="283"/>
        <w:jc w:val="both"/>
      </w:pPr>
      <w:r>
        <w:rPr>
          <w:rFonts w:cs="Times New Roman"/>
        </w:rPr>
        <w:t xml:space="preserve">21. </w:t>
      </w:r>
      <w:r>
        <w:rPr>
          <w:rFonts w:cs="Times New Roman"/>
          <w:color w:val="000000"/>
        </w:rPr>
        <w:t>PJM Interconnection. Hourly Load Data Dataset. URL: https://dataminer2.pjm.com/feed/hrl_load_metered (дата звернення: 10.04.2026).</w:t>
      </w:r>
    </w:p>
    <w:p w14:paraId="2BBB9F78" w14:textId="77777777" w:rsidR="00637A76" w:rsidRDefault="00DA20E8">
      <w:pPr>
        <w:spacing w:after="40"/>
        <w:ind w:left="709" w:hanging="283"/>
        <w:jc w:val="both"/>
      </w:pPr>
      <w:r>
        <w:rPr>
          <w:rFonts w:cs="Times New Roman"/>
        </w:rPr>
        <w:t xml:space="preserve">22. </w:t>
      </w:r>
      <w:r>
        <w:rPr>
          <w:rFonts w:cs="Times New Roman"/>
          <w:color w:val="000000"/>
        </w:rPr>
        <w:t>Plotly Python Graphing Library. Interactive Charts Documentation. URL: https://plotly.com/python/ (дата звернення: 11.04.2026).</w:t>
      </w:r>
    </w:p>
    <w:p w14:paraId="57E1889F" w14:textId="77777777" w:rsidR="00637A76" w:rsidRDefault="00DA20E8">
      <w:pPr>
        <w:spacing w:after="40"/>
        <w:ind w:left="709" w:hanging="283"/>
        <w:jc w:val="both"/>
      </w:pPr>
      <w:r>
        <w:rPr>
          <w:rFonts w:cs="Times New Roman"/>
        </w:rPr>
        <w:t xml:space="preserve">23. </w:t>
      </w:r>
      <w:r>
        <w:rPr>
          <w:rFonts w:cs="Times New Roman"/>
          <w:color w:val="000000"/>
        </w:rPr>
        <w:t>PostgreSQL 15 Documentation // The PostgreSQL Global Development Group. URL: https://www.postgresql.org/docs/15/ (дата звернення: 11.04.2026).</w:t>
      </w:r>
    </w:p>
    <w:p w14:paraId="0243274A" w14:textId="77777777" w:rsidR="00637A76" w:rsidRDefault="00DA20E8">
      <w:pPr>
        <w:spacing w:after="40"/>
        <w:ind w:left="709" w:hanging="283"/>
        <w:jc w:val="both"/>
      </w:pPr>
      <w:r>
        <w:rPr>
          <w:rFonts w:cs="Times New Roman"/>
        </w:rPr>
        <w:t xml:space="preserve">24. </w:t>
      </w:r>
      <w:r>
        <w:rPr>
          <w:rFonts w:cs="Times New Roman"/>
          <w:color w:val="000000"/>
        </w:rPr>
        <w:t>Render PaaS Documentation // Render Cloud Hosting. URL: https://render.com/docs (дата звернення: 08.04.2026).</w:t>
      </w:r>
    </w:p>
    <w:p w14:paraId="6546E818" w14:textId="77777777" w:rsidR="00637A76" w:rsidRDefault="00DA20E8">
      <w:pPr>
        <w:spacing w:after="40"/>
        <w:ind w:left="709" w:hanging="283"/>
        <w:jc w:val="both"/>
      </w:pPr>
      <w:r>
        <w:rPr>
          <w:rFonts w:cs="Times New Roman"/>
        </w:rPr>
        <w:lastRenderedPageBreak/>
        <w:t xml:space="preserve">25. </w:t>
      </w:r>
      <w:r>
        <w:rPr>
          <w:rFonts w:cs="Times New Roman"/>
          <w:color w:val="000000"/>
        </w:rPr>
        <w:t>Scikit-learn. Machine Learning in Python. URL: https://scikit-learn.org/ (дата звернення: 11.04.2026).</w:t>
      </w:r>
    </w:p>
    <w:p w14:paraId="6C42D2FC" w14:textId="77777777" w:rsidR="00637A76" w:rsidRDefault="00DA20E8">
      <w:pPr>
        <w:spacing w:after="40"/>
        <w:ind w:left="709" w:hanging="283"/>
        <w:jc w:val="both"/>
      </w:pPr>
      <w:r>
        <w:rPr>
          <w:rFonts w:cs="Times New Roman"/>
        </w:rPr>
        <w:t xml:space="preserve">26. </w:t>
      </w:r>
      <w:r>
        <w:rPr>
          <w:rFonts w:cs="Times New Roman"/>
          <w:color w:val="000000"/>
        </w:rPr>
        <w:t>Streamlit Documentation. Official Documentation for Version 1.37+. URL: https://docs.streamlit.io/ (дата звернення: 10.04.2026).</w:t>
      </w:r>
    </w:p>
    <w:p w14:paraId="5AA4FE76" w14:textId="77777777" w:rsidR="00637A76" w:rsidRDefault="00DA20E8">
      <w:pPr>
        <w:spacing w:after="40"/>
        <w:ind w:left="709" w:hanging="283"/>
        <w:jc w:val="both"/>
      </w:pPr>
      <w:r>
        <w:rPr>
          <w:rFonts w:cs="Times New Roman"/>
        </w:rPr>
        <w:t xml:space="preserve">27. </w:t>
      </w:r>
      <w:r>
        <w:rPr>
          <w:rFonts w:cs="Times New Roman"/>
          <w:color w:val="000000"/>
        </w:rPr>
        <w:t>Sutton R. S., Barto A. G. Reinforcement Learning: An Introduction. 2nd ed. MIT Press, 2018. 552 p.</w:t>
      </w:r>
    </w:p>
    <w:p w14:paraId="06C2EAE2" w14:textId="77777777" w:rsidR="00637A76" w:rsidRDefault="00DA20E8">
      <w:pPr>
        <w:spacing w:after="40"/>
        <w:ind w:left="709" w:hanging="283"/>
        <w:jc w:val="both"/>
      </w:pPr>
      <w:r>
        <w:rPr>
          <w:rFonts w:cs="Times New Roman"/>
        </w:rPr>
        <w:t xml:space="preserve">28. </w:t>
      </w:r>
      <w:r>
        <w:rPr>
          <w:rFonts w:cs="Times New Roman"/>
          <w:color w:val="000000"/>
        </w:rPr>
        <w:t>VanderPlas J. Python Data Science Handbook. O'Reilly Media, 2016. 548 p.</w:t>
      </w:r>
    </w:p>
    <w:p w14:paraId="7EB996CC" w14:textId="77777777" w:rsidR="00637A76" w:rsidRDefault="00DA20E8">
      <w:pPr>
        <w:spacing w:after="40"/>
        <w:ind w:left="709" w:hanging="283"/>
        <w:jc w:val="both"/>
      </w:pPr>
      <w:r>
        <w:rPr>
          <w:rFonts w:cs="Times New Roman"/>
        </w:rPr>
        <w:t xml:space="preserve">29. </w:t>
      </w:r>
      <w:r>
        <w:rPr>
          <w:rFonts w:cs="Times New Roman"/>
          <w:color w:val="000000"/>
        </w:rPr>
        <w:t>Werbos P. J. Backpropagation through time: what it does and how to do it. Proceedings of the IEEE. 1990. Vol. 78, No. 10. P. 1550–1560.</w:t>
      </w:r>
    </w:p>
    <w:p w14:paraId="30DB00E1" w14:textId="77777777" w:rsidR="00637A76" w:rsidRDefault="00DA20E8">
      <w:pPr>
        <w:spacing w:after="40"/>
        <w:ind w:left="709" w:hanging="283"/>
        <w:jc w:val="both"/>
      </w:pPr>
      <w:r>
        <w:rPr>
          <w:rFonts w:cs="Times New Roman"/>
        </w:rPr>
        <w:t xml:space="preserve">30. </w:t>
      </w:r>
      <w:r>
        <w:rPr>
          <w:rFonts w:cs="Times New Roman"/>
          <w:color w:val="000000"/>
        </w:rPr>
        <w:t>Zheng J., Xu C., Zhang Z., Li X. Electric Load Forecasting in Smart Grids Using Long-Short-Term Memory Recurrent Neural Networks. Annual Conference on Information Science and Systems (CISS). 2017. P. 1–6.</w:t>
      </w:r>
    </w:p>
    <w:p w14:paraId="5CBD7973" w14:textId="77777777" w:rsidR="00637A76" w:rsidRDefault="00DA20E8">
      <w:pPr>
        <w:spacing w:after="40"/>
        <w:ind w:left="709" w:hanging="283"/>
        <w:jc w:val="both"/>
      </w:pPr>
      <w:r>
        <w:rPr>
          <w:rFonts w:cs="Times New Roman"/>
        </w:rPr>
        <w:t xml:space="preserve">31. </w:t>
      </w:r>
      <w:r>
        <w:rPr>
          <w:rFonts w:cs="Times New Roman"/>
          <w:color w:val="000000"/>
        </w:rPr>
        <w:t>Бондаренко С. А., Зеркіна О. О. Smart Grid як основа інноваційних трансформацій на ринку електроенергії України в контексті євроінтеграційних процесів. Проблеми системного підходу в економіці. 2019. Вип. 2(70). С. 135–141.</w:t>
      </w:r>
    </w:p>
    <w:p w14:paraId="6BE91614" w14:textId="77777777" w:rsidR="00637A76" w:rsidRDefault="00DA20E8">
      <w:pPr>
        <w:spacing w:after="40"/>
        <w:ind w:left="709" w:hanging="283"/>
        <w:jc w:val="both"/>
      </w:pPr>
      <w:r>
        <w:rPr>
          <w:rFonts w:cs="Times New Roman"/>
        </w:rPr>
        <w:t xml:space="preserve">32. </w:t>
      </w:r>
      <w:r>
        <w:rPr>
          <w:rFonts w:cs="Times New Roman"/>
          <w:color w:val="000000"/>
        </w:rPr>
        <w:t>Зайченко Ю. П. Математичні основи інтелектуальних систем. Київ : Видавничий дім «Слово», 2011. 452 с.</w:t>
      </w:r>
    </w:p>
    <w:p w14:paraId="6800ED48" w14:textId="77777777" w:rsidR="00637A76" w:rsidRDefault="00DA20E8">
      <w:pPr>
        <w:spacing w:after="40"/>
        <w:ind w:left="709" w:hanging="283"/>
        <w:jc w:val="both"/>
      </w:pPr>
      <w:r>
        <w:rPr>
          <w:rFonts w:cs="Times New Roman"/>
        </w:rPr>
        <w:t xml:space="preserve">33. </w:t>
      </w:r>
      <w:r>
        <w:rPr>
          <w:rFonts w:cs="Times New Roman"/>
          <w:color w:val="000000"/>
        </w:rPr>
        <w:t>SQLAlchemy Documentation. Unified Tutorial (Version 2.0). URL: https://docs.sqlalchemy.org/en/20/tutorial/ (дата звернення: 12.04.2026).</w:t>
      </w:r>
    </w:p>
    <w:p w14:paraId="069BD247" w14:textId="77777777" w:rsidR="00637A76" w:rsidRDefault="00DA20E8">
      <w:pPr>
        <w:spacing w:after="40"/>
        <w:ind w:left="709" w:hanging="283"/>
        <w:jc w:val="both"/>
      </w:pPr>
      <w:r>
        <w:rPr>
          <w:rFonts w:cs="Times New Roman"/>
        </w:rPr>
        <w:t xml:space="preserve">34. </w:t>
      </w:r>
      <w:r>
        <w:rPr>
          <w:rFonts w:cs="Times New Roman"/>
          <w:color w:val="000000"/>
        </w:rPr>
        <w:t>GitHub Actions Documentation. Understanding GitHub Actions. URL: https://docs.github.com/en/actions/learn-github-actions/understanding-github-actions (дата звернення: 05.04.2026).</w:t>
      </w:r>
    </w:p>
    <w:p w14:paraId="22DEAF95" w14:textId="77777777" w:rsidR="00637A76" w:rsidRDefault="00DA20E8">
      <w:pPr>
        <w:spacing w:after="40"/>
        <w:ind w:left="709" w:hanging="283"/>
        <w:jc w:val="both"/>
      </w:pPr>
      <w:r>
        <w:rPr>
          <w:rFonts w:cs="Times New Roman"/>
        </w:rPr>
        <w:t xml:space="preserve">35. </w:t>
      </w:r>
      <w:r>
        <w:rPr>
          <w:rFonts w:cs="Times New Roman"/>
          <w:color w:val="000000"/>
        </w:rPr>
        <w:t>Fuller A., Fan Z., Day C., Barlow C. Digital Twin: Enabling Technologies, Challenges and Open Research. IEEE Access. 2020. Vol. 8. P. 108952–108971.</w:t>
      </w:r>
    </w:p>
    <w:p w14:paraId="5402AD09" w14:textId="77777777" w:rsidR="00637A76" w:rsidRDefault="00DA20E8">
      <w:pPr>
        <w:spacing w:after="40"/>
        <w:ind w:left="709" w:hanging="283"/>
        <w:jc w:val="both"/>
      </w:pPr>
      <w:r>
        <w:rPr>
          <w:rFonts w:cs="Times New Roman"/>
        </w:rPr>
        <w:t xml:space="preserve">36. </w:t>
      </w:r>
      <w:r>
        <w:rPr>
          <w:rFonts w:cs="Times New Roman"/>
          <w:color w:val="000000"/>
        </w:rPr>
        <w:t>ISO/ASME 23247:2021. Automation systems and integration – Digital twin framework for manufacturing. Part 1-4. 2021.</w:t>
      </w:r>
    </w:p>
    <w:p w14:paraId="05B51E2C" w14:textId="77777777" w:rsidR="00637A76" w:rsidRDefault="00DA20E8">
      <w:pPr>
        <w:spacing w:after="40"/>
        <w:ind w:left="709" w:hanging="283"/>
        <w:jc w:val="both"/>
      </w:pPr>
      <w:r>
        <w:rPr>
          <w:rFonts w:cs="Times New Roman"/>
        </w:rPr>
        <w:lastRenderedPageBreak/>
        <w:t xml:space="preserve">37. </w:t>
      </w:r>
      <w:r>
        <w:rPr>
          <w:rFonts w:cs="Times New Roman"/>
          <w:color w:val="000000"/>
        </w:rPr>
        <w:t>IEEE 1547-2018. IEEE Standard for Interconnection and Interoperability of Distributed Energy Resources with Associated Electric Power Systems Interfaces. 2018.</w:t>
      </w:r>
    </w:p>
    <w:p w14:paraId="105320AE" w14:textId="77777777" w:rsidR="00637A76" w:rsidRDefault="00DA20E8">
      <w:pPr>
        <w:spacing w:after="40"/>
        <w:ind w:left="709" w:hanging="283"/>
        <w:jc w:val="both"/>
      </w:pPr>
      <w:r>
        <w:rPr>
          <w:rFonts w:cs="Times New Roman"/>
        </w:rPr>
        <w:t xml:space="preserve">38. </w:t>
      </w:r>
      <w:r>
        <w:rPr>
          <w:rFonts w:cs="Times New Roman"/>
          <w:color w:val="000000"/>
        </w:rPr>
        <w:t>IEEE C57.91-2011. IEEE Guide for Loading Mineral-Oil-Immersed Transformers and Step-Voltage Regulators. 2011.</w:t>
      </w:r>
    </w:p>
    <w:p w14:paraId="60196A82" w14:textId="77777777" w:rsidR="00637A76" w:rsidRDefault="00DA20E8">
      <w:pPr>
        <w:spacing w:after="40"/>
        <w:ind w:left="709" w:hanging="283"/>
        <w:jc w:val="both"/>
      </w:pPr>
      <w:r>
        <w:rPr>
          <w:rFonts w:cs="Times New Roman"/>
        </w:rPr>
        <w:t xml:space="preserve">39. </w:t>
      </w:r>
      <w:r>
        <w:rPr>
          <w:rFonts w:cs="Times New Roman"/>
          <w:color w:val="000000"/>
        </w:rPr>
        <w:t>Makoveichuk O., Golubenko O., Kukhtyk S., Antonenko A., Bereznychenko V. Temperature Forecasting with LSTM: A Case Study on Kyiv Weather Data. CEUR Workshop Proceedings. 2025.</w:t>
      </w:r>
    </w:p>
    <w:p w14:paraId="4A17D903" w14:textId="77777777" w:rsidR="00637A76" w:rsidRDefault="00DA20E8">
      <w:pPr>
        <w:spacing w:after="40"/>
        <w:ind w:left="709" w:hanging="283"/>
        <w:jc w:val="both"/>
      </w:pPr>
      <w:r>
        <w:rPr>
          <w:rFonts w:cs="Times New Roman"/>
        </w:rPr>
        <w:t xml:space="preserve">40. </w:t>
      </w:r>
      <w:r>
        <w:rPr>
          <w:rFonts w:cs="Times New Roman"/>
          <w:color w:val="000000"/>
        </w:rPr>
        <w:t>IEEE 2030-2011. IEEE Guide for Smart Grid Interoperability of Energy Technology and Information Technology Operation with the Electric Power System (EPS), End-Use Applications, and Loads. 2011.</w:t>
      </w:r>
    </w:p>
    <w:p w14:paraId="0FED357D" w14:textId="77777777" w:rsidR="00637A76" w:rsidRDefault="00DA20E8">
      <w:r>
        <w:br w:type="page"/>
      </w:r>
    </w:p>
    <w:p w14:paraId="1A29B762" w14:textId="77777777" w:rsidR="00637A76" w:rsidRDefault="00DA20E8">
      <w:pPr>
        <w:pStyle w:val="1"/>
      </w:pPr>
      <w:bookmarkStart w:id="51" w:name="_Toc230003874"/>
      <w:r>
        <w:rPr>
          <w:rFonts w:ascii="Times New Roman" w:hAnsi="Times New Roman" w:cs="Times New Roman"/>
          <w:color w:val="000000"/>
        </w:rPr>
        <w:lastRenderedPageBreak/>
        <w:t>ДОДАТКИ</w:t>
      </w:r>
      <w:bookmarkEnd w:id="51"/>
    </w:p>
    <w:p w14:paraId="4D6CDC34" w14:textId="77777777" w:rsidR="00637A76" w:rsidRDefault="00DA20E8">
      <w:pPr>
        <w:jc w:val="center"/>
      </w:pPr>
      <w:r>
        <w:rPr>
          <w:rFonts w:cs="Times New Roman"/>
          <w:b/>
          <w:color w:val="000000"/>
        </w:rPr>
        <w:t xml:space="preserve">Додаток А. </w:t>
      </w:r>
      <w:r>
        <w:rPr>
          <w:rFonts w:cs="Times New Roman"/>
          <w:b/>
          <w:color w:val="000000"/>
        </w:rPr>
        <w:t>Вихідний код ключових модулів системи</w:t>
      </w:r>
    </w:p>
    <w:p w14:paraId="64489A2B" w14:textId="77777777" w:rsidR="00637A76" w:rsidRDefault="00DA20E8">
      <w:pPr>
        <w:ind w:firstLine="709"/>
        <w:jc w:val="both"/>
      </w:pPr>
      <w:r>
        <w:rPr>
          <w:rFonts w:cs="Times New Roman"/>
          <w:b/>
          <w:color w:val="000000"/>
        </w:rPr>
        <w:t>А.1. Модуль математичного моделювання фізичних процесів (physics.py)</w:t>
      </w:r>
    </w:p>
    <w:p w14:paraId="504F574F" w14:textId="77777777" w:rsidR="00637A76" w:rsidRDefault="00DA20E8">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numpy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rPr>
          <w:rFonts w:ascii="Courier New" w:hAnsi="Courier New" w:cs="Courier New"/>
          <w:b/>
          <w:color w:val="0000FF"/>
          <w:sz w:val="22"/>
        </w:rPr>
        <w:t>from</w:t>
      </w:r>
      <w:r>
        <w:rPr>
          <w:rFonts w:ascii="Courier New" w:hAnsi="Courier New" w:cs="Courier New"/>
          <w:sz w:val="22"/>
        </w:rPr>
        <w:t xml:space="preserve"> typing </w:t>
      </w:r>
      <w:r>
        <w:rPr>
          <w:rFonts w:ascii="Courier New" w:hAnsi="Courier New" w:cs="Courier New"/>
          <w:b/>
          <w:color w:val="0000FF"/>
          <w:sz w:val="22"/>
        </w:rPr>
        <w:t>import</w:t>
      </w:r>
      <w:r>
        <w:rPr>
          <w:rFonts w:ascii="Courier New" w:hAnsi="Courier New" w:cs="Courier New"/>
          <w:sz w:val="22"/>
        </w:rPr>
        <w:t xml:space="preserve"> Tuple</w:t>
      </w:r>
      <w:r>
        <w:br/>
      </w:r>
      <w:r>
        <w:rPr>
          <w:rFonts w:ascii="Courier New" w:hAnsi="Courier New" w:cs="Courier New"/>
          <w:b/>
          <w:color w:val="0000FF"/>
          <w:sz w:val="22"/>
        </w:rPr>
        <w:t>import</w:t>
      </w:r>
      <w:r>
        <w:rPr>
          <w:rFonts w:ascii="Courier New" w:hAnsi="Courier New" w:cs="Courier New"/>
          <w:sz w:val="22"/>
        </w:rPr>
        <w:t xml:space="preserve"> random</w:t>
      </w:r>
      <w:r>
        <w:br/>
      </w:r>
      <w:r>
        <w:br/>
      </w:r>
      <w:r>
        <w:rPr>
          <w:rFonts w:ascii="Courier New" w:hAnsi="Courier New" w:cs="Courier New"/>
          <w:b/>
          <w:color w:val="0000FF"/>
          <w:sz w:val="22"/>
        </w:rPr>
        <w:t>def</w:t>
      </w:r>
      <w:r>
        <w:rPr>
          <w:rFonts w:ascii="Courier New" w:hAnsi="Courier New" w:cs="Courier New"/>
          <w:sz w:val="22"/>
        </w:rPr>
        <w:t xml:space="preserve"> calculate_transformer_health(actual_load: </w:t>
      </w:r>
      <w:r>
        <w:rPr>
          <w:rFonts w:ascii="Courier New" w:hAnsi="Courier New" w:cs="Courier New"/>
          <w:color w:val="008080"/>
          <w:sz w:val="22"/>
        </w:rPr>
        <w:t>float</w:t>
      </w:r>
      <w:r>
        <w:rPr>
          <w:rFonts w:ascii="Courier New" w:hAnsi="Courier New" w:cs="Courier New"/>
          <w:sz w:val="22"/>
        </w:rPr>
        <w:t xml:space="preserve">, capacity: </w:t>
      </w:r>
      <w:r>
        <w:rPr>
          <w:rFonts w:ascii="Courier New" w:hAnsi="Courier New" w:cs="Courier New"/>
          <w:color w:val="008080"/>
          <w:sz w:val="22"/>
        </w:rPr>
        <w:t>float</w:t>
      </w:r>
      <w:r>
        <w:rPr>
          <w:rFonts w:ascii="Courier New" w:hAnsi="Courier New" w:cs="Courier New"/>
          <w:sz w:val="22"/>
        </w:rPr>
        <w:t xml:space="preserve">, prev_health: </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100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-&gt; Tuple[</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Моделює фізичний стан трансформатора (Digital Twin).</w:t>
      </w:r>
      <w:r>
        <w:br/>
      </w:r>
      <w:r>
        <w:rPr>
          <w:rFonts w:ascii="Courier New" w:hAnsi="Courier New" w:cs="Courier New"/>
          <w:sz w:val="22"/>
        </w:rPr>
        <w:t xml:space="preserve">    Враховує перегрів та розчинені гази (DGA).</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load_factor </w:t>
      </w:r>
      <w:r>
        <w:rPr>
          <w:rFonts w:ascii="Courier New" w:hAnsi="Courier New" w:cs="Courier New"/>
          <w:color w:val="3B5998"/>
          <w:sz w:val="22"/>
        </w:rPr>
        <w:t>=</w:t>
      </w:r>
      <w:r>
        <w:rPr>
          <w:rFonts w:ascii="Courier New" w:hAnsi="Courier New" w:cs="Courier New"/>
          <w:sz w:val="22"/>
        </w:rPr>
        <w:t xml:space="preserve"> actual_load </w:t>
      </w:r>
      <w:r>
        <w:rPr>
          <w:rFonts w:ascii="Courier New" w:hAnsi="Courier New" w:cs="Courier New"/>
          <w:color w:val="3B5998"/>
          <w:sz w:val="22"/>
        </w:rPr>
        <w:t>/</w:t>
      </w:r>
      <w:r>
        <w:rPr>
          <w:rFonts w:ascii="Courier New" w:hAnsi="Courier New" w:cs="Courier New"/>
          <w:sz w:val="22"/>
        </w:rPr>
        <w:t xml:space="preserve"> capacity </w:t>
      </w:r>
      <w:r>
        <w:rPr>
          <w:rFonts w:ascii="Courier New" w:hAnsi="Courier New" w:cs="Courier New"/>
          <w:b/>
          <w:color w:val="0000FF"/>
          <w:sz w:val="22"/>
        </w:rPr>
        <w:t>if</w:t>
      </w:r>
      <w:r>
        <w:rPr>
          <w:rFonts w:ascii="Courier New" w:hAnsi="Courier New" w:cs="Courier New"/>
          <w:sz w:val="22"/>
        </w:rPr>
        <w:t xml:space="preserve"> capacity </w:t>
      </w:r>
      <w:r>
        <w:rPr>
          <w:rFonts w:ascii="Courier New" w:hAnsi="Courier New" w:cs="Courier New"/>
          <w:color w:val="3B5998"/>
          <w:sz w:val="22"/>
        </w:rPr>
        <w:t>&gt;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5</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Температура верхніх шарів масла (Top-oil temperature)</w:t>
      </w:r>
      <w:r>
        <w:br/>
      </w:r>
      <w:r>
        <w:rPr>
          <w:rFonts w:ascii="Courier New" w:hAnsi="Courier New" w:cs="Courier New"/>
          <w:sz w:val="22"/>
        </w:rPr>
        <w:t xml:space="preserve">    ambient_base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20</w:t>
      </w:r>
      <w:r>
        <w:rPr>
          <w:rFonts w:ascii="Courier New" w:hAnsi="Courier New" w:cs="Courier New"/>
          <w:sz w:val="22"/>
        </w:rPr>
        <w:t>.</w:t>
      </w:r>
      <w:r>
        <w:rPr>
          <w:rFonts w:ascii="Courier New" w:hAnsi="Courier New" w:cs="Courier New"/>
          <w:color w:val="098658"/>
          <w:sz w:val="22"/>
        </w:rPr>
        <w:t>0</w:t>
      </w:r>
      <w:r>
        <w:br/>
      </w:r>
      <w:r>
        <w:rPr>
          <w:rFonts w:ascii="Courier New" w:hAnsi="Courier New" w:cs="Courier New"/>
          <w:sz w:val="22"/>
        </w:rPr>
        <w:t xml:space="preserve">    temp_rise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45</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(load_factor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rPr>
          <w:rFonts w:ascii="Courier New" w:hAnsi="Courier New" w:cs="Courier New"/>
          <w:color w:val="098658"/>
          <w:sz w:val="22"/>
        </w:rPr>
        <w:t>6</w:t>
      </w:r>
      <w:r>
        <w:rPr>
          <w:rFonts w:ascii="Courier New" w:hAnsi="Courier New" w:cs="Courier New"/>
          <w:sz w:val="22"/>
        </w:rPr>
        <w:t xml:space="preserve">) </w:t>
      </w:r>
      <w:r>
        <w:rPr>
          <w:rFonts w:ascii="Courier New" w:hAnsi="Courier New" w:cs="Courier New"/>
          <w:color w:val="008000"/>
          <w:sz w:val="22"/>
        </w:rPr>
        <w:t># Спрощена формула IEEE</w:t>
      </w:r>
      <w:r>
        <w:br/>
      </w:r>
      <w:r>
        <w:rPr>
          <w:rFonts w:ascii="Courier New" w:hAnsi="Courier New" w:cs="Courier New"/>
          <w:sz w:val="22"/>
        </w:rPr>
        <w:t xml:space="preserve">    top_oil_temp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 xml:space="preserve">(ambient_base </w:t>
      </w:r>
      <w:r>
        <w:rPr>
          <w:rFonts w:ascii="Courier New" w:hAnsi="Courier New" w:cs="Courier New"/>
          <w:color w:val="3B5998"/>
          <w:sz w:val="22"/>
        </w:rPr>
        <w:t>+</w:t>
      </w:r>
      <w:r>
        <w:rPr>
          <w:rFonts w:ascii="Courier New" w:hAnsi="Courier New" w:cs="Courier New"/>
          <w:sz w:val="22"/>
        </w:rPr>
        <w:t xml:space="preserve"> temp_rise </w:t>
      </w:r>
      <w:r>
        <w:rPr>
          <w:rFonts w:ascii="Courier New" w:hAnsi="Courier New" w:cs="Courier New"/>
          <w:color w:val="3B5998"/>
          <w:sz w:val="22"/>
        </w:rPr>
        <w:t>+</w:t>
      </w:r>
      <w:r>
        <w:rPr>
          <w:rFonts w:ascii="Courier New" w:hAnsi="Courier New" w:cs="Courier New"/>
          <w:sz w:val="22"/>
        </w:rPr>
        <w:t xml:space="preserve"> random.uniform(-2, </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xml:space="preserve"># </w:t>
      </w:r>
      <w:r>
        <w:rPr>
          <w:rFonts w:ascii="Courier New" w:hAnsi="Courier New" w:cs="Courier New"/>
          <w:color w:val="008000"/>
          <w:sz w:val="22"/>
        </w:rPr>
        <w:t>Генерація водню (H2) як індикатора деградації</w:t>
      </w:r>
      <w:r>
        <w:br/>
      </w:r>
      <w:r>
        <w:rPr>
          <w:rFonts w:ascii="Courier New" w:hAnsi="Courier New" w:cs="Courier New"/>
          <w:sz w:val="22"/>
        </w:rPr>
        <w:t xml:space="preserve">    h2_increment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(load_factor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top_oil_temp </w:t>
      </w:r>
      <w:r>
        <w:rPr>
          <w:rFonts w:ascii="Courier New" w:hAnsi="Courier New" w:cs="Courier New"/>
          <w:color w:val="3B5998"/>
          <w:sz w:val="22"/>
        </w:rPr>
        <w:t>&gt;</w:t>
      </w:r>
      <w:r>
        <w:rPr>
          <w:rFonts w:ascii="Courier New" w:hAnsi="Courier New" w:cs="Courier New"/>
          <w:sz w:val="22"/>
        </w:rPr>
        <w:t xml:space="preserve"> </w:t>
      </w:r>
      <w:r>
        <w:rPr>
          <w:rFonts w:ascii="Courier New" w:hAnsi="Courier New" w:cs="Courier New"/>
          <w:color w:val="098658"/>
          <w:sz w:val="22"/>
        </w:rPr>
        <w:t>80</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01</w:t>
      </w:r>
      <w:r>
        <w:br/>
      </w:r>
      <w:r>
        <w:rPr>
          <w:rFonts w:ascii="Courier New" w:hAnsi="Courier New" w:cs="Courier New"/>
          <w:sz w:val="22"/>
        </w:rPr>
        <w:t xml:space="preserve">    h2_ppm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w:t>
      </w:r>
      <w:r>
        <w:rPr>
          <w:rFonts w:ascii="Courier New" w:hAnsi="Courier New" w:cs="Courier New"/>
          <w:color w:val="098658"/>
          <w:sz w:val="22"/>
        </w:rPr>
        <w:t>15</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h2_increment </w:t>
      </w:r>
      <w:r>
        <w:rPr>
          <w:rFonts w:ascii="Courier New" w:hAnsi="Courier New" w:cs="Courier New"/>
          <w:color w:val="3B5998"/>
          <w:sz w:val="22"/>
        </w:rPr>
        <w:t>+</w:t>
      </w:r>
      <w:r>
        <w:rPr>
          <w:rFonts w:ascii="Courier New" w:hAnsi="Courier New" w:cs="Courier New"/>
          <w:sz w:val="22"/>
        </w:rPr>
        <w:t xml:space="preserve"> random.uniform(</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Розрахунок індексу здоров'я (Health Score)</w:t>
      </w:r>
      <w:r>
        <w:br/>
      </w:r>
      <w:r>
        <w:rPr>
          <w:rFonts w:ascii="Courier New" w:hAnsi="Courier New" w:cs="Courier New"/>
          <w:sz w:val="22"/>
        </w:rPr>
        <w:t xml:space="preserve">    </w:t>
      </w:r>
      <w:r>
        <w:rPr>
          <w:rFonts w:ascii="Courier New" w:hAnsi="Courier New" w:cs="Courier New"/>
          <w:color w:val="008000"/>
          <w:sz w:val="22"/>
        </w:rPr>
        <w:t xml:space="preserve"># </w:t>
      </w:r>
      <w:r>
        <w:rPr>
          <w:rFonts w:ascii="Courier New" w:hAnsi="Courier New" w:cs="Courier New"/>
          <w:color w:val="008000"/>
          <w:sz w:val="22"/>
        </w:rPr>
        <w:t>temp_penalty = max(0, top_oil_temp - 95) * 1.5</w:t>
      </w:r>
      <w:r>
        <w:br/>
      </w:r>
      <w:r>
        <w:rPr>
          <w:rFonts w:ascii="Courier New" w:hAnsi="Courier New" w:cs="Courier New"/>
          <w:sz w:val="22"/>
        </w:rPr>
        <w:t xml:space="preserve">    </w:t>
      </w:r>
      <w:r>
        <w:rPr>
          <w:rFonts w:ascii="Courier New" w:hAnsi="Courier New" w:cs="Courier New"/>
          <w:color w:val="008000"/>
          <w:sz w:val="22"/>
        </w:rPr>
        <w:t># gas_penalty = max(0, h2_ppm - 100) * 0.5</w:t>
      </w:r>
      <w:r>
        <w:br/>
      </w:r>
      <w:r>
        <w:rPr>
          <w:rFonts w:ascii="Courier New" w:hAnsi="Courier New" w:cs="Courier New"/>
          <w:sz w:val="22"/>
        </w:rPr>
        <w:t xml:space="preserve">    degradation </w:t>
      </w:r>
      <w:r>
        <w:rPr>
          <w:rFonts w:ascii="Courier New" w:hAnsi="Courier New" w:cs="Courier New"/>
          <w:color w:val="3B5998"/>
          <w:sz w:val="22"/>
        </w:rPr>
        <w:t>=</w:t>
      </w:r>
      <w:r>
        <w:rPr>
          <w:rFonts w:ascii="Courier New" w:hAnsi="Courier New" w:cs="Courier New"/>
          <w:sz w:val="22"/>
        </w:rPr>
        <w:t xml:space="preserve"> (top_oil_temp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110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(h2_ppm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150</w:t>
      </w:r>
      <w:r>
        <w:rPr>
          <w:rFonts w:ascii="Courier New" w:hAnsi="Courier New" w:cs="Courier New"/>
          <w:sz w:val="22"/>
        </w:rPr>
        <w:t>)</w:t>
      </w:r>
      <w:r>
        <w:br/>
      </w:r>
      <w:r>
        <w:rPr>
          <w:rFonts w:ascii="Courier New" w:hAnsi="Courier New" w:cs="Courier New"/>
          <w:sz w:val="22"/>
        </w:rPr>
        <w:t xml:space="preserve">    health_score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max</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prev_health </w:t>
      </w:r>
      <w:r>
        <w:rPr>
          <w:rFonts w:ascii="Courier New" w:hAnsi="Courier New" w:cs="Courier New"/>
          <w:color w:val="3B5998"/>
          <w:sz w:val="22"/>
        </w:rPr>
        <w:t>-</w:t>
      </w:r>
      <w:r>
        <w:rPr>
          <w:rFonts w:ascii="Courier New" w:hAnsi="Courier New" w:cs="Courier New"/>
          <w:sz w:val="22"/>
        </w:rPr>
        <w:t xml:space="preserve"> degradation)</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 xml:space="preserve">(health_score, </w:t>
      </w:r>
      <w:r>
        <w:rPr>
          <w:rFonts w:ascii="Courier New" w:hAnsi="Courier New" w:cs="Courier New"/>
          <w:color w:val="098658"/>
          <w:sz w:val="22"/>
        </w:rPr>
        <w:t>2</w:t>
      </w:r>
      <w:r>
        <w:rPr>
          <w:rFonts w:ascii="Courier New" w:hAnsi="Courier New" w:cs="Courier New"/>
          <w:sz w:val="22"/>
        </w:rPr>
        <w:t>), top_oil_temp, h2_ppm</w:t>
      </w:r>
    </w:p>
    <w:p w14:paraId="0ED55CED" w14:textId="77777777" w:rsidR="00637A76" w:rsidRDefault="00DA20E8">
      <w:pPr>
        <w:ind w:firstLine="709"/>
        <w:jc w:val="both"/>
      </w:pPr>
      <w:r>
        <w:rPr>
          <w:rFonts w:cs="Times New Roman"/>
          <w:b/>
          <w:color w:val="000000"/>
        </w:rPr>
        <w:t>А.2. Модуль предиктивного аналізу (predict_v2.py)</w:t>
      </w:r>
    </w:p>
    <w:p w14:paraId="2A5AA0CD" w14:textId="77777777" w:rsidR="00637A76" w:rsidRDefault="00DA20E8">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gc</w:t>
      </w:r>
      <w:r>
        <w:br/>
      </w:r>
      <w:r>
        <w:rPr>
          <w:rFonts w:ascii="Courier New" w:hAnsi="Courier New" w:cs="Courier New"/>
          <w:b/>
          <w:color w:val="0000FF"/>
          <w:sz w:val="22"/>
        </w:rPr>
        <w:t>import</w:t>
      </w:r>
      <w:r>
        <w:rPr>
          <w:rFonts w:ascii="Courier New" w:hAnsi="Courier New" w:cs="Courier New"/>
          <w:sz w:val="22"/>
        </w:rPr>
        <w:t xml:space="preserve"> logging</w:t>
      </w:r>
      <w:r>
        <w:br/>
      </w:r>
      <w:r>
        <w:rPr>
          <w:rFonts w:ascii="Courier New" w:hAnsi="Courier New" w:cs="Courier New"/>
          <w:b/>
          <w:color w:val="0000FF"/>
          <w:sz w:val="22"/>
        </w:rPr>
        <w:t>import</w:t>
      </w:r>
      <w:r>
        <w:rPr>
          <w:rFonts w:ascii="Courier New" w:hAnsi="Courier New" w:cs="Courier New"/>
          <w:sz w:val="22"/>
        </w:rPr>
        <w:t xml:space="preserve"> numpy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rPr>
          <w:rFonts w:ascii="Courier New" w:hAnsi="Courier New" w:cs="Courier New"/>
          <w:b/>
          <w:color w:val="0000FF"/>
          <w:sz w:val="22"/>
        </w:rPr>
        <w:t>from</w:t>
      </w:r>
      <w:r>
        <w:rPr>
          <w:rFonts w:ascii="Courier New" w:hAnsi="Courier New" w:cs="Courier New"/>
          <w:sz w:val="22"/>
        </w:rPr>
        <w:t xml:space="preserve"> src.ml.vectorizer </w:t>
      </w:r>
      <w:r>
        <w:rPr>
          <w:rFonts w:ascii="Courier New" w:hAnsi="Courier New" w:cs="Courier New"/>
          <w:b/>
          <w:color w:val="0000FF"/>
          <w:sz w:val="22"/>
        </w:rPr>
        <w:t>import</w:t>
      </w:r>
      <w:r>
        <w:rPr>
          <w:rFonts w:ascii="Courier New" w:hAnsi="Courier New" w:cs="Courier New"/>
          <w:sz w:val="22"/>
        </w:rPr>
        <w:t xml:space="preserve"> get_latest_window, select_features_v2</w:t>
      </w:r>
      <w:r>
        <w:br/>
      </w:r>
      <w:r>
        <w:rPr>
          <w:rFonts w:ascii="Courier New" w:hAnsi="Courier New" w:cs="Courier New"/>
          <w:b/>
          <w:color w:val="0000FF"/>
          <w:sz w:val="22"/>
        </w:rPr>
        <w:t>from</w:t>
      </w:r>
      <w:r>
        <w:rPr>
          <w:rFonts w:ascii="Courier New" w:hAnsi="Courier New" w:cs="Courier New"/>
          <w:sz w:val="22"/>
        </w:rPr>
        <w:t xml:space="preserve"> src.ml.model_loader </w:t>
      </w:r>
      <w:r>
        <w:rPr>
          <w:rFonts w:ascii="Courier New" w:hAnsi="Courier New" w:cs="Courier New"/>
          <w:b/>
          <w:color w:val="0000FF"/>
          <w:sz w:val="22"/>
        </w:rPr>
        <w:t>import</w:t>
      </w:r>
      <w:r>
        <w:rPr>
          <w:rFonts w:ascii="Courier New" w:hAnsi="Courier New" w:cs="Courier New"/>
          <w:sz w:val="22"/>
        </w:rPr>
        <w:t xml:space="preserve"> </w:t>
      </w:r>
      <w:r>
        <w:rPr>
          <w:rFonts w:ascii="Courier New" w:hAnsi="Courier New" w:cs="Courier New"/>
          <w:sz w:val="22"/>
        </w:rPr>
        <w:t>load_resources, DEFAULT_WINDOW_SIZE</w:t>
      </w:r>
      <w:r>
        <w:br/>
      </w:r>
      <w:r>
        <w:lastRenderedPageBreak/>
        <w:br/>
      </w:r>
      <w:r>
        <w:rPr>
          <w:rFonts w:ascii="Courier New" w:hAnsi="Courier New" w:cs="Courier New"/>
          <w:sz w:val="22"/>
        </w:rPr>
        <w:t xml:space="preserve">logger </w:t>
      </w:r>
      <w:r>
        <w:rPr>
          <w:rFonts w:ascii="Courier New" w:hAnsi="Courier New" w:cs="Courier New"/>
          <w:color w:val="3B5998"/>
          <w:sz w:val="22"/>
        </w:rPr>
        <w:t>=</w:t>
      </w:r>
      <w:r>
        <w:rPr>
          <w:rFonts w:ascii="Courier New" w:hAnsi="Courier New" w:cs="Courier New"/>
          <w:sz w:val="22"/>
        </w:rPr>
        <w:t xml:space="preserve"> logging.getLogger(__name__)</w:t>
      </w:r>
      <w:r>
        <w:br/>
      </w:r>
      <w:r>
        <w:br/>
      </w:r>
      <w:r>
        <w:rPr>
          <w:rFonts w:ascii="Courier New" w:hAnsi="Courier New" w:cs="Courier New"/>
          <w:b/>
          <w:color w:val="0000FF"/>
          <w:sz w:val="22"/>
        </w:rPr>
        <w:t>def</w:t>
      </w:r>
      <w:r>
        <w:rPr>
          <w:rFonts w:ascii="Courier New" w:hAnsi="Courier New" w:cs="Courier New"/>
          <w:sz w:val="22"/>
        </w:rPr>
        <w:t xml:space="preserve"> get_ai_forecast(hours_ahead</w:t>
      </w:r>
      <w:r>
        <w:rPr>
          <w:rFonts w:ascii="Courier New" w:hAnsi="Courier New" w:cs="Courier New"/>
          <w:color w:val="3B5998"/>
          <w:sz w:val="22"/>
        </w:rPr>
        <w:t>=</w:t>
      </w:r>
      <w:r>
        <w:rPr>
          <w:rFonts w:ascii="Courier New" w:hAnsi="Courier New" w:cs="Courier New"/>
          <w:color w:val="098658"/>
          <w:sz w:val="22"/>
        </w:rPr>
        <w:t>24</w:t>
      </w:r>
      <w:r>
        <w:rPr>
          <w:rFonts w:ascii="Courier New" w:hAnsi="Courier New" w:cs="Courier New"/>
          <w:sz w:val="22"/>
        </w:rPr>
        <w:t>, substation_name</w:t>
      </w:r>
      <w:r>
        <w:rPr>
          <w:rFonts w:ascii="Courier New" w:hAnsi="Courier New" w:cs="Courier New"/>
          <w:color w:val="3B5998"/>
          <w:sz w:val="22"/>
        </w:rPr>
        <w:t>=</w:t>
      </w:r>
      <w:r>
        <w:rPr>
          <w:rFonts w:ascii="Courier New" w:hAnsi="Courier New" w:cs="Courier New"/>
          <w:b/>
          <w:color w:val="0000FF"/>
          <w:sz w:val="22"/>
        </w:rPr>
        <w:t>None</w:t>
      </w:r>
      <w:r>
        <w:rPr>
          <w:rFonts w:ascii="Courier New" w:hAnsi="Courier New" w:cs="Courier New"/>
          <w:sz w:val="22"/>
        </w:rPr>
        <w:t>, source_type</w:t>
      </w:r>
      <w:r>
        <w:rPr>
          <w:rFonts w:ascii="Courier New" w:hAnsi="Courier New" w:cs="Courier New"/>
          <w:color w:val="3B5998"/>
          <w:sz w:val="22"/>
        </w:rPr>
        <w:t>=</w:t>
      </w:r>
      <w:r>
        <w:rPr>
          <w:rFonts w:ascii="Courier New" w:hAnsi="Courier New" w:cs="Courier New"/>
          <w:color w:val="A31515"/>
          <w:sz w:val="22"/>
        </w:rPr>
        <w:t>"Live"</w:t>
      </w:r>
      <w:r>
        <w:rPr>
          <w:rFonts w:ascii="Courier New" w:hAnsi="Courier New" w:cs="Courier New"/>
          <w:sz w:val="22"/>
        </w:rPr>
        <w:t>, version</w:t>
      </w:r>
      <w:r>
        <w:rPr>
          <w:rFonts w:ascii="Courier New" w:hAnsi="Courier New" w:cs="Courier New"/>
          <w:color w:val="3B5998"/>
          <w:sz w:val="22"/>
        </w:rPr>
        <w:t>=</w:t>
      </w:r>
      <w:r>
        <w:rPr>
          <w:rFonts w:ascii="Courier New" w:hAnsi="Courier New" w:cs="Courier New"/>
          <w:color w:val="A31515"/>
          <w:sz w:val="22"/>
        </w:rPr>
        <w:t>"v3"</w:t>
      </w:r>
      <w:r>
        <w:rPr>
          <w:rFonts w:ascii="Courier New" w:hAnsi="Courier New" w:cs="Courier New"/>
          <w:sz w:val="22"/>
        </w:rPr>
        <w:t>, **kwargs):</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Головна функція інференсу для отримання прогнозу на N годин вперед.</w:t>
      </w:r>
      <w:r>
        <w:br/>
      </w:r>
      <w:r>
        <w:rPr>
          <w:rFonts w:ascii="Courier New" w:hAnsi="Courier New" w:cs="Courier New"/>
          <w:sz w:val="22"/>
        </w:rPr>
        <w:t xml:space="preserve">    Підтримує рекурсивне прогнозування (Autoregressive).</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w:t>
      </w:r>
      <w:r>
        <w:rPr>
          <w:rFonts w:ascii="Courier New" w:hAnsi="Courier New" w:cs="Courier New"/>
          <w:b/>
          <w:color w:val="0000FF"/>
          <w:sz w:val="22"/>
        </w:rPr>
        <w:t>try</w:t>
      </w:r>
      <w:r>
        <w:rPr>
          <w:rFonts w:ascii="Courier New" w:hAnsi="Courier New" w:cs="Courier New"/>
          <w:sz w:val="22"/>
        </w:rPr>
        <w:t>:</w:t>
      </w:r>
      <w:r>
        <w:br/>
      </w:r>
      <w:r>
        <w:rPr>
          <w:rFonts w:ascii="Courier New" w:hAnsi="Courier New" w:cs="Courier New"/>
          <w:sz w:val="22"/>
        </w:rPr>
        <w:t xml:space="preserve">        model, scaler </w:t>
      </w:r>
      <w:r>
        <w:rPr>
          <w:rFonts w:ascii="Courier New" w:hAnsi="Courier New" w:cs="Courier New"/>
          <w:color w:val="3B5998"/>
          <w:sz w:val="22"/>
        </w:rPr>
        <w:t>=</w:t>
      </w:r>
      <w:r>
        <w:rPr>
          <w:rFonts w:ascii="Courier New" w:hAnsi="Courier New" w:cs="Courier New"/>
          <w:sz w:val="22"/>
        </w:rPr>
        <w:t xml:space="preserve"> load_resources(version)</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model </w:t>
      </w:r>
      <w:r>
        <w:rPr>
          <w:rFonts w:ascii="Courier New" w:hAnsi="Courier New" w:cs="Courier New"/>
          <w:b/>
          <w:color w:val="0000FF"/>
          <w:sz w:val="22"/>
        </w:rPr>
        <w:t>is</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pd.DataFrame(), </w:t>
      </w:r>
      <w:r>
        <w:rPr>
          <w:rFonts w:ascii="Courier New" w:hAnsi="Courier New" w:cs="Courier New"/>
          <w:color w:val="A31515"/>
          <w:sz w:val="22"/>
        </w:rPr>
        <w:t>"Помилка завантаження моделі ONNX"</w:t>
      </w:r>
      <w:r>
        <w:br/>
      </w:r>
      <w:r>
        <w:br/>
      </w:r>
      <w:r>
        <w:rPr>
          <w:rFonts w:ascii="Courier New" w:hAnsi="Courier New" w:cs="Courier New"/>
          <w:sz w:val="22"/>
        </w:rPr>
        <w:t xml:space="preserve">        </w:t>
      </w:r>
      <w:r>
        <w:rPr>
          <w:rFonts w:ascii="Courier New" w:hAnsi="Courier New" w:cs="Courier New"/>
          <w:color w:val="008000"/>
          <w:sz w:val="22"/>
        </w:rPr>
        <w:t xml:space="preserve"># ОТРИМАННЯ </w:t>
      </w:r>
      <w:r>
        <w:rPr>
          <w:rFonts w:ascii="Courier New" w:hAnsi="Courier New" w:cs="Courier New"/>
          <w:color w:val="008000"/>
          <w:sz w:val="22"/>
        </w:rPr>
        <w:t>ОСТАННЬОГО ВІКНА ДАНИХ (LOOK-BACK WINDOW)</w:t>
      </w:r>
      <w:r>
        <w:br/>
      </w:r>
      <w:r>
        <w:rPr>
          <w:rFonts w:ascii="Courier New" w:hAnsi="Courier New" w:cs="Courier New"/>
          <w:sz w:val="22"/>
        </w:rPr>
        <w:t xml:space="preserve">        values, constants, last_ts, _ </w:t>
      </w:r>
      <w:r>
        <w:rPr>
          <w:rFonts w:ascii="Courier New" w:hAnsi="Courier New" w:cs="Courier New"/>
          <w:color w:val="3B5998"/>
          <w:sz w:val="22"/>
        </w:rPr>
        <w:t>=</w:t>
      </w:r>
      <w:r>
        <w:rPr>
          <w:rFonts w:ascii="Courier New" w:hAnsi="Courier New" w:cs="Courier New"/>
          <w:sz w:val="22"/>
        </w:rPr>
        <w:t xml:space="preserve"> get_latest_window(substation_name, source_type, version)</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values </w:t>
      </w:r>
      <w:r>
        <w:rPr>
          <w:rFonts w:ascii="Courier New" w:hAnsi="Courier New" w:cs="Courier New"/>
          <w:b/>
          <w:color w:val="0000FF"/>
          <w:sz w:val="22"/>
        </w:rPr>
        <w:t>is</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 xml:space="preserve"> </w:t>
      </w:r>
      <w:r>
        <w:rPr>
          <w:rFonts w:ascii="Courier New" w:hAnsi="Courier New" w:cs="Courier New"/>
          <w:b/>
          <w:color w:val="0000FF"/>
          <w:sz w:val="22"/>
        </w:rPr>
        <w:t>or</w:t>
      </w:r>
      <w:r>
        <w:rPr>
          <w:rFonts w:ascii="Courier New" w:hAnsi="Courier New" w:cs="Courier New"/>
          <w:sz w:val="22"/>
        </w:rPr>
        <w:t xml:space="preserve"> </w:t>
      </w:r>
      <w:r>
        <w:rPr>
          <w:rFonts w:ascii="Courier New" w:hAnsi="Courier New" w:cs="Courier New"/>
          <w:color w:val="008080"/>
          <w:sz w:val="22"/>
        </w:rPr>
        <w:t>len</w:t>
      </w:r>
      <w:r>
        <w:rPr>
          <w:rFonts w:ascii="Courier New" w:hAnsi="Courier New" w:cs="Courier New"/>
          <w:sz w:val="22"/>
        </w:rPr>
        <w:t xml:space="preserve">(values) </w:t>
      </w:r>
      <w:r>
        <w:rPr>
          <w:rFonts w:ascii="Courier New" w:hAnsi="Courier New" w:cs="Courier New"/>
          <w:color w:val="3B5998"/>
          <w:sz w:val="22"/>
        </w:rPr>
        <w:t>&lt;</w:t>
      </w:r>
      <w:r>
        <w:rPr>
          <w:rFonts w:ascii="Courier New" w:hAnsi="Courier New" w:cs="Courier New"/>
          <w:sz w:val="22"/>
        </w:rPr>
        <w:t xml:space="preserve"> DEFAULT_WINDOW_SIZE:</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pd.DataFrame(), </w:t>
      </w:r>
      <w:r>
        <w:rPr>
          <w:rFonts w:ascii="Courier New" w:hAnsi="Courier New" w:cs="Courier New"/>
          <w:color w:val="A31515"/>
          <w:sz w:val="22"/>
        </w:rPr>
        <w:t>"Недостатньо даних для формування вікна (потрібно 48г)"</w:t>
      </w:r>
      <w:r>
        <w:br/>
      </w:r>
      <w:r>
        <w:br/>
      </w:r>
      <w:r>
        <w:rPr>
          <w:rFonts w:ascii="Courier New" w:hAnsi="Courier New" w:cs="Courier New"/>
          <w:sz w:val="22"/>
        </w:rPr>
        <w:t xml:space="preserve">        </w:t>
      </w:r>
      <w:r>
        <w:rPr>
          <w:rFonts w:ascii="Courier New" w:hAnsi="Courier New" w:cs="Courier New"/>
          <w:color w:val="008000"/>
          <w:sz w:val="22"/>
        </w:rPr>
        <w:t># ПІДГОТОВКА ВХІДНОГО МАСИВУ</w:t>
      </w:r>
      <w:r>
        <w:br/>
      </w:r>
      <w:r>
        <w:rPr>
          <w:rFonts w:ascii="Courier New" w:hAnsi="Courier New" w:cs="Courier New"/>
          <w:sz w:val="22"/>
        </w:rPr>
        <w:t xml:space="preserve">        features </w:t>
      </w:r>
      <w:r>
        <w:rPr>
          <w:rFonts w:ascii="Courier New" w:hAnsi="Courier New" w:cs="Courier New"/>
          <w:color w:val="3B5998"/>
          <w:sz w:val="22"/>
        </w:rPr>
        <w:t>=</w:t>
      </w:r>
      <w:r>
        <w:rPr>
          <w:rFonts w:ascii="Courier New" w:hAnsi="Courier New" w:cs="Courier New"/>
          <w:sz w:val="22"/>
        </w:rPr>
        <w:t xml:space="preserve"> select_features_v2(values, version)</w:t>
      </w:r>
      <w:r>
        <w:br/>
      </w:r>
      <w:r>
        <w:rPr>
          <w:rFonts w:ascii="Courier New" w:hAnsi="Courier New" w:cs="Courier New"/>
          <w:sz w:val="22"/>
        </w:rPr>
        <w:t xml:space="preserve">        current_window </w:t>
      </w:r>
      <w:r>
        <w:rPr>
          <w:rFonts w:ascii="Courier New" w:hAnsi="Courier New" w:cs="Courier New"/>
          <w:color w:val="3B5998"/>
          <w:sz w:val="22"/>
        </w:rPr>
        <w:t>=</w:t>
      </w:r>
      <w:r>
        <w:rPr>
          <w:rFonts w:ascii="Courier New" w:hAnsi="Courier New" w:cs="Courier New"/>
          <w:sz w:val="22"/>
        </w:rPr>
        <w:t xml:space="preserve"> scaler.transform(features)</w:t>
      </w:r>
      <w:r>
        <w:br/>
      </w:r>
      <w:r>
        <w:rPr>
          <w:rFonts w:ascii="Courier New" w:hAnsi="Courier New" w:cs="Courier New"/>
          <w:sz w:val="22"/>
        </w:rPr>
        <w:t xml:space="preserve">        input_name </w:t>
      </w:r>
      <w:r>
        <w:rPr>
          <w:rFonts w:ascii="Courier New" w:hAnsi="Courier New" w:cs="Courier New"/>
          <w:color w:val="3B5998"/>
          <w:sz w:val="22"/>
        </w:rPr>
        <w:t>=</w:t>
      </w:r>
      <w:r>
        <w:rPr>
          <w:rFonts w:ascii="Courier New" w:hAnsi="Courier New" w:cs="Courier New"/>
          <w:sz w:val="22"/>
        </w:rPr>
        <w:t xml:space="preserve"> model.get_inputs()[</w:t>
      </w:r>
      <w:r>
        <w:rPr>
          <w:rFonts w:ascii="Courier New" w:hAnsi="Courier New" w:cs="Courier New"/>
          <w:color w:val="098658"/>
          <w:sz w:val="22"/>
        </w:rPr>
        <w:t>0</w:t>
      </w:r>
      <w:r>
        <w:rPr>
          <w:rFonts w:ascii="Courier New" w:hAnsi="Courier New" w:cs="Courier New"/>
          <w:sz w:val="22"/>
        </w:rPr>
        <w:t>].name</w:t>
      </w:r>
      <w:r>
        <w:br/>
      </w:r>
      <w:r>
        <w:rPr>
          <w:rFonts w:ascii="Courier New" w:hAnsi="Courier New" w:cs="Courier New"/>
          <w:sz w:val="22"/>
        </w:rPr>
        <w:t xml:space="preserve">        </w:t>
      </w:r>
      <w:r>
        <w:rPr>
          <w:rFonts w:ascii="Courier New" w:hAnsi="Courier New" w:cs="Courier New"/>
          <w:sz w:val="22"/>
        </w:rPr>
        <w:t xml:space="preserve">predictions </w:t>
      </w:r>
      <w:r>
        <w:rPr>
          <w:rFonts w:ascii="Courier New" w:hAnsi="Courier New" w:cs="Courier New"/>
          <w:color w:val="3B5998"/>
          <w:sz w:val="22"/>
        </w:rPr>
        <w:t>=</w:t>
      </w:r>
      <w:r>
        <w:rPr>
          <w:rFonts w:ascii="Courier New" w:hAnsi="Courier New" w:cs="Courier New"/>
          <w:sz w:val="22"/>
        </w:rPr>
        <w:t xml:space="preserve"> []</w:t>
      </w:r>
      <w:r>
        <w:br/>
      </w:r>
      <w:r>
        <w:br/>
      </w:r>
      <w:r>
        <w:rPr>
          <w:rFonts w:ascii="Courier New" w:hAnsi="Courier New" w:cs="Courier New"/>
          <w:sz w:val="22"/>
        </w:rPr>
        <w:t xml:space="preserve">        </w:t>
      </w:r>
      <w:r>
        <w:rPr>
          <w:rFonts w:ascii="Courier New" w:hAnsi="Courier New" w:cs="Courier New"/>
          <w:color w:val="008000"/>
          <w:sz w:val="22"/>
        </w:rPr>
        <w:t># РЕКУРСИВНИЙ ЦИКЛ ПРОГНОЗУВАННЯ</w:t>
      </w:r>
      <w:r>
        <w:br/>
      </w:r>
      <w:r>
        <w:rPr>
          <w:rFonts w:ascii="Courier New" w:hAnsi="Courier New" w:cs="Courier New"/>
          <w:sz w:val="22"/>
        </w:rPr>
        <w:t xml:space="preserve">        </w:t>
      </w:r>
      <w:r>
        <w:rPr>
          <w:rFonts w:ascii="Courier New" w:hAnsi="Courier New" w:cs="Courier New"/>
          <w:b/>
          <w:color w:val="0000FF"/>
          <w:sz w:val="22"/>
        </w:rPr>
        <w:t>for</w:t>
      </w:r>
      <w:r>
        <w:rPr>
          <w:rFonts w:ascii="Courier New" w:hAnsi="Courier New" w:cs="Courier New"/>
          <w:sz w:val="22"/>
        </w:rPr>
        <w:t xml:space="preserve"> _ </w:t>
      </w:r>
      <w:r>
        <w:rPr>
          <w:rFonts w:ascii="Courier New" w:hAnsi="Courier New" w:cs="Courier New"/>
          <w:b/>
          <w:color w:val="0000FF"/>
          <w:sz w:val="22"/>
        </w:rPr>
        <w:t>in</w:t>
      </w:r>
      <w:r>
        <w:rPr>
          <w:rFonts w:ascii="Courier New" w:hAnsi="Courier New" w:cs="Courier New"/>
          <w:sz w:val="22"/>
        </w:rPr>
        <w:t xml:space="preserve"> </w:t>
      </w:r>
      <w:r>
        <w:rPr>
          <w:rFonts w:ascii="Courier New" w:hAnsi="Courier New" w:cs="Courier New"/>
          <w:color w:val="008080"/>
          <w:sz w:val="22"/>
        </w:rPr>
        <w:t>range</w:t>
      </w:r>
      <w:r>
        <w:rPr>
          <w:rFonts w:ascii="Courier New" w:hAnsi="Courier New" w:cs="Courier New"/>
          <w:sz w:val="22"/>
        </w:rPr>
        <w:t>(hours_ahead):</w:t>
      </w:r>
      <w:r>
        <w:br/>
      </w:r>
      <w:r>
        <w:rPr>
          <w:rFonts w:ascii="Courier New" w:hAnsi="Courier New" w:cs="Courier New"/>
          <w:sz w:val="22"/>
        </w:rPr>
        <w:t xml:space="preserve">            </w:t>
      </w:r>
      <w:r>
        <w:rPr>
          <w:rFonts w:ascii="Courier New" w:hAnsi="Courier New" w:cs="Courier New"/>
          <w:color w:val="008000"/>
          <w:sz w:val="22"/>
        </w:rPr>
        <w:t># ФОРМУВАННЯ ТЕНЗОРУ (BATCH, TIME, FEATURES)</w:t>
      </w:r>
      <w:r>
        <w:br/>
      </w:r>
      <w:r>
        <w:rPr>
          <w:rFonts w:ascii="Courier New" w:hAnsi="Courier New" w:cs="Courier New"/>
          <w:sz w:val="22"/>
        </w:rPr>
        <w:t xml:space="preserve">            x_input </w:t>
      </w:r>
      <w:r>
        <w:rPr>
          <w:rFonts w:ascii="Courier New" w:hAnsi="Courier New" w:cs="Courier New"/>
          <w:color w:val="3B5998"/>
          <w:sz w:val="22"/>
        </w:rPr>
        <w:t>=</w:t>
      </w:r>
      <w:r>
        <w:rPr>
          <w:rFonts w:ascii="Courier New" w:hAnsi="Courier New" w:cs="Courier New"/>
          <w:sz w:val="22"/>
        </w:rPr>
        <w:t xml:space="preserve"> current_window.reshape(</w:t>
      </w:r>
      <w:r>
        <w:rPr>
          <w:rFonts w:ascii="Courier New" w:hAnsi="Courier New" w:cs="Courier New"/>
          <w:color w:val="098658"/>
          <w:sz w:val="22"/>
        </w:rPr>
        <w:t>1</w:t>
      </w:r>
      <w:r>
        <w:rPr>
          <w:rFonts w:ascii="Courier New" w:hAnsi="Courier New" w:cs="Courier New"/>
          <w:sz w:val="22"/>
        </w:rPr>
        <w:t>, current_window.shape[</w:t>
      </w:r>
      <w:r>
        <w:rPr>
          <w:rFonts w:ascii="Courier New" w:hAnsi="Courier New" w:cs="Courier New"/>
          <w:color w:val="098658"/>
          <w:sz w:val="22"/>
        </w:rPr>
        <w:t>0</w:t>
      </w:r>
      <w:r>
        <w:rPr>
          <w:rFonts w:ascii="Courier New" w:hAnsi="Courier New" w:cs="Courier New"/>
          <w:sz w:val="22"/>
        </w:rPr>
        <w:t>], current_window.shape[</w:t>
      </w:r>
      <w:r>
        <w:rPr>
          <w:rFonts w:ascii="Courier New" w:hAnsi="Courier New" w:cs="Courier New"/>
          <w:color w:val="098658"/>
          <w:sz w:val="22"/>
        </w:rPr>
        <w:t>1</w:t>
      </w:r>
      <w:r>
        <w:rPr>
          <w:rFonts w:ascii="Courier New" w:hAnsi="Courier New" w:cs="Courier New"/>
          <w:sz w:val="22"/>
        </w:rPr>
        <w:t>]).astype(np.float32)</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ВИКОНАННЯ ІНФЕРЕНСУ</w:t>
      </w:r>
      <w:r>
        <w:br/>
      </w:r>
      <w:r>
        <w:rPr>
          <w:rFonts w:ascii="Courier New" w:hAnsi="Courier New" w:cs="Courier New"/>
          <w:sz w:val="22"/>
        </w:rPr>
        <w:t xml:space="preserve">            onnx_out </w:t>
      </w:r>
      <w:r>
        <w:rPr>
          <w:rFonts w:ascii="Courier New" w:hAnsi="Courier New" w:cs="Courier New"/>
          <w:color w:val="3B5998"/>
          <w:sz w:val="22"/>
        </w:rPr>
        <w:t>=</w:t>
      </w:r>
      <w:r>
        <w:rPr>
          <w:rFonts w:ascii="Courier New" w:hAnsi="Courier New" w:cs="Courier New"/>
          <w:sz w:val="22"/>
        </w:rPr>
        <w:t xml:space="preserve"> model.run(</w:t>
      </w:r>
      <w:r>
        <w:rPr>
          <w:rFonts w:ascii="Courier New" w:hAnsi="Courier New" w:cs="Courier New"/>
          <w:b/>
          <w:color w:val="0000FF"/>
          <w:sz w:val="22"/>
        </w:rPr>
        <w:t>None</w:t>
      </w:r>
      <w:r>
        <w:rPr>
          <w:rFonts w:ascii="Courier New" w:hAnsi="Courier New" w:cs="Courier New"/>
          <w:sz w:val="22"/>
        </w:rPr>
        <w:t>, {input_name: x_input})[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pred_val </w:t>
      </w:r>
      <w:r>
        <w:rPr>
          <w:rFonts w:ascii="Courier New" w:hAnsi="Courier New" w:cs="Courier New"/>
          <w:color w:val="3B5998"/>
          <w:sz w:val="22"/>
        </w:rPr>
        <w:t>=</w:t>
      </w:r>
      <w:r>
        <w:rPr>
          <w:rFonts w:ascii="Courier New" w:hAnsi="Courier New" w:cs="Courier New"/>
          <w:sz w:val="22"/>
        </w:rPr>
        <w:t xml:space="preserve"> onnx_out[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predictions.append(pred_val)</w:t>
      </w:r>
      <w:r>
        <w:br/>
      </w:r>
      <w:r>
        <w:br/>
      </w:r>
      <w:r>
        <w:rPr>
          <w:rFonts w:ascii="Courier New" w:hAnsi="Courier New" w:cs="Courier New"/>
          <w:sz w:val="22"/>
        </w:rPr>
        <w:t xml:space="preserve">            </w:t>
      </w:r>
      <w:r>
        <w:rPr>
          <w:rFonts w:ascii="Courier New" w:hAnsi="Courier New" w:cs="Courier New"/>
          <w:color w:val="008000"/>
          <w:sz w:val="22"/>
        </w:rPr>
        <w:t># ОНОВЛЕННЯ ВІКНА ДЛЯ НАСТУПНОГО КРОКУ</w:t>
      </w:r>
      <w:r>
        <w:rPr>
          <w:rFonts w:ascii="Courier New" w:hAnsi="Courier New" w:cs="Courier New"/>
          <w:color w:val="008000"/>
          <w:sz w:val="22"/>
        </w:rPr>
        <w:t xml:space="preserve"> (SHIFT WINDOW)</w:t>
      </w:r>
      <w:r>
        <w:br/>
      </w:r>
      <w:r>
        <w:rPr>
          <w:rFonts w:ascii="Courier New" w:hAnsi="Courier New" w:cs="Courier New"/>
          <w:sz w:val="22"/>
        </w:rPr>
        <w:t xml:space="preserve">            new_row </w:t>
      </w:r>
      <w:r>
        <w:rPr>
          <w:rFonts w:ascii="Courier New" w:hAnsi="Courier New" w:cs="Courier New"/>
          <w:color w:val="3B5998"/>
          <w:sz w:val="22"/>
        </w:rPr>
        <w:t>=</w:t>
      </w:r>
      <w:r>
        <w:rPr>
          <w:rFonts w:ascii="Courier New" w:hAnsi="Courier New" w:cs="Courier New"/>
          <w:sz w:val="22"/>
        </w:rPr>
        <w:t xml:space="preserve"> current_window[-1].copy()</w:t>
      </w:r>
      <w:r>
        <w:br/>
      </w:r>
      <w:r>
        <w:rPr>
          <w:rFonts w:ascii="Courier New" w:hAnsi="Courier New" w:cs="Courier New"/>
          <w:sz w:val="22"/>
        </w:rPr>
        <w:t xml:space="preserve">            new_row[</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pred_val </w:t>
      </w:r>
      <w:r>
        <w:rPr>
          <w:rFonts w:ascii="Courier New" w:hAnsi="Courier New" w:cs="Courier New"/>
          <w:color w:val="008000"/>
          <w:sz w:val="22"/>
        </w:rPr>
        <w:t># Оновлюємо цільову ознаку (load) прогнозом</w:t>
      </w:r>
      <w:r>
        <w:br/>
      </w:r>
      <w:r>
        <w:rPr>
          <w:rFonts w:ascii="Courier New" w:hAnsi="Courier New" w:cs="Courier New"/>
          <w:sz w:val="22"/>
        </w:rPr>
        <w:t xml:space="preserve">            current_window </w:t>
      </w:r>
      <w:r>
        <w:rPr>
          <w:rFonts w:ascii="Courier New" w:hAnsi="Courier New" w:cs="Courier New"/>
          <w:color w:val="3B5998"/>
          <w:sz w:val="22"/>
        </w:rPr>
        <w:t>=</w:t>
      </w:r>
      <w:r>
        <w:rPr>
          <w:rFonts w:ascii="Courier New" w:hAnsi="Courier New" w:cs="Courier New"/>
          <w:sz w:val="22"/>
        </w:rPr>
        <w:t xml:space="preserve"> np.append(current_window[</w:t>
      </w:r>
      <w:r>
        <w:rPr>
          <w:rFonts w:ascii="Courier New" w:hAnsi="Courier New" w:cs="Courier New"/>
          <w:color w:val="098658"/>
          <w:sz w:val="22"/>
        </w:rPr>
        <w:t>1</w:t>
      </w:r>
      <w:r>
        <w:rPr>
          <w:rFonts w:ascii="Courier New" w:hAnsi="Courier New" w:cs="Courier New"/>
          <w:sz w:val="22"/>
        </w:rPr>
        <w:t>:], [new_row], axis</w:t>
      </w:r>
      <w:r>
        <w:rPr>
          <w:rFonts w:ascii="Courier New" w:hAnsi="Courier New" w:cs="Courier New"/>
          <w:color w:val="3B5998"/>
          <w:sz w:val="22"/>
        </w:rPr>
        <w:t>=</w:t>
      </w:r>
      <w:r>
        <w:rPr>
          <w:rFonts w:ascii="Courier New" w:hAnsi="Courier New" w:cs="Courier New"/>
          <w:color w:val="098658"/>
          <w:sz w:val="22"/>
        </w:rPr>
        <w:t>0</w:t>
      </w:r>
      <w:r>
        <w:rPr>
          <w:rFonts w:ascii="Courier New" w:hAnsi="Courier New" w:cs="Courier New"/>
          <w:sz w:val="22"/>
        </w:rPr>
        <w:t>)</w:t>
      </w:r>
      <w:r>
        <w:br/>
      </w:r>
      <w:r>
        <w:br/>
      </w:r>
      <w:r>
        <w:rPr>
          <w:rFonts w:ascii="Courier New" w:hAnsi="Courier New" w:cs="Courier New"/>
          <w:sz w:val="22"/>
        </w:rPr>
        <w:lastRenderedPageBreak/>
        <w:t xml:space="preserve">        </w:t>
      </w:r>
      <w:r>
        <w:rPr>
          <w:rFonts w:ascii="Courier New" w:hAnsi="Courier New" w:cs="Courier New"/>
          <w:color w:val="008000"/>
          <w:sz w:val="22"/>
        </w:rPr>
        <w:t xml:space="preserve"># ФОРМУВАННЯ </w:t>
      </w:r>
      <w:r>
        <w:rPr>
          <w:rFonts w:ascii="Courier New" w:hAnsi="Courier New" w:cs="Courier New"/>
          <w:color w:val="008000"/>
          <w:sz w:val="22"/>
        </w:rPr>
        <w:t>ВИХІДНОГО DATAFRAME З МІТКАМИ ЧАСУ</w:t>
      </w:r>
      <w:r>
        <w:br/>
      </w:r>
      <w:r>
        <w:rPr>
          <w:rFonts w:ascii="Courier New" w:hAnsi="Courier New" w:cs="Courier New"/>
          <w:sz w:val="22"/>
        </w:rPr>
        <w:t xml:space="preserve">        future_ts </w:t>
      </w:r>
      <w:r>
        <w:rPr>
          <w:rFonts w:ascii="Courier New" w:hAnsi="Courier New" w:cs="Courier New"/>
          <w:color w:val="3B5998"/>
          <w:sz w:val="22"/>
        </w:rPr>
        <w:t>=</w:t>
      </w:r>
      <w:r>
        <w:rPr>
          <w:rFonts w:ascii="Courier New" w:hAnsi="Courier New" w:cs="Courier New"/>
          <w:sz w:val="22"/>
        </w:rPr>
        <w:t xml:space="preserve"> [last_ts </w:t>
      </w:r>
      <w:r>
        <w:rPr>
          <w:rFonts w:ascii="Courier New" w:hAnsi="Courier New" w:cs="Courier New"/>
          <w:color w:val="3B5998"/>
          <w:sz w:val="22"/>
        </w:rPr>
        <w:t>+</w:t>
      </w:r>
      <w:r>
        <w:rPr>
          <w:rFonts w:ascii="Courier New" w:hAnsi="Courier New" w:cs="Courier New"/>
          <w:sz w:val="22"/>
        </w:rPr>
        <w:t xml:space="preserve"> pd.Timedelta(hours</w:t>
      </w:r>
      <w:r>
        <w:rPr>
          <w:rFonts w:ascii="Courier New" w:hAnsi="Courier New" w:cs="Courier New"/>
          <w:color w:val="3B5998"/>
          <w:sz w:val="22"/>
        </w:rPr>
        <w:t>=</w:t>
      </w:r>
      <w:r>
        <w:rPr>
          <w:rFonts w:ascii="Courier New" w:hAnsi="Courier New" w:cs="Courier New"/>
          <w:sz w:val="22"/>
        </w:rPr>
        <w:t xml:space="preserve">i+1) </w:t>
      </w:r>
      <w:r>
        <w:rPr>
          <w:rFonts w:ascii="Courier New" w:hAnsi="Courier New" w:cs="Courier New"/>
          <w:b/>
          <w:color w:val="0000FF"/>
          <w:sz w:val="22"/>
        </w:rPr>
        <w:t>for</w:t>
      </w:r>
      <w:r>
        <w:rPr>
          <w:rFonts w:ascii="Courier New" w:hAnsi="Courier New" w:cs="Courier New"/>
          <w:sz w:val="22"/>
        </w:rPr>
        <w:t xml:space="preserve"> i </w:t>
      </w:r>
      <w:r>
        <w:rPr>
          <w:rFonts w:ascii="Courier New" w:hAnsi="Courier New" w:cs="Courier New"/>
          <w:b/>
          <w:color w:val="0000FF"/>
          <w:sz w:val="22"/>
        </w:rPr>
        <w:t>in</w:t>
      </w:r>
      <w:r>
        <w:rPr>
          <w:rFonts w:ascii="Courier New" w:hAnsi="Courier New" w:cs="Courier New"/>
          <w:sz w:val="22"/>
        </w:rPr>
        <w:t xml:space="preserve"> </w:t>
      </w:r>
      <w:r>
        <w:rPr>
          <w:rFonts w:ascii="Courier New" w:hAnsi="Courier New" w:cs="Courier New"/>
          <w:color w:val="008080"/>
          <w:sz w:val="22"/>
        </w:rPr>
        <w:t>range</w:t>
      </w:r>
      <w:r>
        <w:rPr>
          <w:rFonts w:ascii="Courier New" w:hAnsi="Courier New" w:cs="Courier New"/>
          <w:sz w:val="22"/>
        </w:rPr>
        <w:t>(hours_ahead)]</w:t>
      </w:r>
      <w:r>
        <w:br/>
      </w:r>
      <w:r>
        <w:rPr>
          <w:rFonts w:ascii="Courier New" w:hAnsi="Courier New" w:cs="Courier New"/>
          <w:sz w:val="22"/>
        </w:rPr>
        <w:t xml:space="preserve">        df_res </w:t>
      </w:r>
      <w:r>
        <w:rPr>
          <w:rFonts w:ascii="Courier New" w:hAnsi="Courier New" w:cs="Courier New"/>
          <w:color w:val="3B5998"/>
          <w:sz w:val="22"/>
        </w:rPr>
        <w:t>=</w:t>
      </w:r>
      <w:r>
        <w:rPr>
          <w:rFonts w:ascii="Courier New" w:hAnsi="Courier New" w:cs="Courier New"/>
          <w:sz w:val="22"/>
        </w:rPr>
        <w:t xml:space="preserve"> pd.DataFrame({</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future_ts,</w:t>
      </w:r>
      <w:r>
        <w:br/>
      </w:r>
      <w:r>
        <w:rPr>
          <w:rFonts w:ascii="Courier New" w:hAnsi="Courier New" w:cs="Courier New"/>
          <w:sz w:val="22"/>
        </w:rPr>
        <w:t xml:space="preserve">            </w:t>
      </w:r>
      <w:r>
        <w:rPr>
          <w:rFonts w:ascii="Courier New" w:hAnsi="Courier New" w:cs="Courier New"/>
          <w:color w:val="A31515"/>
          <w:sz w:val="22"/>
        </w:rPr>
        <w:t>"predicted_load_mw"</w:t>
      </w:r>
      <w:r>
        <w:rPr>
          <w:rFonts w:ascii="Courier New" w:hAnsi="Courier New" w:cs="Courier New"/>
          <w:sz w:val="22"/>
        </w:rPr>
        <w:t>: np.array(predictions)</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df_res, </w:t>
      </w:r>
      <w:r>
        <w:rPr>
          <w:rFonts w:ascii="Courier New" w:hAnsi="Courier New" w:cs="Courier New"/>
          <w:b/>
          <w:color w:val="0000FF"/>
          <w:sz w:val="22"/>
        </w:rPr>
        <w:t>None</w:t>
      </w:r>
      <w:r>
        <w:br/>
      </w:r>
      <w:r>
        <w:rPr>
          <w:rFonts w:ascii="Courier New" w:hAnsi="Courier New" w:cs="Courier New"/>
          <w:sz w:val="22"/>
        </w:rPr>
        <w:t xml:space="preserve">    </w:t>
      </w:r>
      <w:r>
        <w:rPr>
          <w:rFonts w:ascii="Courier New" w:hAnsi="Courier New" w:cs="Courier New"/>
          <w:b/>
          <w:color w:val="0000FF"/>
          <w:sz w:val="22"/>
        </w:rPr>
        <w:t>except</w:t>
      </w:r>
      <w:r>
        <w:rPr>
          <w:rFonts w:ascii="Courier New" w:hAnsi="Courier New" w:cs="Courier New"/>
          <w:sz w:val="22"/>
        </w:rPr>
        <w:t xml:space="preserve"> </w:t>
      </w:r>
      <w:r>
        <w:rPr>
          <w:rFonts w:ascii="Courier New" w:hAnsi="Courier New" w:cs="Courier New"/>
          <w:color w:val="008080"/>
          <w:sz w:val="22"/>
        </w:rPr>
        <w:t>Exception</w:t>
      </w:r>
      <w:r>
        <w:rPr>
          <w:rFonts w:ascii="Courier New" w:hAnsi="Courier New" w:cs="Courier New"/>
          <w:sz w:val="22"/>
        </w:rPr>
        <w:t xml:space="preserve"> </w:t>
      </w:r>
      <w:r>
        <w:rPr>
          <w:rFonts w:ascii="Courier New" w:hAnsi="Courier New" w:cs="Courier New"/>
          <w:b/>
          <w:color w:val="0000FF"/>
          <w:sz w:val="22"/>
        </w:rPr>
        <w:t>as</w:t>
      </w:r>
      <w:r>
        <w:rPr>
          <w:rFonts w:ascii="Courier New" w:hAnsi="Courier New" w:cs="Courier New"/>
          <w:sz w:val="22"/>
        </w:rPr>
        <w:t xml:space="preserve"> e:</w:t>
      </w:r>
      <w:r>
        <w:br/>
      </w:r>
      <w:r>
        <w:rPr>
          <w:rFonts w:ascii="Courier New" w:hAnsi="Courier New" w:cs="Courier New"/>
          <w:sz w:val="22"/>
        </w:rPr>
        <w:t xml:space="preserve">        logger.error(f</w:t>
      </w:r>
      <w:r>
        <w:rPr>
          <w:rFonts w:ascii="Courier New" w:hAnsi="Courier New" w:cs="Courier New"/>
          <w:color w:val="A31515"/>
          <w:sz w:val="22"/>
        </w:rPr>
        <w:t>"Inference error: {e}"</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pd.DataFrame(), </w:t>
      </w:r>
      <w:r>
        <w:rPr>
          <w:rFonts w:ascii="Courier New" w:hAnsi="Courier New" w:cs="Courier New"/>
          <w:color w:val="008080"/>
          <w:sz w:val="22"/>
        </w:rPr>
        <w:t>str</w:t>
      </w:r>
      <w:r>
        <w:rPr>
          <w:rFonts w:ascii="Courier New" w:hAnsi="Courier New" w:cs="Courier New"/>
          <w:sz w:val="22"/>
        </w:rPr>
        <w:t>(e)</w:t>
      </w:r>
      <w:r>
        <w:br/>
      </w:r>
      <w:r>
        <w:rPr>
          <w:rFonts w:ascii="Courier New" w:hAnsi="Courier New" w:cs="Courier New"/>
          <w:sz w:val="22"/>
        </w:rPr>
        <w:t xml:space="preserve">    </w:t>
      </w:r>
      <w:r>
        <w:rPr>
          <w:rFonts w:ascii="Courier New" w:hAnsi="Courier New" w:cs="Courier New"/>
          <w:b/>
          <w:color w:val="0000FF"/>
          <w:sz w:val="22"/>
        </w:rPr>
        <w:t>finally</w:t>
      </w:r>
      <w:r>
        <w:rPr>
          <w:rFonts w:ascii="Courier New" w:hAnsi="Courier New" w:cs="Courier New"/>
          <w:sz w:val="22"/>
        </w:rPr>
        <w:t>:</w:t>
      </w:r>
      <w:r>
        <w:br/>
      </w:r>
      <w:r>
        <w:rPr>
          <w:rFonts w:ascii="Courier New" w:hAnsi="Courier New" w:cs="Courier New"/>
          <w:sz w:val="22"/>
        </w:rPr>
        <w:t xml:space="preserve">        gc.collect()</w:t>
      </w:r>
    </w:p>
    <w:p w14:paraId="71D7B4DB" w14:textId="77777777" w:rsidR="00637A76" w:rsidRDefault="00DA20E8">
      <w:pPr>
        <w:ind w:firstLine="709"/>
        <w:jc w:val="both"/>
      </w:pPr>
      <w:r>
        <w:rPr>
          <w:rFonts w:cs="Times New Roman"/>
          <w:b/>
          <w:color w:val="000000"/>
        </w:rPr>
        <w:t>А.3. Модуль векторизації та підготовки ознак (vectorizer.py)</w:t>
      </w:r>
    </w:p>
    <w:p w14:paraId="7B423455" w14:textId="77777777" w:rsidR="00637A76" w:rsidRDefault="00DA20E8">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numpy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br/>
      </w:r>
      <w:r>
        <w:rPr>
          <w:rFonts w:ascii="Courier New" w:hAnsi="Courier New" w:cs="Courier New"/>
          <w:b/>
          <w:color w:val="0000FF"/>
          <w:sz w:val="22"/>
        </w:rPr>
        <w:t>def</w:t>
      </w:r>
      <w:r>
        <w:rPr>
          <w:rFonts w:ascii="Courier New" w:hAnsi="Courier New" w:cs="Courier New"/>
          <w:sz w:val="22"/>
        </w:rPr>
        <w:t xml:space="preserve"> encode_cyclical_features(df, col, max_val):</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Виконує тригонометричне кодування циклічних ознак (час, дні).</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df[col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'_sin'</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np.sin(</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np.pi </w:t>
      </w:r>
      <w:r>
        <w:rPr>
          <w:rFonts w:ascii="Courier New" w:hAnsi="Courier New" w:cs="Courier New"/>
          <w:color w:val="3B5998"/>
          <w:sz w:val="22"/>
        </w:rPr>
        <w:t>*</w:t>
      </w:r>
      <w:r>
        <w:rPr>
          <w:rFonts w:ascii="Courier New" w:hAnsi="Courier New" w:cs="Courier New"/>
          <w:sz w:val="22"/>
        </w:rPr>
        <w:t xml:space="preserve"> df[col]/max_val)</w:t>
      </w:r>
      <w:r>
        <w:br/>
      </w:r>
      <w:r>
        <w:rPr>
          <w:rFonts w:ascii="Courier New" w:hAnsi="Courier New" w:cs="Courier New"/>
          <w:sz w:val="22"/>
        </w:rPr>
        <w:t xml:space="preserve">    df[col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'_cos'</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np.cos(</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np.pi </w:t>
      </w:r>
      <w:r>
        <w:rPr>
          <w:rFonts w:ascii="Courier New" w:hAnsi="Courier New" w:cs="Courier New"/>
          <w:color w:val="3B5998"/>
          <w:sz w:val="22"/>
        </w:rPr>
        <w:t>*</w:t>
      </w:r>
      <w:r>
        <w:rPr>
          <w:rFonts w:ascii="Courier New" w:hAnsi="Courier New" w:cs="Courier New"/>
          <w:sz w:val="22"/>
        </w:rPr>
        <w:t xml:space="preserve"> df[</w:t>
      </w:r>
      <w:r>
        <w:rPr>
          <w:rFonts w:ascii="Courier New" w:hAnsi="Courier New" w:cs="Courier New"/>
          <w:sz w:val="22"/>
        </w:rPr>
        <w:t>col]/max_val)</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df</w:t>
      </w:r>
      <w:r>
        <w:br/>
      </w:r>
      <w:r>
        <w:br/>
      </w:r>
      <w:r>
        <w:rPr>
          <w:rFonts w:ascii="Courier New" w:hAnsi="Courier New" w:cs="Courier New"/>
          <w:b/>
          <w:color w:val="0000FF"/>
          <w:sz w:val="22"/>
        </w:rPr>
        <w:t>def</w:t>
      </w:r>
      <w:r>
        <w:rPr>
          <w:rFonts w:ascii="Courier New" w:hAnsi="Courier New" w:cs="Courier New"/>
          <w:sz w:val="22"/>
        </w:rPr>
        <w:t xml:space="preserve"> select_features_v3(data: pd.DataFrame) -&gt; np.ndarray:</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Відбирає фінальний набір ознак для моделі v3.</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required </w:t>
      </w:r>
      <w:r>
        <w:rPr>
          <w:rFonts w:ascii="Courier New" w:hAnsi="Courier New" w:cs="Courier New"/>
          <w:color w:val="3B5998"/>
          <w:sz w:val="22"/>
        </w:rPr>
        <w:t>=</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"actual_load_mw"</w:t>
      </w:r>
      <w:r>
        <w:rPr>
          <w:rFonts w:ascii="Courier New" w:hAnsi="Courier New" w:cs="Courier New"/>
          <w:sz w:val="22"/>
        </w:rPr>
        <w:t xml:space="preserve">, </w:t>
      </w:r>
      <w:r>
        <w:rPr>
          <w:rFonts w:ascii="Courier New" w:hAnsi="Courier New" w:cs="Courier New"/>
          <w:color w:val="A31515"/>
          <w:sz w:val="22"/>
        </w:rPr>
        <w:t>"temp_c"</w:t>
      </w:r>
      <w:r>
        <w:rPr>
          <w:rFonts w:ascii="Courier New" w:hAnsi="Courier New" w:cs="Courier New"/>
          <w:sz w:val="22"/>
        </w:rPr>
        <w:t xml:space="preserve">, </w:t>
      </w:r>
      <w:r>
        <w:rPr>
          <w:rFonts w:ascii="Courier New" w:hAnsi="Courier New" w:cs="Courier New"/>
          <w:color w:val="A31515"/>
          <w:sz w:val="22"/>
        </w:rPr>
        <w:t>"h2_ppm"</w:t>
      </w:r>
      <w:r>
        <w:rPr>
          <w:rFonts w:ascii="Courier New" w:hAnsi="Courier New" w:cs="Courier New"/>
          <w:sz w:val="22"/>
        </w:rPr>
        <w:t xml:space="preserve">, </w:t>
      </w:r>
      <w:r>
        <w:rPr>
          <w:rFonts w:ascii="Courier New" w:hAnsi="Courier New" w:cs="Courier New"/>
          <w:color w:val="A31515"/>
          <w:sz w:val="22"/>
        </w:rPr>
        <w:t>"health_score"</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"hour_sin"</w:t>
      </w:r>
      <w:r>
        <w:rPr>
          <w:rFonts w:ascii="Courier New" w:hAnsi="Courier New" w:cs="Courier New"/>
          <w:sz w:val="22"/>
        </w:rPr>
        <w:t xml:space="preserve">, </w:t>
      </w:r>
      <w:r>
        <w:rPr>
          <w:rFonts w:ascii="Courier New" w:hAnsi="Courier New" w:cs="Courier New"/>
          <w:color w:val="A31515"/>
          <w:sz w:val="22"/>
        </w:rPr>
        <w:t>"hour_cos"</w:t>
      </w:r>
      <w:r>
        <w:rPr>
          <w:rFonts w:ascii="Courier New" w:hAnsi="Courier New" w:cs="Courier New"/>
          <w:sz w:val="22"/>
        </w:rPr>
        <w:t xml:space="preserve">, </w:t>
      </w:r>
      <w:r>
        <w:rPr>
          <w:rFonts w:ascii="Courier New" w:hAnsi="Courier New" w:cs="Courier New"/>
          <w:color w:val="A31515"/>
          <w:sz w:val="22"/>
        </w:rPr>
        <w:t>"day_sin"</w:t>
      </w:r>
      <w:r>
        <w:rPr>
          <w:rFonts w:ascii="Courier New" w:hAnsi="Courier New" w:cs="Courier New"/>
          <w:sz w:val="22"/>
        </w:rPr>
        <w:t xml:space="preserve">, </w:t>
      </w:r>
      <w:r>
        <w:rPr>
          <w:rFonts w:ascii="Courier New" w:hAnsi="Courier New" w:cs="Courier New"/>
          <w:color w:val="A31515"/>
          <w:sz w:val="22"/>
        </w:rPr>
        <w:t>"day_cos"</w:t>
      </w:r>
      <w:r>
        <w:rPr>
          <w:rFonts w:ascii="Courier New" w:hAnsi="Courier New" w:cs="Courier New"/>
          <w:sz w:val="22"/>
        </w:rPr>
        <w:t xml:space="preserve">, </w:t>
      </w:r>
      <w:r>
        <w:rPr>
          <w:rFonts w:ascii="Courier New" w:hAnsi="Courier New" w:cs="Courier New"/>
          <w:color w:val="A31515"/>
          <w:sz w:val="22"/>
        </w:rPr>
        <w:t>"is_weekend"</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data[required].values</w:t>
      </w:r>
    </w:p>
    <w:p w14:paraId="35DEADF8" w14:textId="77777777" w:rsidR="00637A76" w:rsidRDefault="00DA20E8">
      <w:pPr>
        <w:ind w:firstLine="709"/>
        <w:jc w:val="both"/>
      </w:pPr>
      <w:r>
        <w:rPr>
          <w:rFonts w:cs="Times New Roman"/>
          <w:b/>
          <w:color w:val="000000"/>
        </w:rPr>
        <w:t>А.4. Архітектура нейронної мережі (models.py)</w:t>
      </w:r>
    </w:p>
    <w:p w14:paraId="3AC4DE22" w14:textId="77777777" w:rsidR="00637A76" w:rsidRDefault="00DA20E8">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torch</w:t>
      </w:r>
      <w:r>
        <w:br/>
      </w:r>
      <w:r>
        <w:rPr>
          <w:rFonts w:ascii="Courier New" w:hAnsi="Courier New" w:cs="Courier New"/>
          <w:b/>
          <w:color w:val="0000FF"/>
          <w:sz w:val="22"/>
        </w:rPr>
        <w:t>import</w:t>
      </w:r>
      <w:r>
        <w:rPr>
          <w:rFonts w:ascii="Courier New" w:hAnsi="Courier New" w:cs="Courier New"/>
          <w:sz w:val="22"/>
        </w:rPr>
        <w:t xml:space="preserve"> torch.nn </w:t>
      </w:r>
      <w:r>
        <w:rPr>
          <w:rFonts w:ascii="Courier New" w:hAnsi="Courier New" w:cs="Courier New"/>
          <w:b/>
          <w:color w:val="0000FF"/>
          <w:sz w:val="22"/>
        </w:rPr>
        <w:t>as</w:t>
      </w:r>
      <w:r>
        <w:rPr>
          <w:rFonts w:ascii="Courier New" w:hAnsi="Courier New" w:cs="Courier New"/>
          <w:sz w:val="22"/>
        </w:rPr>
        <w:t xml:space="preserve"> nn</w:t>
      </w:r>
      <w:r>
        <w:br/>
      </w:r>
      <w:r>
        <w:br/>
      </w:r>
      <w:r>
        <w:rPr>
          <w:rFonts w:ascii="Courier New" w:hAnsi="Courier New" w:cs="Courier New"/>
          <w:b/>
          <w:color w:val="0000FF"/>
          <w:sz w:val="22"/>
        </w:rPr>
        <w:t>class</w:t>
      </w:r>
      <w:r>
        <w:rPr>
          <w:rFonts w:ascii="Courier New" w:hAnsi="Courier New" w:cs="Courier New"/>
          <w:sz w:val="22"/>
        </w:rPr>
        <w:t xml:space="preserve"> EnergyLSTM(nn.Module):</w:t>
      </w:r>
      <w:r>
        <w:br/>
      </w:r>
      <w:r>
        <w:rPr>
          <w:rFonts w:ascii="Courier New" w:hAnsi="Courier New" w:cs="Courier New"/>
          <w:sz w:val="22"/>
        </w:rPr>
        <w:t xml:space="preserve">    </w:t>
      </w:r>
      <w:r>
        <w:rPr>
          <w:rFonts w:ascii="Courier New" w:hAnsi="Courier New" w:cs="Courier New"/>
          <w:b/>
          <w:color w:val="0000FF"/>
          <w:sz w:val="22"/>
        </w:rPr>
        <w:t>def</w:t>
      </w:r>
      <w:r>
        <w:rPr>
          <w:rFonts w:ascii="Courier New" w:hAnsi="Courier New" w:cs="Courier New"/>
          <w:sz w:val="22"/>
        </w:rPr>
        <w:t xml:space="preserve"> __init__(</w:t>
      </w:r>
      <w:r>
        <w:rPr>
          <w:rFonts w:ascii="Courier New" w:hAnsi="Courier New" w:cs="Courier New"/>
          <w:b/>
          <w:color w:val="0000FF"/>
          <w:sz w:val="22"/>
        </w:rPr>
        <w:t>self</w:t>
      </w:r>
      <w:r>
        <w:rPr>
          <w:rFonts w:ascii="Courier New" w:hAnsi="Courier New" w:cs="Courier New"/>
          <w:sz w:val="22"/>
        </w:rPr>
        <w:t>, input_dim</w:t>
      </w:r>
      <w:r>
        <w:rPr>
          <w:rFonts w:ascii="Courier New" w:hAnsi="Courier New" w:cs="Courier New"/>
          <w:color w:val="3B5998"/>
          <w:sz w:val="22"/>
        </w:rPr>
        <w:t>=</w:t>
      </w:r>
      <w:r>
        <w:rPr>
          <w:rFonts w:ascii="Courier New" w:hAnsi="Courier New" w:cs="Courier New"/>
          <w:color w:val="098658"/>
          <w:sz w:val="22"/>
        </w:rPr>
        <w:t>9</w:t>
      </w:r>
      <w:r>
        <w:rPr>
          <w:rFonts w:ascii="Courier New" w:hAnsi="Courier New" w:cs="Courier New"/>
          <w:sz w:val="22"/>
        </w:rPr>
        <w:t>, hidden_dim</w:t>
      </w:r>
      <w:r>
        <w:rPr>
          <w:rFonts w:ascii="Courier New" w:hAnsi="Courier New" w:cs="Courier New"/>
          <w:color w:val="3B5998"/>
          <w:sz w:val="22"/>
        </w:rPr>
        <w:t>=</w:t>
      </w:r>
      <w:r>
        <w:rPr>
          <w:rFonts w:ascii="Courier New" w:hAnsi="Courier New" w:cs="Courier New"/>
          <w:color w:val="098658"/>
          <w:sz w:val="22"/>
        </w:rPr>
        <w:t>64</w:t>
      </w:r>
      <w:r>
        <w:rPr>
          <w:rFonts w:ascii="Courier New" w:hAnsi="Courier New" w:cs="Courier New"/>
          <w:sz w:val="22"/>
        </w:rPr>
        <w:t xml:space="preserve">, </w:t>
      </w:r>
      <w:r>
        <w:rPr>
          <w:rFonts w:ascii="Courier New" w:hAnsi="Courier New" w:cs="Courier New"/>
          <w:sz w:val="22"/>
        </w:rPr>
        <w:t>num_layers</w:t>
      </w:r>
      <w:r>
        <w:rPr>
          <w:rFonts w:ascii="Courier New" w:hAnsi="Courier New" w:cs="Courier New"/>
          <w:color w:val="3B5998"/>
          <w:sz w:val="22"/>
        </w:rPr>
        <w:t>=</w:t>
      </w:r>
      <w:r>
        <w:rPr>
          <w:rFonts w:ascii="Courier New" w:hAnsi="Courier New" w:cs="Courier New"/>
          <w:color w:val="098658"/>
          <w:sz w:val="22"/>
        </w:rPr>
        <w:t>2</w:t>
      </w:r>
      <w:r>
        <w:rPr>
          <w:rFonts w:ascii="Courier New" w:hAnsi="Courier New" w:cs="Courier New"/>
          <w:sz w:val="22"/>
        </w:rPr>
        <w:t>, output_dim</w:t>
      </w:r>
      <w:r>
        <w:rPr>
          <w:rFonts w:ascii="Courier New" w:hAnsi="Courier New" w:cs="Courier New"/>
          <w:color w:val="3B5998"/>
          <w:sz w:val="22"/>
        </w:rPr>
        <w:t>=</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008080"/>
          <w:sz w:val="22"/>
        </w:rPr>
        <w:t>super</w:t>
      </w:r>
      <w:r>
        <w:rPr>
          <w:rFonts w:ascii="Courier New" w:hAnsi="Courier New" w:cs="Courier New"/>
          <w:sz w:val="22"/>
        </w:rPr>
        <w:t xml:space="preserve">(EnergyLSTM, </w:t>
      </w:r>
      <w:r>
        <w:rPr>
          <w:rFonts w:ascii="Courier New" w:hAnsi="Courier New" w:cs="Courier New"/>
          <w:b/>
          <w:color w:val="0000FF"/>
          <w:sz w:val="22"/>
        </w:rPr>
        <w:t>self</w:t>
      </w:r>
      <w:r>
        <w:rPr>
          <w:rFonts w:ascii="Courier New" w:hAnsi="Courier New" w:cs="Courier New"/>
          <w:sz w:val="22"/>
        </w:rPr>
        <w:t>).__init__()</w:t>
      </w:r>
      <w:r>
        <w:br/>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 xml:space="preserve">.hidden_dim </w:t>
      </w:r>
      <w:r>
        <w:rPr>
          <w:rFonts w:ascii="Courier New" w:hAnsi="Courier New" w:cs="Courier New"/>
          <w:color w:val="3B5998"/>
          <w:sz w:val="22"/>
        </w:rPr>
        <w:t>=</w:t>
      </w:r>
      <w:r>
        <w:rPr>
          <w:rFonts w:ascii="Courier New" w:hAnsi="Courier New" w:cs="Courier New"/>
          <w:sz w:val="22"/>
        </w:rPr>
        <w:t xml:space="preserve"> hidden_dim</w:t>
      </w:r>
      <w:r>
        <w:br/>
      </w:r>
      <w:r>
        <w:rPr>
          <w:rFonts w:ascii="Courier New" w:hAnsi="Courier New" w:cs="Courier New"/>
          <w:sz w:val="22"/>
        </w:rPr>
        <w:lastRenderedPageBreak/>
        <w:t xml:space="preserve">        </w:t>
      </w:r>
      <w:r>
        <w:rPr>
          <w:rFonts w:ascii="Courier New" w:hAnsi="Courier New" w:cs="Courier New"/>
          <w:b/>
          <w:color w:val="0000FF"/>
          <w:sz w:val="22"/>
        </w:rPr>
        <w:t>self</w:t>
      </w:r>
      <w:r>
        <w:rPr>
          <w:rFonts w:ascii="Courier New" w:hAnsi="Courier New" w:cs="Courier New"/>
          <w:sz w:val="22"/>
        </w:rPr>
        <w:t xml:space="preserve">.num_layers </w:t>
      </w:r>
      <w:r>
        <w:rPr>
          <w:rFonts w:ascii="Courier New" w:hAnsi="Courier New" w:cs="Courier New"/>
          <w:color w:val="3B5998"/>
          <w:sz w:val="22"/>
        </w:rPr>
        <w:t>=</w:t>
      </w:r>
      <w:r>
        <w:rPr>
          <w:rFonts w:ascii="Courier New" w:hAnsi="Courier New" w:cs="Courier New"/>
          <w:sz w:val="22"/>
        </w:rPr>
        <w:t xml:space="preserve"> num_layers</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 xml:space="preserve">.lstm </w:t>
      </w:r>
      <w:r>
        <w:rPr>
          <w:rFonts w:ascii="Courier New" w:hAnsi="Courier New" w:cs="Courier New"/>
          <w:color w:val="3B5998"/>
          <w:sz w:val="22"/>
        </w:rPr>
        <w:t>=</w:t>
      </w:r>
      <w:r>
        <w:rPr>
          <w:rFonts w:ascii="Courier New" w:hAnsi="Courier New" w:cs="Courier New"/>
          <w:sz w:val="22"/>
        </w:rPr>
        <w:t xml:space="preserve"> nn.LSTM(input_dim, hidden_dim, num_layers, batch_first</w:t>
      </w:r>
      <w:r>
        <w:rPr>
          <w:rFonts w:ascii="Courier New" w:hAnsi="Courier New" w:cs="Courier New"/>
          <w:color w:val="3B5998"/>
          <w:sz w:val="22"/>
        </w:rPr>
        <w:t>=</w:t>
      </w:r>
      <w:r>
        <w:rPr>
          <w:rFonts w:ascii="Courier New" w:hAnsi="Courier New" w:cs="Courier New"/>
          <w:b/>
          <w:color w:val="0000FF"/>
          <w:sz w:val="22"/>
        </w:rPr>
        <w:t>True</w:t>
      </w:r>
      <w:r>
        <w:rPr>
          <w:rFonts w:ascii="Courier New" w:hAnsi="Courier New" w:cs="Courier New"/>
          <w:sz w:val="22"/>
        </w:rPr>
        <w:t>, dropout</w:t>
      </w:r>
      <w:r>
        <w:rPr>
          <w:rFonts w:ascii="Courier New" w:hAnsi="Courier New" w:cs="Courier New"/>
          <w:color w:val="3B5998"/>
          <w:sz w:val="22"/>
        </w:rPr>
        <w: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2</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 xml:space="preserve">.fc </w:t>
      </w:r>
      <w:r>
        <w:rPr>
          <w:rFonts w:ascii="Courier New" w:hAnsi="Courier New" w:cs="Courier New"/>
          <w:color w:val="3B5998"/>
          <w:sz w:val="22"/>
        </w:rPr>
        <w:t>=</w:t>
      </w:r>
      <w:r>
        <w:rPr>
          <w:rFonts w:ascii="Courier New" w:hAnsi="Courier New" w:cs="Courier New"/>
          <w:sz w:val="22"/>
        </w:rPr>
        <w:t xml:space="preserve"> nn.Linear(hidden_dim, output_dim)</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def</w:t>
      </w:r>
      <w:r>
        <w:rPr>
          <w:rFonts w:ascii="Courier New" w:hAnsi="Courier New" w:cs="Courier New"/>
          <w:sz w:val="22"/>
        </w:rPr>
        <w:t xml:space="preserve"> forward(</w:t>
      </w:r>
      <w:r>
        <w:rPr>
          <w:rFonts w:ascii="Courier New" w:hAnsi="Courier New" w:cs="Courier New"/>
          <w:b/>
          <w:color w:val="0000FF"/>
          <w:sz w:val="22"/>
        </w:rPr>
        <w:t>self</w:t>
      </w:r>
      <w:r>
        <w:rPr>
          <w:rFonts w:ascii="Courier New" w:hAnsi="Courier New" w:cs="Courier New"/>
          <w:sz w:val="22"/>
        </w:rPr>
        <w:t>, x):</w:t>
      </w:r>
      <w:r>
        <w:br/>
      </w:r>
      <w:r>
        <w:rPr>
          <w:rFonts w:ascii="Courier New" w:hAnsi="Courier New" w:cs="Courier New"/>
          <w:sz w:val="22"/>
        </w:rPr>
        <w:t xml:space="preserve">        h0 </w:t>
      </w:r>
      <w:r>
        <w:rPr>
          <w:rFonts w:ascii="Courier New" w:hAnsi="Courier New" w:cs="Courier New"/>
          <w:color w:val="3B5998"/>
          <w:sz w:val="22"/>
        </w:rPr>
        <w:t>=</w:t>
      </w:r>
      <w:r>
        <w:rPr>
          <w:rFonts w:ascii="Courier New" w:hAnsi="Courier New" w:cs="Courier New"/>
          <w:sz w:val="22"/>
        </w:rPr>
        <w:t xml:space="preserve"> torch.zeros(</w:t>
      </w:r>
      <w:r>
        <w:rPr>
          <w:rFonts w:ascii="Courier New" w:hAnsi="Courier New" w:cs="Courier New"/>
          <w:b/>
          <w:color w:val="0000FF"/>
          <w:sz w:val="22"/>
        </w:rPr>
        <w:t>self</w:t>
      </w:r>
      <w:r>
        <w:rPr>
          <w:rFonts w:ascii="Courier New" w:hAnsi="Courier New" w:cs="Courier New"/>
          <w:sz w:val="22"/>
        </w:rPr>
        <w:t>.num_layers, x.size(</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.hidden_dim).to(x.device)</w:t>
      </w:r>
      <w:r>
        <w:br/>
      </w:r>
      <w:r>
        <w:rPr>
          <w:rFonts w:ascii="Courier New" w:hAnsi="Courier New" w:cs="Courier New"/>
          <w:sz w:val="22"/>
        </w:rPr>
        <w:t xml:space="preserve">        c0 </w:t>
      </w:r>
      <w:r>
        <w:rPr>
          <w:rFonts w:ascii="Courier New" w:hAnsi="Courier New" w:cs="Courier New"/>
          <w:color w:val="3B5998"/>
          <w:sz w:val="22"/>
        </w:rPr>
        <w:t>=</w:t>
      </w:r>
      <w:r>
        <w:rPr>
          <w:rFonts w:ascii="Courier New" w:hAnsi="Courier New" w:cs="Courier New"/>
          <w:sz w:val="22"/>
        </w:rPr>
        <w:t xml:space="preserve"> torch.zeros(</w:t>
      </w:r>
      <w:r>
        <w:rPr>
          <w:rFonts w:ascii="Courier New" w:hAnsi="Courier New" w:cs="Courier New"/>
          <w:b/>
          <w:color w:val="0000FF"/>
          <w:sz w:val="22"/>
        </w:rPr>
        <w:t>self</w:t>
      </w:r>
      <w:r>
        <w:rPr>
          <w:rFonts w:ascii="Courier New" w:hAnsi="Courier New" w:cs="Courier New"/>
          <w:sz w:val="22"/>
        </w:rPr>
        <w:t>.num_layers, x.size(</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.hidden_dim).to(x.device)</w:t>
      </w:r>
      <w:r>
        <w:br/>
      </w:r>
      <w:r>
        <w:rPr>
          <w:rFonts w:ascii="Courier New" w:hAnsi="Courier New" w:cs="Courier New"/>
          <w:sz w:val="22"/>
        </w:rPr>
        <w:t xml:space="preserve">        </w:t>
      </w:r>
      <w:r>
        <w:br/>
      </w:r>
      <w:r>
        <w:rPr>
          <w:rFonts w:ascii="Courier New" w:hAnsi="Courier New" w:cs="Courier New"/>
          <w:sz w:val="22"/>
        </w:rPr>
        <w:t xml:space="preserve">        out, _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.lstm(x, (h0, c0))</w:t>
      </w:r>
      <w:r>
        <w:br/>
      </w:r>
      <w:r>
        <w:rPr>
          <w:rFonts w:ascii="Courier New" w:hAnsi="Courier New" w:cs="Courier New"/>
          <w:sz w:val="22"/>
        </w:rPr>
        <w:t xml:space="preserve">        out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.fc(out[:, -1,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out</w:t>
      </w:r>
    </w:p>
    <w:p w14:paraId="2D8A8C6E" w14:textId="77777777" w:rsidR="00637A76" w:rsidRDefault="00DA20E8">
      <w:r>
        <w:br w:type="page"/>
      </w:r>
    </w:p>
    <w:p w14:paraId="373A15C7" w14:textId="77777777" w:rsidR="00637A76" w:rsidRDefault="00DA20E8">
      <w:pPr>
        <w:jc w:val="center"/>
      </w:pPr>
      <w:r>
        <w:rPr>
          <w:rFonts w:cs="Times New Roman"/>
          <w:b/>
          <w:color w:val="000000"/>
        </w:rPr>
        <w:lastRenderedPageBreak/>
        <w:t>Додаток Б</w:t>
      </w:r>
    </w:p>
    <w:p w14:paraId="4A624783" w14:textId="77777777" w:rsidR="00637A76" w:rsidRDefault="00DA20E8">
      <w:pPr>
        <w:jc w:val="center"/>
      </w:pPr>
      <w:r>
        <w:rPr>
          <w:rFonts w:cs="Times New Roman"/>
          <w:b/>
          <w:color w:val="000000"/>
        </w:rPr>
        <w:t>Конфігураційні файли та DevOps</w:t>
      </w:r>
    </w:p>
    <w:p w14:paraId="375E4CB9" w14:textId="77777777" w:rsidR="00637A76" w:rsidRDefault="00DA20E8">
      <w:pPr>
        <w:ind w:firstLine="709"/>
        <w:jc w:val="both"/>
      </w:pPr>
      <w:r>
        <w:rPr>
          <w:rFonts w:cs="Times New Roman"/>
          <w:b/>
          <w:color w:val="000000"/>
        </w:rPr>
        <w:t>Б.1. Конфігурація Docker-контейнера (Dockerfile)</w:t>
      </w:r>
    </w:p>
    <w:p w14:paraId="37B230C5" w14:textId="77777777" w:rsidR="00637A76" w:rsidRDefault="00DA20E8">
      <w:pPr>
        <w:spacing w:before="60" w:after="60" w:line="320" w:lineRule="exact"/>
      </w:pPr>
      <w:r>
        <w:rPr>
          <w:rFonts w:ascii="Courier New" w:hAnsi="Courier New" w:cs="Courier New"/>
          <w:color w:val="008000"/>
          <w:sz w:val="22"/>
        </w:rPr>
        <w:t># ВИКОРИСТАННЯ ОПТИМІЗОВАНОГО ОБРАЗУ PYTHON</w:t>
      </w:r>
      <w:r>
        <w:br/>
      </w:r>
      <w:r>
        <w:rPr>
          <w:rFonts w:ascii="Courier New" w:hAnsi="Courier New" w:cs="Courier New"/>
          <w:sz w:val="22"/>
        </w:rPr>
        <w:t>FROM python:</w:t>
      </w:r>
      <w:r>
        <w:rPr>
          <w:rFonts w:ascii="Courier New" w:hAnsi="Courier New" w:cs="Courier New"/>
          <w:color w:val="098658"/>
          <w:sz w:val="22"/>
        </w:rPr>
        <w:t>3</w:t>
      </w:r>
      <w:r>
        <w:rPr>
          <w:rFonts w:ascii="Courier New" w:hAnsi="Courier New" w:cs="Courier New"/>
          <w:sz w:val="22"/>
        </w:rPr>
        <w:t>.</w:t>
      </w:r>
      <w:r>
        <w:rPr>
          <w:rFonts w:ascii="Courier New" w:hAnsi="Courier New" w:cs="Courier New"/>
          <w:sz w:val="22"/>
        </w:rPr>
        <w:t>11-slim</w:t>
      </w:r>
      <w:r>
        <w:br/>
      </w:r>
      <w:r>
        <w:br/>
      </w:r>
      <w:r>
        <w:rPr>
          <w:rFonts w:ascii="Courier New" w:hAnsi="Courier New" w:cs="Courier New"/>
          <w:color w:val="008000"/>
          <w:sz w:val="22"/>
        </w:rPr>
        <w:t># ВСТАНОВЛЕННЯ СИСТЕМНИХ ЗАЛЕЖНОСТЕЙ</w:t>
      </w:r>
      <w:r>
        <w:br/>
      </w:r>
      <w:r>
        <w:rPr>
          <w:rFonts w:ascii="Courier New" w:hAnsi="Courier New" w:cs="Courier New"/>
          <w:sz w:val="22"/>
        </w:rPr>
        <w:t>RUN apt-get update &amp;&amp; apt-get install -y \</w:t>
      </w:r>
      <w:r>
        <w:br/>
      </w:r>
      <w:r>
        <w:rPr>
          <w:rFonts w:ascii="Courier New" w:hAnsi="Courier New" w:cs="Courier New"/>
          <w:sz w:val="22"/>
        </w:rPr>
        <w:t xml:space="preserve">    build-essential \</w:t>
      </w:r>
      <w:r>
        <w:br/>
      </w:r>
      <w:r>
        <w:rPr>
          <w:rFonts w:ascii="Courier New" w:hAnsi="Courier New" w:cs="Courier New"/>
          <w:sz w:val="22"/>
        </w:rPr>
        <w:t xml:space="preserve">    libpq-dev \</w:t>
      </w:r>
      <w:r>
        <w:br/>
      </w:r>
      <w:r>
        <w:rPr>
          <w:rFonts w:ascii="Courier New" w:hAnsi="Courier New" w:cs="Courier New"/>
          <w:sz w:val="22"/>
        </w:rPr>
        <w:t xml:space="preserve">    &amp;&amp; rm -rf /var/lib/apt/lists/</w:t>
      </w:r>
      <w:r>
        <w:br/>
      </w:r>
      <w:r>
        <w:br/>
      </w:r>
      <w:r>
        <w:rPr>
          <w:rFonts w:ascii="Courier New" w:hAnsi="Courier New" w:cs="Courier New"/>
          <w:sz w:val="22"/>
        </w:rPr>
        <w:t>WORKDIR /app</w:t>
      </w:r>
      <w:r>
        <w:br/>
      </w:r>
      <w:r>
        <w:br/>
      </w:r>
      <w:r>
        <w:rPr>
          <w:rFonts w:ascii="Courier New" w:hAnsi="Courier New" w:cs="Courier New"/>
          <w:color w:val="008000"/>
          <w:sz w:val="22"/>
        </w:rPr>
        <w:t># КОПІЮВАННЯ ТА ВСТАНОВЛЕННЯ ЗАЛЕЖНОСТЕЙ</w:t>
      </w:r>
      <w:r>
        <w:br/>
      </w:r>
      <w:r>
        <w:rPr>
          <w:rFonts w:ascii="Courier New" w:hAnsi="Courier New" w:cs="Courier New"/>
          <w:sz w:val="22"/>
        </w:rPr>
        <w:t>COPY requirements.txt .</w:t>
      </w:r>
      <w:r>
        <w:br/>
      </w:r>
      <w:r>
        <w:rPr>
          <w:rFonts w:ascii="Courier New" w:hAnsi="Courier New" w:cs="Courier New"/>
          <w:sz w:val="22"/>
        </w:rPr>
        <w:t>RUN pip install --no-cache-dir -r requirements.txt</w:t>
      </w:r>
      <w:r>
        <w:br/>
      </w:r>
      <w:r>
        <w:br/>
      </w:r>
      <w:r>
        <w:rPr>
          <w:rFonts w:ascii="Courier New" w:hAnsi="Courier New" w:cs="Courier New"/>
          <w:color w:val="008000"/>
          <w:sz w:val="22"/>
        </w:rPr>
        <w:t># КОПІЮВАННЯ ВИХІДНОГО КОДУ</w:t>
      </w:r>
      <w:r>
        <w:br/>
      </w:r>
      <w:r>
        <w:rPr>
          <w:rFonts w:ascii="Courier New" w:hAnsi="Courier New" w:cs="Courier New"/>
          <w:sz w:val="22"/>
        </w:rPr>
        <w:t>COPY . .</w:t>
      </w:r>
      <w:r>
        <w:br/>
      </w:r>
      <w:r>
        <w:br/>
      </w:r>
      <w:r>
        <w:rPr>
          <w:rFonts w:ascii="Courier New" w:hAnsi="Courier New" w:cs="Courier New"/>
          <w:color w:val="008000"/>
          <w:sz w:val="22"/>
        </w:rPr>
        <w:t># НАЛАШТУВАННЯ ЗМІННИХ СЕРЕДОВИЩА</w:t>
      </w:r>
      <w:r>
        <w:br/>
      </w:r>
      <w:r>
        <w:rPr>
          <w:rFonts w:ascii="Courier New" w:hAnsi="Courier New" w:cs="Courier New"/>
          <w:sz w:val="22"/>
        </w:rPr>
        <w:t>ENV PYTHONUNBUFFERED</w:t>
      </w:r>
      <w:r>
        <w:rPr>
          <w:rFonts w:ascii="Courier New" w:hAnsi="Courier New" w:cs="Courier New"/>
          <w:color w:val="3B5998"/>
          <w:sz w:val="22"/>
        </w:rPr>
        <w:t>=</w:t>
      </w:r>
      <w:r>
        <w:rPr>
          <w:rFonts w:ascii="Courier New" w:hAnsi="Courier New" w:cs="Courier New"/>
          <w:color w:val="098658"/>
          <w:sz w:val="22"/>
        </w:rPr>
        <w:t>1</w:t>
      </w:r>
      <w:r>
        <w:br/>
      </w:r>
      <w:r>
        <w:rPr>
          <w:rFonts w:ascii="Courier New" w:hAnsi="Courier New" w:cs="Courier New"/>
          <w:sz w:val="22"/>
        </w:rPr>
        <w:t>ENV STREAMLIT_SERVER_PORT</w:t>
      </w:r>
      <w:r>
        <w:rPr>
          <w:rFonts w:ascii="Courier New" w:hAnsi="Courier New" w:cs="Courier New"/>
          <w:color w:val="3B5998"/>
          <w:sz w:val="22"/>
        </w:rPr>
        <w:t>=</w:t>
      </w:r>
      <w:r>
        <w:rPr>
          <w:rFonts w:ascii="Courier New" w:hAnsi="Courier New" w:cs="Courier New"/>
          <w:color w:val="098658"/>
          <w:sz w:val="22"/>
        </w:rPr>
        <w:t>8501</w:t>
      </w:r>
      <w:r>
        <w:br/>
      </w:r>
      <w:r>
        <w:br/>
      </w:r>
      <w:r>
        <w:rPr>
          <w:rFonts w:ascii="Courier New" w:hAnsi="Courier New" w:cs="Courier New"/>
          <w:color w:val="008000"/>
          <w:sz w:val="22"/>
        </w:rPr>
        <w:t># ЗАПУСК ДОДАТКУ</w:t>
      </w:r>
      <w:r>
        <w:br/>
      </w:r>
      <w:r>
        <w:rPr>
          <w:rFonts w:ascii="Courier New" w:hAnsi="Courier New" w:cs="Courier New"/>
          <w:sz w:val="22"/>
        </w:rPr>
        <w:t>CMD [</w:t>
      </w:r>
      <w:r>
        <w:rPr>
          <w:rFonts w:ascii="Courier New" w:hAnsi="Courier New" w:cs="Courier New"/>
          <w:color w:val="A31515"/>
          <w:sz w:val="22"/>
        </w:rPr>
        <w:t>"streamlit"</w:t>
      </w:r>
      <w:r>
        <w:rPr>
          <w:rFonts w:ascii="Courier New" w:hAnsi="Courier New" w:cs="Courier New"/>
          <w:sz w:val="22"/>
        </w:rPr>
        <w:t xml:space="preserve">, </w:t>
      </w:r>
      <w:r>
        <w:rPr>
          <w:rFonts w:ascii="Courier New" w:hAnsi="Courier New" w:cs="Courier New"/>
          <w:color w:val="A31515"/>
          <w:sz w:val="22"/>
        </w:rPr>
        <w:t>"run"</w:t>
      </w:r>
      <w:r>
        <w:rPr>
          <w:rFonts w:ascii="Courier New" w:hAnsi="Courier New" w:cs="Courier New"/>
          <w:sz w:val="22"/>
        </w:rPr>
        <w:t xml:space="preserve">, </w:t>
      </w:r>
      <w:r>
        <w:rPr>
          <w:rFonts w:ascii="Courier New" w:hAnsi="Courier New" w:cs="Courier New"/>
          <w:color w:val="A31515"/>
          <w:sz w:val="22"/>
        </w:rPr>
        <w:t>"main.py"</w:t>
      </w:r>
      <w:r>
        <w:rPr>
          <w:rFonts w:ascii="Courier New" w:hAnsi="Courier New" w:cs="Courier New"/>
          <w:sz w:val="22"/>
        </w:rPr>
        <w:t>]</w:t>
      </w:r>
    </w:p>
    <w:p w14:paraId="4A05CE0E" w14:textId="77777777" w:rsidR="00637A76" w:rsidRDefault="00DA20E8">
      <w:r>
        <w:br w:type="page"/>
      </w:r>
    </w:p>
    <w:p w14:paraId="5BBEDCC8" w14:textId="77777777" w:rsidR="00637A76" w:rsidRDefault="00DA20E8">
      <w:pPr>
        <w:jc w:val="center"/>
      </w:pPr>
      <w:r>
        <w:rPr>
          <w:rFonts w:cs="Times New Roman"/>
          <w:b/>
          <w:color w:val="000000"/>
        </w:rPr>
        <w:lastRenderedPageBreak/>
        <w:t>Додаток В</w:t>
      </w:r>
    </w:p>
    <w:p w14:paraId="4428BB80" w14:textId="77777777" w:rsidR="00637A76" w:rsidRDefault="00DA20E8">
      <w:pPr>
        <w:jc w:val="center"/>
      </w:pPr>
      <w:r>
        <w:rPr>
          <w:rFonts w:cs="Times New Roman"/>
          <w:b/>
          <w:color w:val="000000"/>
        </w:rPr>
        <w:t xml:space="preserve">Схема бази даних (SQL </w:t>
      </w:r>
      <w:r>
        <w:rPr>
          <w:rFonts w:cs="Times New Roman"/>
          <w:b/>
          <w:color w:val="000000"/>
        </w:rPr>
        <w:t>DDL)</w:t>
      </w:r>
    </w:p>
    <w:p w14:paraId="69ADE4FB" w14:textId="77777777" w:rsidR="00637A76" w:rsidRDefault="00DA20E8">
      <w:pPr>
        <w:spacing w:before="60" w:after="60" w:line="320" w:lineRule="exact"/>
      </w:pPr>
      <w:r>
        <w:rPr>
          <w:rFonts w:ascii="Courier New" w:hAnsi="Courier New" w:cs="Courier New"/>
          <w:sz w:val="22"/>
        </w:rPr>
        <w:t>-- Створення структури таблиць для системи EnergyMonitor-OLAP</w:t>
      </w:r>
      <w:r>
        <w:br/>
      </w:r>
      <w:r>
        <w:rPr>
          <w:rFonts w:ascii="Courier New" w:hAnsi="Courier New" w:cs="Courier New"/>
          <w:sz w:val="22"/>
        </w:rPr>
        <w:t>CREATE TABLE LoadMeasurements (</w:t>
      </w:r>
      <w:r>
        <w:br/>
      </w:r>
      <w:r>
        <w:rPr>
          <w:rFonts w:ascii="Courier New" w:hAnsi="Courier New" w:cs="Courier New"/>
          <w:sz w:val="22"/>
        </w:rPr>
        <w:t xml:space="preserve">    measurement_id BIGSERIAL PRIMARY KEY,</w:t>
      </w:r>
      <w:r>
        <w:br/>
      </w:r>
      <w:r>
        <w:rPr>
          <w:rFonts w:ascii="Courier New" w:hAnsi="Courier New" w:cs="Courier New"/>
          <w:sz w:val="22"/>
        </w:rPr>
        <w:t xml:space="preserve">    substation_id INT REFERENCES Substations(substation_id),</w:t>
      </w:r>
      <w:r>
        <w:br/>
      </w:r>
      <w:r>
        <w:rPr>
          <w:rFonts w:ascii="Courier New" w:hAnsi="Courier New" w:cs="Courier New"/>
          <w:sz w:val="22"/>
        </w:rPr>
        <w:t xml:space="preserve">    timestamp TIMESTAMP NOT NULL,</w:t>
      </w:r>
      <w:r>
        <w:br/>
      </w:r>
      <w:r>
        <w:rPr>
          <w:rFonts w:ascii="Courier New" w:hAnsi="Courier New" w:cs="Courier New"/>
          <w:sz w:val="22"/>
        </w:rPr>
        <w:t xml:space="preserve">    </w:t>
      </w:r>
      <w:r>
        <w:rPr>
          <w:rFonts w:ascii="Courier New" w:hAnsi="Courier New" w:cs="Courier New"/>
          <w:sz w:val="22"/>
        </w:rPr>
        <w:t>actual_load_mw FLOAT NOT NULL,</w:t>
      </w:r>
      <w:r>
        <w:br/>
      </w:r>
      <w:r>
        <w:rPr>
          <w:rFonts w:ascii="Courier New" w:hAnsi="Courier New" w:cs="Courier New"/>
          <w:sz w:val="22"/>
        </w:rPr>
        <w:t xml:space="preserve">    temp_c FLOAT,</w:t>
      </w:r>
      <w:r>
        <w:br/>
      </w:r>
      <w:r>
        <w:rPr>
          <w:rFonts w:ascii="Courier New" w:hAnsi="Courier New" w:cs="Courier New"/>
          <w:sz w:val="22"/>
        </w:rPr>
        <w:t xml:space="preserve">    h2_ppm FLOAT,</w:t>
      </w:r>
      <w:r>
        <w:br/>
      </w:r>
      <w:r>
        <w:rPr>
          <w:rFonts w:ascii="Courier New" w:hAnsi="Courier New" w:cs="Courier New"/>
          <w:sz w:val="22"/>
        </w:rPr>
        <w:t xml:space="preserve">    health_score FLOAT,</w:t>
      </w:r>
      <w:r>
        <w:br/>
      </w:r>
      <w:r>
        <w:rPr>
          <w:rFonts w:ascii="Courier New" w:hAnsi="Courier New" w:cs="Courier New"/>
          <w:sz w:val="22"/>
        </w:rPr>
        <w:t xml:space="preserve">    CONSTRAINT unique_measurement UNIQUE (substation_id, timestamp)</w:t>
      </w:r>
      <w:r>
        <w:br/>
      </w:r>
      <w:r>
        <w:rPr>
          <w:rFonts w:ascii="Courier New" w:hAnsi="Courier New" w:cs="Courier New"/>
          <w:sz w:val="22"/>
        </w:rPr>
        <w:t>);</w:t>
      </w:r>
      <w:r>
        <w:br/>
      </w:r>
      <w:r>
        <w:br/>
      </w:r>
      <w:r>
        <w:rPr>
          <w:rFonts w:ascii="Courier New" w:hAnsi="Courier New" w:cs="Courier New"/>
          <w:sz w:val="22"/>
        </w:rPr>
        <w:t>-- Створення індексів для прискорення OLAP-запитів</w:t>
      </w:r>
      <w:r>
        <w:br/>
      </w:r>
      <w:r>
        <w:rPr>
          <w:rFonts w:ascii="Courier New" w:hAnsi="Courier New" w:cs="Courier New"/>
          <w:sz w:val="22"/>
        </w:rPr>
        <w:t>CREATE INDEX idx_load_timestamp ON LoadMeasurements(timestamp DESC);</w:t>
      </w:r>
      <w:r>
        <w:br/>
      </w:r>
      <w:r>
        <w:rPr>
          <w:rFonts w:ascii="Courier New" w:hAnsi="Courier New" w:cs="Courier New"/>
          <w:sz w:val="22"/>
        </w:rPr>
        <w:t>CREATE INDEX idx_substation_id ON LoadMeasurements(substation_id);</w:t>
      </w:r>
    </w:p>
    <w:p w14:paraId="4F3655F6" w14:textId="77777777" w:rsidR="00637A76" w:rsidRDefault="00DA20E8">
      <w:r>
        <w:br w:type="page"/>
      </w:r>
    </w:p>
    <w:p w14:paraId="728CA3F8" w14:textId="77777777" w:rsidR="00637A76" w:rsidRDefault="00DA20E8">
      <w:pPr>
        <w:jc w:val="center"/>
      </w:pPr>
      <w:r>
        <w:rPr>
          <w:rFonts w:cs="Times New Roman"/>
          <w:b/>
          <w:color w:val="000000"/>
        </w:rPr>
        <w:lastRenderedPageBreak/>
        <w:t>Додаток Г</w:t>
      </w:r>
    </w:p>
    <w:p w14:paraId="187B46A0" w14:textId="77777777" w:rsidR="00637A76" w:rsidRDefault="00DA20E8">
      <w:pPr>
        <w:jc w:val="center"/>
      </w:pPr>
      <w:r>
        <w:rPr>
          <w:rFonts w:cs="Times New Roman"/>
          <w:b/>
          <w:color w:val="000000"/>
        </w:rPr>
        <w:t>Результати тестування та верифікації системи</w:t>
      </w:r>
    </w:p>
    <w:p w14:paraId="4C512065" w14:textId="77777777" w:rsidR="00637A76" w:rsidRDefault="00DA20E8">
      <w:pPr>
        <w:ind w:firstLine="709"/>
        <w:jc w:val="both"/>
      </w:pPr>
      <w:r>
        <w:rPr>
          <w:rFonts w:cs="Times New Roman"/>
          <w:b/>
          <w:color w:val="000000"/>
        </w:rPr>
        <w:t>Г.1. Протокол виконання модульних тестів (pytest)</w:t>
      </w:r>
    </w:p>
    <w:p w14:paraId="5F54AC57" w14:textId="77777777" w:rsidR="00637A76" w:rsidRDefault="00DA20E8">
      <w:pPr>
        <w:ind w:firstLine="709"/>
        <w:jc w:val="both"/>
      </w:pPr>
      <w:r>
        <w:rPr>
          <w:rFonts w:cs="Times New Roman"/>
          <w:color w:val="000000"/>
        </w:rPr>
        <w:t>У ході тестування було перевірено ключові функції системи. Результати верифікації наведені нижче:</w:t>
      </w:r>
    </w:p>
    <w:p w14:paraId="4E6463CA" w14:textId="77777777" w:rsidR="00637A76" w:rsidRDefault="00DA20E8">
      <w:pPr>
        <w:spacing w:after="40"/>
        <w:ind w:left="709" w:hanging="283"/>
        <w:jc w:val="both"/>
      </w:pPr>
      <w:r>
        <w:t xml:space="preserve">– </w:t>
      </w:r>
      <w:r>
        <w:rPr>
          <w:rFonts w:cs="Times New Roman"/>
          <w:color w:val="000000"/>
        </w:rPr>
        <w:t>`test_physics_engine`: PASSED (похибка моделювання &lt; 0.01%);</w:t>
      </w:r>
    </w:p>
    <w:p w14:paraId="7C552295" w14:textId="77777777" w:rsidR="00637A76" w:rsidRDefault="00DA20E8">
      <w:pPr>
        <w:spacing w:after="40"/>
        <w:ind w:left="709" w:hanging="283"/>
        <w:jc w:val="both"/>
      </w:pPr>
      <w:r>
        <w:t xml:space="preserve">– </w:t>
      </w:r>
      <w:r>
        <w:rPr>
          <w:rFonts w:cs="Times New Roman"/>
          <w:color w:val="000000"/>
        </w:rPr>
        <w:t>`test_lstm_inference`: PASSED (час відгуку &lt; 200 мс);</w:t>
      </w:r>
    </w:p>
    <w:p w14:paraId="691CA50A" w14:textId="77777777" w:rsidR="00637A76" w:rsidRDefault="00DA20E8">
      <w:pPr>
        <w:spacing w:after="40"/>
        <w:ind w:left="709" w:hanging="283"/>
        <w:jc w:val="both"/>
      </w:pPr>
      <w:r>
        <w:t xml:space="preserve">– </w:t>
      </w:r>
      <w:r>
        <w:rPr>
          <w:rFonts w:cs="Times New Roman"/>
          <w:color w:val="000000"/>
        </w:rPr>
        <w:t>`test_db_connectivity`: PASSED (успішне з'єднання з Neon Cloud);</w:t>
      </w:r>
    </w:p>
    <w:p w14:paraId="0AF454AA" w14:textId="77777777" w:rsidR="00637A76" w:rsidRDefault="00DA20E8">
      <w:pPr>
        <w:spacing w:after="40"/>
        <w:ind w:left="709" w:hanging="283"/>
        <w:jc w:val="both"/>
      </w:pPr>
      <w:r>
        <w:t xml:space="preserve">– </w:t>
      </w:r>
      <w:r>
        <w:rPr>
          <w:rFonts w:cs="Times New Roman"/>
          <w:color w:val="000000"/>
        </w:rPr>
        <w:t>`test_vectorizer_shape`: PASSED (розмірність тензора 48x4).</w:t>
      </w:r>
    </w:p>
    <w:p w14:paraId="5A60C40A" w14:textId="77777777" w:rsidR="00637A76" w:rsidRDefault="00DA20E8">
      <w:pPr>
        <w:ind w:firstLine="709"/>
        <w:jc w:val="both"/>
      </w:pPr>
      <w:r>
        <w:rPr>
          <w:rFonts w:cs="Times New Roman"/>
          <w:b/>
          <w:color w:val="000000"/>
        </w:rPr>
        <w:t>Г.2. Валідація точності на тестовій вибірці</w:t>
      </w:r>
    </w:p>
    <w:p w14:paraId="4D4D9C02" w14:textId="77777777" w:rsidR="00637A76" w:rsidRDefault="00DA20E8">
      <w:pPr>
        <w:ind w:firstLine="709"/>
        <w:jc w:val="both"/>
      </w:pPr>
      <w:r>
        <w:rPr>
          <w:rFonts w:cs="Times New Roman"/>
          <w:color w:val="000000"/>
        </w:rPr>
        <w:t>Фінальна оцінка моделі на тестовій вибірці PJM:</w:t>
      </w:r>
    </w:p>
    <w:p w14:paraId="3566D38A" w14:textId="77777777" w:rsidR="00637A76" w:rsidRDefault="00DA20E8">
      <w:pPr>
        <w:spacing w:after="40"/>
        <w:ind w:left="709" w:hanging="283"/>
        <w:jc w:val="both"/>
      </w:pPr>
      <w:r>
        <w:t xml:space="preserve">– </w:t>
      </w:r>
      <w:r>
        <w:rPr>
          <w:rFonts w:cs="Times New Roman"/>
          <w:color w:val="000000"/>
        </w:rPr>
        <w:t>Mean Absolute Percentage Error (MAPE): 3.08%;</w:t>
      </w:r>
    </w:p>
    <w:p w14:paraId="44CE34AB" w14:textId="77777777" w:rsidR="00637A76" w:rsidRDefault="00DA20E8">
      <w:pPr>
        <w:spacing w:after="40"/>
        <w:ind w:left="709" w:hanging="283"/>
        <w:jc w:val="both"/>
      </w:pPr>
      <w:r>
        <w:t xml:space="preserve">– </w:t>
      </w:r>
      <w:r>
        <w:rPr>
          <w:rFonts w:cs="Times New Roman"/>
          <w:color w:val="000000"/>
        </w:rPr>
        <w:t>Root Mean Square Error (RMSE): 12.45 MW.</w:t>
      </w:r>
    </w:p>
    <w:p w14:paraId="35C74E4D" w14:textId="77777777" w:rsidR="00637A76" w:rsidRDefault="00DA20E8">
      <w:r>
        <w:br w:type="page"/>
      </w:r>
    </w:p>
    <w:p w14:paraId="3A13B312" w14:textId="77777777" w:rsidR="00637A76" w:rsidRDefault="00DA20E8">
      <w:pPr>
        <w:jc w:val="center"/>
      </w:pPr>
      <w:r>
        <w:rPr>
          <w:rFonts w:cs="Times New Roman"/>
          <w:b/>
          <w:color w:val="000000"/>
        </w:rPr>
        <w:lastRenderedPageBreak/>
        <w:t>Додаток Д</w:t>
      </w:r>
    </w:p>
    <w:p w14:paraId="20C97DE0" w14:textId="77777777" w:rsidR="00637A76" w:rsidRDefault="00DA20E8">
      <w:pPr>
        <w:jc w:val="center"/>
      </w:pPr>
      <w:r>
        <w:rPr>
          <w:rFonts w:cs="Times New Roman"/>
          <w:b/>
          <w:color w:val="000000"/>
        </w:rPr>
        <w:t>Настанови користувача щодо експлуатації системи</w:t>
      </w:r>
    </w:p>
    <w:p w14:paraId="6CEEC706" w14:textId="77777777" w:rsidR="00637A76" w:rsidRDefault="00DA20E8">
      <w:pPr>
        <w:ind w:firstLine="709"/>
        <w:jc w:val="both"/>
      </w:pPr>
      <w:r>
        <w:rPr>
          <w:rFonts w:cs="Times New Roman"/>
          <w:b/>
          <w:color w:val="000000"/>
        </w:rPr>
        <w:t>Д.1. Системні вимоги</w:t>
      </w:r>
    </w:p>
    <w:p w14:paraId="1F562A6A" w14:textId="77777777" w:rsidR="00637A76" w:rsidRDefault="00DA20E8">
      <w:pPr>
        <w:ind w:firstLine="709"/>
        <w:jc w:val="both"/>
      </w:pPr>
      <w:r>
        <w:rPr>
          <w:rFonts w:cs="Times New Roman"/>
          <w:color w:val="000000"/>
        </w:rPr>
        <w:t>Для запуску системи необхідно:</w:t>
      </w:r>
    </w:p>
    <w:p w14:paraId="47A5FA73" w14:textId="77777777" w:rsidR="00637A76" w:rsidRDefault="00DA20E8">
      <w:pPr>
        <w:spacing w:after="40"/>
        <w:ind w:left="709" w:hanging="283"/>
        <w:jc w:val="both"/>
      </w:pPr>
      <w:r>
        <w:t xml:space="preserve">– </w:t>
      </w:r>
      <w:r>
        <w:rPr>
          <w:rFonts w:cs="Times New Roman"/>
          <w:color w:val="000000"/>
        </w:rPr>
        <w:t>Веб-браузер (Chrome, Firefox, Edge);</w:t>
      </w:r>
    </w:p>
    <w:p w14:paraId="4585F4BB" w14:textId="77777777" w:rsidR="00637A76" w:rsidRDefault="00DA20E8">
      <w:pPr>
        <w:spacing w:after="40"/>
        <w:ind w:left="709" w:hanging="283"/>
        <w:jc w:val="both"/>
      </w:pPr>
      <w:r>
        <w:t xml:space="preserve">– </w:t>
      </w:r>
      <w:r>
        <w:rPr>
          <w:rFonts w:cs="Times New Roman"/>
          <w:color w:val="000000"/>
        </w:rPr>
        <w:t>Доступ до мережі Інтернет (для зв'язку з Neon PostgreSQL).</w:t>
      </w:r>
    </w:p>
    <w:p w14:paraId="3F0A7370" w14:textId="77777777" w:rsidR="00637A76" w:rsidRDefault="00DA20E8">
      <w:pPr>
        <w:ind w:firstLine="709"/>
        <w:jc w:val="both"/>
      </w:pPr>
      <w:r>
        <w:rPr>
          <w:rFonts w:cs="Times New Roman"/>
          <w:b/>
          <w:color w:val="000000"/>
        </w:rPr>
        <w:t>Д.2. Запуск у локальному середовищі</w:t>
      </w:r>
    </w:p>
    <w:p w14:paraId="0EFB70CC" w14:textId="77777777" w:rsidR="00637A76" w:rsidRDefault="00DA20E8">
      <w:pPr>
        <w:spacing w:after="40"/>
        <w:ind w:left="709" w:hanging="283"/>
        <w:jc w:val="both"/>
      </w:pPr>
      <w:r>
        <w:rPr>
          <w:rFonts w:cs="Times New Roman"/>
        </w:rPr>
        <w:t xml:space="preserve">1. </w:t>
      </w:r>
      <w:r>
        <w:rPr>
          <w:rFonts w:cs="Times New Roman"/>
          <w:color w:val="000000"/>
        </w:rPr>
        <w:t xml:space="preserve">Встановити залежності: `pip install -r </w:t>
      </w:r>
      <w:r>
        <w:rPr>
          <w:rFonts w:cs="Times New Roman"/>
          <w:color w:val="000000"/>
        </w:rPr>
        <w:t>requirements.txt`.</w:t>
      </w:r>
    </w:p>
    <w:p w14:paraId="5F23052B" w14:textId="77777777" w:rsidR="00637A76" w:rsidRDefault="00DA20E8">
      <w:pPr>
        <w:spacing w:after="40"/>
        <w:ind w:left="709" w:hanging="283"/>
        <w:jc w:val="both"/>
      </w:pPr>
      <w:r>
        <w:rPr>
          <w:rFonts w:cs="Times New Roman"/>
        </w:rPr>
        <w:t xml:space="preserve">2. </w:t>
      </w:r>
      <w:r>
        <w:rPr>
          <w:rFonts w:cs="Times New Roman"/>
          <w:color w:val="000000"/>
        </w:rPr>
        <w:t>Налаштувати змінні середовища (DATABASE_URL).</w:t>
      </w:r>
    </w:p>
    <w:p w14:paraId="5D8A3243" w14:textId="77777777" w:rsidR="00637A76" w:rsidRDefault="00DA20E8">
      <w:pPr>
        <w:spacing w:after="40"/>
        <w:ind w:left="709" w:hanging="283"/>
        <w:jc w:val="both"/>
      </w:pPr>
      <w:r>
        <w:rPr>
          <w:rFonts w:cs="Times New Roman"/>
        </w:rPr>
        <w:t xml:space="preserve">3. </w:t>
      </w:r>
      <w:r>
        <w:rPr>
          <w:rFonts w:cs="Times New Roman"/>
          <w:color w:val="000000"/>
        </w:rPr>
        <w:t>Запустити інтерфейс: `streamlit run main.py`.</w:t>
      </w:r>
    </w:p>
    <w:p w14:paraId="19B726E8" w14:textId="77777777" w:rsidR="00637A76" w:rsidRDefault="00DA20E8">
      <w:pPr>
        <w:ind w:firstLine="709"/>
        <w:jc w:val="both"/>
      </w:pPr>
      <w:r>
        <w:rPr>
          <w:rFonts w:cs="Times New Roman"/>
          <w:b/>
          <w:color w:val="000000"/>
        </w:rPr>
        <w:t>Д.3. Використання аналітичної панелі</w:t>
      </w:r>
    </w:p>
    <w:p w14:paraId="225C61B5" w14:textId="77777777" w:rsidR="00637A76" w:rsidRDefault="00DA20E8">
      <w:pPr>
        <w:spacing w:after="40"/>
        <w:ind w:left="709" w:hanging="283"/>
        <w:jc w:val="both"/>
      </w:pPr>
      <w:r>
        <w:t xml:space="preserve">– </w:t>
      </w:r>
      <w:r>
        <w:rPr>
          <w:rFonts w:cs="Times New Roman"/>
          <w:color w:val="000000"/>
        </w:rPr>
        <w:t>Перемикання режимів здійснюється через бічну панель (Sidebar).</w:t>
      </w:r>
    </w:p>
    <w:p w14:paraId="4D1D24E9" w14:textId="77777777" w:rsidR="00637A76" w:rsidRDefault="00DA20E8">
      <w:pPr>
        <w:spacing w:after="40"/>
        <w:ind w:left="709" w:hanging="283"/>
        <w:jc w:val="both"/>
      </w:pPr>
      <w:r>
        <w:t xml:space="preserve">– </w:t>
      </w:r>
      <w:r>
        <w:rPr>
          <w:rFonts w:cs="Times New Roman"/>
          <w:color w:val="000000"/>
        </w:rPr>
        <w:t xml:space="preserve">Для генерації прогнозу </w:t>
      </w:r>
      <w:r>
        <w:rPr>
          <w:rFonts w:cs="Times New Roman"/>
          <w:color w:val="000000"/>
        </w:rPr>
        <w:t>необхідно обрати підстанцію та натиснути кнопку "Generate Forecast".</w:t>
      </w:r>
    </w:p>
    <w:p w14:paraId="721DD569" w14:textId="77777777" w:rsidR="00637A76" w:rsidRDefault="00DA20E8">
      <w:pPr>
        <w:spacing w:after="40"/>
        <w:ind w:left="709" w:hanging="283"/>
        <w:jc w:val="both"/>
      </w:pPr>
      <w:r>
        <w:t xml:space="preserve">– </w:t>
      </w:r>
      <w:r>
        <w:rPr>
          <w:rFonts w:cs="Times New Roman"/>
          <w:color w:val="000000"/>
        </w:rPr>
        <w:t>Технічний стан обладнання відображається на вкладці "Health Monitoring".</w:t>
      </w:r>
    </w:p>
    <w:sectPr w:rsidR="00637A76" w:rsidSect="00034616">
      <w:footerReference w:type="default" r:id="rId23"/>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751DB" w14:textId="77777777" w:rsidR="00DA20E8" w:rsidRDefault="00DA20E8">
      <w:pPr>
        <w:spacing w:line="240" w:lineRule="auto"/>
      </w:pPr>
      <w:r>
        <w:separator/>
      </w:r>
    </w:p>
  </w:endnote>
  <w:endnote w:type="continuationSeparator" w:id="0">
    <w:p w14:paraId="1B444BD6" w14:textId="77777777" w:rsidR="00DA20E8" w:rsidRDefault="00DA20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789E2" w14:textId="77777777" w:rsidR="00637A76" w:rsidRDefault="00DA20E8">
    <w:pPr>
      <w:pStyle w:val="a7"/>
      <w:jc w:val="right"/>
    </w:pPr>
    <w:r>
      <w:rPr>
        <w:sz w:val="24"/>
      </w:rPr>
      <w:fldChar w:fldCharType="begin"/>
    </w:r>
    <w:r>
      <w:rPr>
        <w:sz w:val="24"/>
      </w:rPr>
      <w:instrText>PAGE</w:instrText>
    </w:r>
    <w:r>
      <w:rPr>
        <w:sz w:val="24"/>
      </w:rPr>
      <w:fldChar w:fldCharType="separate"/>
    </w:r>
    <w:r>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BFEBB" w14:textId="77777777" w:rsidR="00DA20E8" w:rsidRDefault="00DA20E8">
      <w:pPr>
        <w:spacing w:line="240" w:lineRule="auto"/>
      </w:pPr>
      <w:r>
        <w:separator/>
      </w:r>
    </w:p>
  </w:footnote>
  <w:footnote w:type="continuationSeparator" w:id="0">
    <w:p w14:paraId="65CB6A00" w14:textId="77777777" w:rsidR="00DA20E8" w:rsidRDefault="00DA20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4366346">
    <w:abstractNumId w:val="8"/>
  </w:num>
  <w:num w:numId="2" w16cid:durableId="2116903146">
    <w:abstractNumId w:val="6"/>
  </w:num>
  <w:num w:numId="3" w16cid:durableId="1414351338">
    <w:abstractNumId w:val="5"/>
  </w:num>
  <w:num w:numId="4" w16cid:durableId="300307253">
    <w:abstractNumId w:val="4"/>
  </w:num>
  <w:num w:numId="5" w16cid:durableId="36585385">
    <w:abstractNumId w:val="7"/>
  </w:num>
  <w:num w:numId="6" w16cid:durableId="734553474">
    <w:abstractNumId w:val="3"/>
  </w:num>
  <w:num w:numId="7" w16cid:durableId="1058477389">
    <w:abstractNumId w:val="2"/>
  </w:num>
  <w:num w:numId="8" w16cid:durableId="146290679">
    <w:abstractNumId w:val="1"/>
  </w:num>
  <w:num w:numId="9" w16cid:durableId="428354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7A76"/>
    <w:rsid w:val="00AA1D8D"/>
    <w:rsid w:val="00B47730"/>
    <w:rsid w:val="00C0436D"/>
    <w:rsid w:val="00CB0664"/>
    <w:rsid w:val="00DA20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53FC2"/>
  <w14:defaultImageDpi w14:val="300"/>
  <w15:docId w15:val="{594D789B-DD9A-45DA-B830-C87A32A37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jc w:val="center"/>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d">
    <w:name w:val="toc 1"/>
    <w:basedOn w:val="a1"/>
    <w:next w:val="a1"/>
    <w:autoRedefine/>
    <w:uiPriority w:val="39"/>
    <w:unhideWhenUsed/>
    <w:rsid w:val="00DA20E8"/>
    <w:pPr>
      <w:spacing w:after="100"/>
    </w:pPr>
  </w:style>
  <w:style w:type="paragraph" w:styleId="2f1">
    <w:name w:val="toc 2"/>
    <w:basedOn w:val="a1"/>
    <w:next w:val="a1"/>
    <w:autoRedefine/>
    <w:uiPriority w:val="39"/>
    <w:unhideWhenUsed/>
    <w:rsid w:val="00DA20E8"/>
    <w:pPr>
      <w:spacing w:after="100"/>
      <w:ind w:left="280"/>
    </w:pPr>
  </w:style>
  <w:style w:type="paragraph" w:styleId="3f">
    <w:name w:val="toc 3"/>
    <w:basedOn w:val="a1"/>
    <w:next w:val="a1"/>
    <w:autoRedefine/>
    <w:uiPriority w:val="39"/>
    <w:unhideWhenUsed/>
    <w:rsid w:val="00DA20E8"/>
    <w:pPr>
      <w:spacing w:after="100"/>
      <w:ind w:left="560"/>
    </w:pPr>
  </w:style>
  <w:style w:type="character" w:styleId="affa">
    <w:name w:val="Hyperlink"/>
    <w:basedOn w:val="a2"/>
    <w:uiPriority w:val="99"/>
    <w:unhideWhenUsed/>
    <w:rsid w:val="00DA20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40852</Words>
  <Characters>23287</Characters>
  <Application>Microsoft Office Word</Application>
  <DocSecurity>0</DocSecurity>
  <Lines>194</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Діма Литвиненко</cp:lastModifiedBy>
  <cp:revision>2</cp:revision>
  <dcterms:created xsi:type="dcterms:W3CDTF">2013-12-23T23:15:00Z</dcterms:created>
  <dcterms:modified xsi:type="dcterms:W3CDTF">2026-05-18T10:35:00Z</dcterms:modified>
  <cp:category/>
</cp:coreProperties>
</file>