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Заклад вищої освіти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«Міжнародний науково-технічний університет імені академіка Юрія Бугая»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Кафедра інформаційних та комунікаційних технологій</w:t>
      </w:r>
    </w:p>
    <w:p>
      <w:pPr>
        <w:spacing w:before="240" w:after="120" w:line="48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 w:val="0"/>
          <w:sz w:val="32"/>
          <w:u w:val="none"/>
        </w:rPr>
        <w:t>ВІДГУК НАУКОВОГО КЕРІВНИКА</w:t>
      </w:r>
    </w:p>
    <w:p>
      <w:pPr>
        <w:spacing w:before="60" w:after="6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на кваліфікаційну роботу бакалавра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Студент:</w:t>
            </w:r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single"/>
              </w:rPr>
              <w:t>Литвиненко Дмитро Сергійович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Тема:</w:t>
            </w:r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«Прогнозування часових рядів енергоспоживання для вдосконалення технологій Smart City на основі рекурентних нейронних мереж»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Спеціальність:</w:t>
            </w:r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121 «Інженерія програмного забезпечення»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Керівник:</w:t>
            </w:r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к.т.н., доцент </w:t>
            </w:r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single"/>
              </w:rPr>
              <w:t>Маковейчук О.М.</w:t>
            </w:r>
          </w:p>
        </w:tc>
      </w:tr>
    </w:tbl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1. Актуальність теми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Тема роботи є актуальною для розвитку муніципальної інфраструктури «Розумного міста». Використання інтелектуального аналізу даних у Smart Grid дозволяє мінімізувати втрати та підвищити стабільність енергосистем.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2. Оцінка виконання розділів роботи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Студент продемонстрував глибоке розуміння математичного апарату LSTM-мереж та технології Digital Twin. Розділи роботи логічно взаємопов’язані та розкривають тему в повному обсязі.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 Результати роботи та особистий внесок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Автором розроблено програмний комплекс EnergyMonitor-OLAP. Особистим внеском є впровадження тригонометричного кодування часових ознак та гібридної моделі розрахунку фізичного зносу обладнання.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4. Оцінка оформлення та термінів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Робота виконана у повному обсязі згідно з календарним планом. Оформлення пояснювальної записки відповідає вимогам ДСТУ та методичним вказівкам кафедри.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5. Рекомендації та зауваження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Зауваження мають несуттєвий характер і стосуються необхідності подальшого тестування на більших масивах даних з реальних об'єктів.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6. Загальний висновок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Кваліфікаційна робота відповідає встановленим вимогам і може бути допущена до захисту з рекомендацією оцінки «Відмінно».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Науковий керівник: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____________________ </w:t>
            </w:r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Маковейчук О.М.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«___» ________ 2026 р.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