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exact"/>
        <w:ind w:firstLine="709"/>
        <w:jc w:val="both"/>
      </w:pPr>
      <w:r>
        <w:rPr>
          <w:rFonts w:ascii="Times New Roman" w:cs="Times New Roman"/>
          <w:rFonts w:ascii="Times New Roman" w:hAnsi="Times New Roman"/>
          <w:b w:val="0"/>
          <w:i w:val="0"/>
          <w:sz w:val="28"/>
          <w:u w:val="none"/>
        </w:rPr>
        <w:t>ВСТУП</w:t>
      </w:r>
    </w:p>
    <w:p>
      <w:pPr>
        <w:spacing w:before="0" w:after="80" w:line="360" w:lineRule="exact"/>
        <w:ind w:firstLine="709"/>
        <w:jc w:val="both"/>
      </w:pPr>
      <w:r>
        <w:rPr>
          <w:rFonts w:ascii="Times New Roman" w:cs="Times New Roman"/>
          <w:rFonts w:ascii="Times New Roman" w:hAnsi="Times New Roman"/>
          <w:b w:val="0"/>
          <w:i w:val="0"/>
          <w:sz w:val="28"/>
          <w:u w:val="none"/>
        </w:rPr>
        <w:t>Чому ця тема важлива саме зараз? Сучасна парадигма розвитку мегаполісів у межах концепції Розумного міста (Smart City) вимагає перегляду стратегій управління енергетичною інфраструктурою. В умовах стрімкої урбанізації та непередбачуваності навантажень на мережі, традиційні методи моніторингу вичерпують свій ресурс надійності. Критичним завданням стає впровадження проактивних алгоритмів на основі інтелектуального аналізу даних та предиктивного обслуговування (Predictive Maintenance).</w:t>
      </w:r>
    </w:p>
    <w:p>
      <w:pPr>
        <w:spacing w:before="0" w:after="80" w:line="360" w:lineRule="exact"/>
        <w:ind w:firstLine="709"/>
        <w:jc w:val="both"/>
      </w:pPr>
      <w:r>
        <w:rPr>
          <w:rFonts w:ascii="Times New Roman" w:cs="Times New Roman"/>
          <w:rFonts w:ascii="Times New Roman" w:hAnsi="Times New Roman"/>
          <w:b w:val="0"/>
          <w:i w:val="0"/>
          <w:sz w:val="28"/>
          <w:u w:val="none"/>
        </w:rPr>
        <w:t>Центральне місце в даній трансформації займає концепція Цифрових двійників (Digital Twin). Застосування рекурентних нейронних мереж з архітектурою довгої короткострокової пам'ятти (LSTM) відкриває нові можливості для високоточного прогнозування енергоспоживання. Впровадження таких рішень у складі хмарних SaaS-платформ дозволяє мінімізувати операційні ризики та створити фундамент для стабільного функціонування розподілених мереж Smart Grid.</w:t>
      </w:r>
    </w:p>
    <w:p>
      <w:pPr>
        <w:spacing w:before="0" w:after="80" w:line="360" w:lineRule="exact"/>
        <w:ind w:firstLine="709"/>
        <w:jc w:val="both"/>
      </w:pPr>
      <w:r>
        <w:rPr>
          <w:rFonts w:ascii="Times New Roman" w:cs="Times New Roman"/>
          <w:rFonts w:ascii="Times New Roman" w:hAnsi="Times New Roman"/>
          <w:b w:val="0"/>
          <w:i w:val="0"/>
          <w:sz w:val="28"/>
          <w:u w:val="none"/>
        </w:rPr>
        <w:t>Що ми досліджуємо? Об’єкт дослідження: Процеси моніторингу та предиктивного аналізу споживання електроенергії в інфраструктурі Smart City.</w:t>
      </w:r>
    </w:p>
    <w:p>
      <w:pPr>
        <w:spacing w:before="0" w:after="80" w:line="360" w:lineRule="exact"/>
        <w:ind w:firstLine="709"/>
        <w:jc w:val="both"/>
      </w:pPr>
      <w:r>
        <w:rPr>
          <w:rFonts w:ascii="Times New Roman" w:cs="Times New Roman"/>
          <w:rFonts w:ascii="Times New Roman" w:hAnsi="Times New Roman"/>
          <w:b w:val="0"/>
          <w:i w:val="0"/>
          <w:sz w:val="28"/>
          <w:u w:val="none"/>
        </w:rPr>
        <w:t>Що саме ми аналізуємо? Предмет дослідження: Методи глибокого навчання (LSTM), гібридне прогнозування, архітектура OLAP та програмні засоби побудови цифрових двійників енергомереж.</w:t>
      </w:r>
    </w:p>
    <w:p>
      <w:pPr>
        <w:spacing w:before="0" w:after="80" w:line="360" w:lineRule="exact"/>
        <w:ind w:firstLine="709"/>
        <w:jc w:val="both"/>
      </w:pPr>
      <w:r>
        <w:rPr>
          <w:rFonts w:ascii="Times New Roman" w:cs="Times New Roman"/>
          <w:rFonts w:ascii="Times New Roman" w:hAnsi="Times New Roman"/>
          <w:b w:val="0"/>
          <w:i w:val="0"/>
          <w:sz w:val="28"/>
          <w:u w:val="none"/>
        </w:rPr>
        <w:t>Яка мета нашої роботи? Створення інтелектуальної SaaS-платформи для високоточного прогнозування, симуляції фізичних процесів та візуалізації енергетичних потоків у реальному часі.</w:t>
      </w:r>
    </w:p>
    <w:p>
      <w:pPr>
        <w:spacing w:before="0" w:after="80" w:line="360" w:lineRule="exact"/>
        <w:ind w:firstLine="709"/>
        <w:jc w:val="both"/>
      </w:pPr>
      <w:r>
        <w:rPr>
          <w:rFonts w:ascii="Times New Roman" w:cs="Times New Roman"/>
          <w:rFonts w:ascii="Times New Roman" w:hAnsi="Times New Roman"/>
          <w:b w:val="0"/>
          <w:i w:val="0"/>
          <w:sz w:val="28"/>
          <w:u w:val="none"/>
        </w:rPr>
        <w:t>Що ми плануємо зробити? Завдання дослідження:</w:t>
      </w:r>
    </w:p>
    <w:p>
      <w:pPr>
        <w:spacing w:line="360" w:lineRule="exact" w:after="40"/>
        <w:ind w:left="709" w:hanging="425"/>
        <w:jc w:val="left"/>
      </w:pPr>
      <w:r>
        <w:rPr>
          <w:rFonts w:ascii="Times New Roman" w:cs="Times New Roman"/>
          <w:rFonts w:ascii="Times New Roman" w:hAnsi="Times New Roman"/>
          <w:b w:val="0"/>
          <w:i w:val="0"/>
          <w:sz w:val="28"/>
          <w:u w:val="none"/>
        </w:rPr>
        <w:t>1. Проаналізувати методи математичного моделювання часових рядів енергоспоживання та обґрунтувати вибір рекурентних нейронних мереж архітектури LSTM.</w:t>
      </w:r>
    </w:p>
    <w:p>
      <w:pPr>
        <w:spacing w:line="360" w:lineRule="exact" w:after="40"/>
        <w:ind w:left="709" w:hanging="425"/>
        <w:jc w:val="left"/>
      </w:pPr>
      <w:r>
        <w:rPr>
          <w:rFonts w:ascii="Times New Roman" w:cs="Times New Roman"/>
          <w:rFonts w:ascii="Times New Roman" w:hAnsi="Times New Roman"/>
          <w:b w:val="0"/>
          <w:i w:val="0"/>
          <w:sz w:val="28"/>
          <w:u w:val="none"/>
        </w:rPr>
        <w:t>2. Спроєктувати 4-рівневу архітектуру системи та реалізувати аналітичну базу даних (OLAP) на базі PostgreSQL (Neon Cloud) для агрегації телеметричних даних.</w:t>
      </w:r>
    </w:p>
    <w:p>
      <w:pPr>
        <w:spacing w:line="360" w:lineRule="exact" w:after="40"/>
        <w:ind w:left="709" w:hanging="425"/>
        <w:jc w:val="left"/>
      </w:pPr>
      <w:r>
        <w:rPr>
          <w:rFonts w:ascii="Times New Roman" w:cs="Times New Roman"/>
          <w:rFonts w:ascii="Times New Roman" w:hAnsi="Times New Roman"/>
          <w:b w:val="0"/>
          <w:i w:val="0"/>
          <w:sz w:val="28"/>
          <w:u w:val="none"/>
        </w:rPr>
        <w:t>3. Розробити гібридне предиктивне ядро на базі моделі LSTM v3 та фізичного рушія (Physics Engine) для розрахунку показників надійності обладнання.</w:t>
      </w:r>
    </w:p>
    <w:p>
      <w:pPr>
        <w:spacing w:line="360" w:lineRule="exact" w:after="40"/>
        <w:ind w:left="709" w:hanging="425"/>
        <w:jc w:val="left"/>
      </w:pPr>
      <w:r>
        <w:rPr>
          <w:rFonts w:ascii="Times New Roman" w:cs="Times New Roman"/>
          <w:rFonts w:ascii="Times New Roman" w:hAnsi="Times New Roman"/>
          <w:b w:val="0"/>
          <w:i w:val="0"/>
          <w:sz w:val="28"/>
          <w:u w:val="none"/>
        </w:rPr>
        <w:t>4. Реалізувати інтерактивний користувацький інтерфейс на базі фреймворку Streamlit з використанням паттерну Granular Rendering.</w:t>
      </w:r>
    </w:p>
    <w:p>
      <w:pPr>
        <w:spacing w:line="360" w:lineRule="exact" w:after="40"/>
        <w:ind w:left="709" w:hanging="425"/>
        <w:jc w:val="left"/>
      </w:pPr>
      <w:r>
        <w:rPr>
          <w:rFonts w:ascii="Times New Roman" w:cs="Times New Roman"/>
          <w:rFonts w:ascii="Times New Roman" w:hAnsi="Times New Roman"/>
          <w:b w:val="0"/>
          <w:i w:val="0"/>
          <w:sz w:val="28"/>
          <w:u w:val="none"/>
        </w:rPr>
        <w:t>5. Провести тестування (QA), розгортання через CI/CD конвеєр та оцінку точності моделей (MAPE) на еталонних наборах даних.</w:t>
      </w:r>
    </w:p>
    <w:p>
      <w:pPr>
        <w:spacing w:before="0" w:after="80" w:line="360" w:lineRule="exact"/>
        <w:ind w:firstLine="709"/>
        <w:jc w:val="both"/>
      </w:pPr>
      <w:r>
        <w:rPr>
          <w:rFonts w:ascii="Times New Roman" w:cs="Times New Roman"/>
          <w:rFonts w:ascii="Times New Roman" w:hAnsi="Times New Roman"/>
          <w:b w:val="0"/>
          <w:i w:val="0"/>
          <w:sz w:val="28"/>
          <w:u w:val="none"/>
        </w:rPr>
        <w:t>Де можна застосовувати наші результати? Розроблена SaaS-платформа EnergyMonitor-OLAP призначена для використання муніципальними енергетичними компаніями, диспетчерськими службами комунальних підприємств та операторами мікромереж (Microgrids). Застосування системи дозволяє оптимізувати графіки закупівель електроенергії, планувати технічні роботи на основі технічного стану об’єктів та впроваджувати алгоритми енергозбереження на рівні окремих районів міста.</w:t>
      </w:r>
    </w:p>
    <w:p>
      <w:pPr>
        <w:spacing w:before="0" w:after="80" w:line="360" w:lineRule="exact"/>
        <w:ind w:firstLine="709"/>
        <w:jc w:val="both"/>
      </w:pPr>
      <w:r>
        <w:rPr>
          <w:rFonts w:ascii="Times New Roman" w:cs="Times New Roman"/>
          <w:rFonts w:ascii="Times New Roman" w:hAnsi="Times New Roman"/>
          <w:b w:val="0"/>
          <w:i w:val="0"/>
          <w:sz w:val="28"/>
          <w:u w:val="none"/>
        </w:rPr>
        <w:t>Що містить наша робота? Робота складається з трьох розділів, вступу, висновків, списку використаних джерел та додатків.</w:t>
      </w:r>
    </w:p>
    <w:p>
      <w:pPr>
        <w:spacing w:before="0" w:after="80" w:line="360" w:lineRule="exact"/>
        <w:ind w:firstLine="709"/>
        <w:jc w:val="both"/>
      </w:pPr>
      <w:r>
        <w:rPr>
          <w:rFonts w:ascii="Times New Roman" w:cs="Times New Roman"/>
          <w:rFonts w:ascii="Times New Roman" w:hAnsi="Times New Roman"/>
          <w:b w:val="0"/>
          <w:i w:val="0"/>
          <w:sz w:val="28"/>
          <w:u w:val="none"/>
        </w:rPr>
        <w:t>У першому розділі наведено результати аналітичного огляду предметної області та обґрунтовано доцільність застосування методів глибокого навчання.</w:t>
      </w:r>
    </w:p>
    <w:p>
      <w:pPr>
        <w:spacing w:before="0" w:after="80" w:line="360" w:lineRule="exact"/>
        <w:ind w:firstLine="709"/>
        <w:jc w:val="both"/>
      </w:pPr>
      <w:r>
        <w:rPr>
          <w:rFonts w:ascii="Times New Roman" w:cs="Times New Roman"/>
          <w:rFonts w:ascii="Times New Roman" w:hAnsi="Times New Roman"/>
          <w:b w:val="0"/>
          <w:i w:val="0"/>
          <w:sz w:val="28"/>
          <w:u w:val="none"/>
        </w:rPr>
        <w:t>Другий розділ присвячено постановці завдання та розробці загальносистемних рішень (моделей системи).</w:t>
      </w:r>
    </w:p>
    <w:p>
      <w:pPr>
        <w:spacing w:before="0" w:after="80" w:line="360" w:lineRule="exact"/>
        <w:ind w:firstLine="709"/>
        <w:jc w:val="both"/>
      </w:pPr>
      <w:r>
        <w:rPr>
          <w:rFonts w:ascii="Times New Roman" w:cs="Times New Roman"/>
          <w:rFonts w:ascii="Times New Roman" w:hAnsi="Times New Roman"/>
          <w:b w:val="0"/>
          <w:i w:val="0"/>
          <w:sz w:val="28"/>
          <w:u w:val="none"/>
        </w:rPr>
        <w:t>У третьому розділі представлено опис проєктних рішень, програмної реалізації 4-рівневої архітектури системи, а також результати комплексного тестування та оцінки ефективності розроблених моделей.</w:t>
      </w:r>
    </w:p>
    <w:sectPr w:rsidR="00FC693F" w:rsidRPr="0006063C" w:rsidSect="00034616">
      <w:headerReference w:type="default" r:id="rId9"/>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