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D03F1" w14:textId="77777777" w:rsidR="00144487" w:rsidRDefault="00755FA3">
      <w:pPr>
        <w:spacing w:before="240" w:after="120" w:line="480" w:lineRule="exact"/>
        <w:jc w:val="center"/>
      </w:pPr>
      <w:r>
        <w:rPr>
          <w:rFonts w:ascii="Times New Roman" w:hAnsi="Times New Roman" w:cs="Times New Roman"/>
          <w:b/>
          <w:sz w:val="32"/>
        </w:rPr>
        <w:t>РОЗДІЛ 2. ПОСТАНОВКА ЗАВДАННЯ ТА ВИМОГИ ДО СИСТЕМИ</w:t>
      </w:r>
    </w:p>
    <w:p w14:paraId="687D192D" w14:textId="77777777" w:rsidR="00144487" w:rsidRDefault="00755FA3">
      <w:pPr>
        <w:spacing w:before="60" w:after="60" w:line="360" w:lineRule="exact"/>
        <w:ind w:firstLine="709"/>
        <w:jc w:val="both"/>
      </w:pPr>
      <w:r>
        <w:rPr>
          <w:rFonts w:ascii="Times New Roman" w:hAnsi="Times New Roman" w:cs="Times New Roman"/>
          <w:b/>
          <w:sz w:val="28"/>
        </w:rPr>
        <w:t>2.1. Формулювання задачі кваліфікаційного проєктування</w:t>
      </w:r>
    </w:p>
    <w:p w14:paraId="223BD161" w14:textId="77777777" w:rsidR="00144487" w:rsidRDefault="00755FA3">
      <w:pPr>
        <w:spacing w:after="80" w:line="360" w:lineRule="exact"/>
        <w:ind w:firstLine="709"/>
        <w:jc w:val="both"/>
      </w:pPr>
      <w:r>
        <w:rPr>
          <w:rFonts w:ascii="Times New Roman" w:hAnsi="Times New Roman" w:cs="Times New Roman"/>
          <w:sz w:val="28"/>
        </w:rPr>
        <w:t xml:space="preserve">Яка основна задача нашої роботи? Основною задачею виконання даної кваліфікаційної роботи є створення комплексної інтелектуальної SaaS-платформи </w:t>
      </w:r>
      <w:r>
        <w:rPr>
          <w:rFonts w:ascii="Times New Roman" w:hAnsi="Times New Roman" w:cs="Times New Roman"/>
          <w:b/>
          <w:sz w:val="28"/>
        </w:rPr>
        <w:t>EnergyMonitor-OLAP</w:t>
      </w:r>
      <w:r>
        <w:rPr>
          <w:rFonts w:ascii="Times New Roman" w:hAnsi="Times New Roman" w:cs="Times New Roman"/>
          <w:sz w:val="28"/>
        </w:rPr>
        <w:t>, яка призначена для глобального моніторингу, симуляції фізичних станів та предиктивного аналізу часових рядів енергоспоживання у сучасній інфраструктурі Smart City.</w:t>
      </w:r>
    </w:p>
    <w:p w14:paraId="6BDC3DA5" w14:textId="77777777" w:rsidR="00144487" w:rsidRDefault="00755FA3">
      <w:pPr>
        <w:spacing w:after="80" w:line="360" w:lineRule="exact"/>
        <w:ind w:firstLine="709"/>
        <w:jc w:val="both"/>
      </w:pPr>
      <w:r>
        <w:rPr>
          <w:rFonts w:ascii="Times New Roman" w:hAnsi="Times New Roman" w:cs="Times New Roman"/>
          <w:sz w:val="28"/>
        </w:rPr>
        <w:t>Чому існуючі системи недостатні? Існуючі системи SCADA здебільшого забезпечують контроль постфактум, тоді як стрімка урбанізація вимагає переходу до проактивного управління (Predictive Maintenance). Для вирішення цієї проблеми система повинна використовувати комбінацію рекурентних нейронних мереж (архітектури LSTM) та багатовимірного аналізу даних (OLAP).</w:t>
      </w:r>
    </w:p>
    <w:p w14:paraId="7B35C0C0" w14:textId="77777777" w:rsidR="00144487" w:rsidRDefault="00755FA3">
      <w:pPr>
        <w:spacing w:after="80" w:line="360" w:lineRule="exact"/>
        <w:ind w:firstLine="709"/>
        <w:jc w:val="both"/>
      </w:pPr>
      <w:r>
        <w:rPr>
          <w:rFonts w:ascii="Times New Roman" w:hAnsi="Times New Roman" w:cs="Times New Roman"/>
          <w:b/>
          <w:sz w:val="28"/>
        </w:rPr>
        <w:t>Що саме повинна робити система? Розширені функціональні вимоги:</w:t>
      </w:r>
    </w:p>
    <w:p w14:paraId="58306F79" w14:textId="77777777" w:rsidR="00144487" w:rsidRDefault="00755FA3">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Предиктивний моніторинг:</w:t>
      </w:r>
      <w:r>
        <w:rPr>
          <w:rFonts w:ascii="Times New Roman" w:hAnsi="Times New Roman" w:cs="Times New Roman"/>
          <w:sz w:val="28"/>
        </w:rPr>
        <w:t xml:space="preserve"> автоматична генерація прогнозів навантаження на глибину 24–48 годин за допомогою каскадних LSTM-моделей. Система повинна підтримувати рекурентний інференс із корекцією зміщення (Bias Correction).</w:t>
      </w:r>
    </w:p>
    <w:p w14:paraId="55315A2F" w14:textId="77777777" w:rsidR="00144487" w:rsidRDefault="00755FA3">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Фізична симуляція (Digital Twin):</w:t>
      </w:r>
      <w:r>
        <w:rPr>
          <w:rFonts w:ascii="Times New Roman" w:hAnsi="Times New Roman" w:cs="Times New Roman"/>
          <w:sz w:val="28"/>
        </w:rPr>
        <w:t xml:space="preserve"> динамічний розрахунок параметрів теплової деградації ізоляції трансформаторів та розрахунок втрат потужності в AC/HVDC лініях на основі математичних моделей, описаних у Розділі 3.</w:t>
      </w:r>
    </w:p>
    <w:p w14:paraId="615DA61F" w14:textId="77777777" w:rsidR="00144487" w:rsidRDefault="00755FA3">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ГІС-візуалізація:</w:t>
      </w:r>
      <w:r>
        <w:rPr>
          <w:rFonts w:ascii="Times New Roman" w:hAnsi="Times New Roman" w:cs="Times New Roman"/>
          <w:sz w:val="28"/>
        </w:rPr>
        <w:t xml:space="preserve"> побудова інтерактивних картографічних шарів із кольоровою індикацією стану вузлів енергосистеми.</w:t>
      </w:r>
    </w:p>
    <w:p w14:paraId="60BAE66D" w14:textId="77777777" w:rsidR="00144487" w:rsidRDefault="00755FA3">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Виявлення аномалій (Anomalies Detection):</w:t>
      </w:r>
      <w:r>
        <w:rPr>
          <w:rFonts w:ascii="Times New Roman" w:hAnsi="Times New Roman" w:cs="Times New Roman"/>
          <w:sz w:val="28"/>
        </w:rPr>
        <w:t xml:space="preserve"> автоматична ідентифікація викидів у часових рядах за допомогою статистичного аналізу відхилень від прогнозного фону.</w:t>
      </w:r>
    </w:p>
    <w:p w14:paraId="7D26C467" w14:textId="77777777" w:rsidR="00144487" w:rsidRDefault="00755FA3">
      <w:pPr>
        <w:spacing w:after="40" w:line="360" w:lineRule="exact"/>
        <w:ind w:left="709" w:hanging="425"/>
      </w:pPr>
      <w:r>
        <w:rPr>
          <w:rFonts w:ascii="Times New Roman" w:hAnsi="Times New Roman" w:cs="Times New Roman"/>
          <w:sz w:val="28"/>
        </w:rPr>
        <w:t xml:space="preserve">5. </w:t>
      </w:r>
      <w:r>
        <w:rPr>
          <w:rFonts w:ascii="Times New Roman" w:hAnsi="Times New Roman" w:cs="Times New Roman"/>
          <w:b/>
          <w:sz w:val="28"/>
        </w:rPr>
        <w:t>Система сповіщень:</w:t>
      </w:r>
      <w:r>
        <w:rPr>
          <w:rFonts w:ascii="Times New Roman" w:hAnsi="Times New Roman" w:cs="Times New Roman"/>
          <w:sz w:val="28"/>
        </w:rPr>
        <w:t xml:space="preserve"> формування критичних алертів при перевищенні порогів навантаження або критичному рівні показника Health Score (&lt; 40%).</w:t>
      </w:r>
    </w:p>
    <w:p w14:paraId="53499755" w14:textId="77777777" w:rsidR="00144487" w:rsidRDefault="00755FA3">
      <w:pPr>
        <w:spacing w:after="80" w:line="360" w:lineRule="exact"/>
        <w:ind w:firstLine="709"/>
        <w:jc w:val="both"/>
      </w:pPr>
      <w:r>
        <w:rPr>
          <w:rFonts w:ascii="Times New Roman" w:hAnsi="Times New Roman" w:cs="Times New Roman"/>
          <w:b/>
          <w:sz w:val="28"/>
        </w:rPr>
        <w:t>Нефункціональні вимоги (Якість та Надійність):</w:t>
      </w:r>
    </w:p>
    <w:p w14:paraId="493F71B8" w14:textId="77777777" w:rsidR="00144487" w:rsidRDefault="00755FA3">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Масштабованість (Scalability):</w:t>
      </w:r>
      <w:r>
        <w:rPr>
          <w:rFonts w:ascii="Times New Roman" w:hAnsi="Times New Roman" w:cs="Times New Roman"/>
          <w:sz w:val="28"/>
        </w:rPr>
        <w:t xml:space="preserve"> архітектура повинна дозволяти горизонтальне масштабування шару даних (PostgreSQL) та безшовне додавання нових предиктивних моделей без перезапуску всієї платформи.</w:t>
      </w:r>
    </w:p>
    <w:p w14:paraId="21FA7185" w14:textId="77777777" w:rsidR="00144487" w:rsidRDefault="00755FA3">
      <w:pPr>
        <w:spacing w:after="40" w:line="360" w:lineRule="exact"/>
        <w:ind w:left="709" w:hanging="425"/>
      </w:pPr>
      <w:r>
        <w:rPr>
          <w:rFonts w:ascii="Times New Roman" w:hAnsi="Times New Roman" w:cs="Times New Roman"/>
          <w:sz w:val="28"/>
        </w:rPr>
        <w:lastRenderedPageBreak/>
        <w:t xml:space="preserve">2. </w:t>
      </w:r>
      <w:r>
        <w:rPr>
          <w:rFonts w:ascii="Times New Roman" w:hAnsi="Times New Roman" w:cs="Times New Roman"/>
          <w:b/>
          <w:sz w:val="28"/>
        </w:rPr>
        <w:t>Відмовостійкість:</w:t>
      </w:r>
      <w:r>
        <w:rPr>
          <w:rFonts w:ascii="Times New Roman" w:hAnsi="Times New Roman" w:cs="Times New Roman"/>
          <w:sz w:val="28"/>
        </w:rPr>
        <w:t xml:space="preserve"> забезпечення безперервної роботи інтерфейсу навіть при тимчасовій втраті зв'язку з хмарною БД Neon за рахунок механізмів локального кешування.</w:t>
      </w:r>
    </w:p>
    <w:p w14:paraId="1FE1AE58" w14:textId="77777777" w:rsidR="00144487" w:rsidRDefault="00755FA3">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Продуктивність:</w:t>
      </w:r>
      <w:r>
        <w:rPr>
          <w:rFonts w:ascii="Times New Roman" w:hAnsi="Times New Roman" w:cs="Times New Roman"/>
          <w:sz w:val="28"/>
        </w:rPr>
        <w:t xml:space="preserve"> час повного циклу інференсу для однієї підстанції (включаючи векторизацію) не повинен перевищувати 350 мс.</w:t>
      </w:r>
    </w:p>
    <w:p w14:paraId="2FEA3432" w14:textId="77777777" w:rsidR="00144487" w:rsidRDefault="00755FA3">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Портативність:</w:t>
      </w:r>
      <w:r>
        <w:rPr>
          <w:rFonts w:ascii="Times New Roman" w:hAnsi="Times New Roman" w:cs="Times New Roman"/>
          <w:sz w:val="28"/>
        </w:rPr>
        <w:t xml:space="preserve"> повна контейнеризація за допомогою Docker для гарантованого розгортання в будь-якому Linux-середовищі (Render, AWS, DigitalOcean).</w:t>
      </w:r>
    </w:p>
    <w:p w14:paraId="46E12DEB" w14:textId="77777777" w:rsidR="00144487" w:rsidRDefault="00755FA3">
      <w:pPr>
        <w:spacing w:after="40" w:line="360" w:lineRule="exact"/>
        <w:ind w:left="709" w:hanging="425"/>
      </w:pPr>
      <w:r>
        <w:rPr>
          <w:rFonts w:ascii="Times New Roman" w:hAnsi="Times New Roman" w:cs="Times New Roman"/>
          <w:sz w:val="28"/>
        </w:rPr>
        <w:t xml:space="preserve">5. </w:t>
      </w:r>
      <w:r>
        <w:rPr>
          <w:rFonts w:ascii="Times New Roman" w:hAnsi="Times New Roman" w:cs="Times New Roman"/>
          <w:b/>
          <w:sz w:val="28"/>
        </w:rPr>
        <w:t>Точність:</w:t>
      </w:r>
      <w:r>
        <w:rPr>
          <w:rFonts w:ascii="Times New Roman" w:hAnsi="Times New Roman" w:cs="Times New Roman"/>
          <w:sz w:val="28"/>
        </w:rPr>
        <w:t xml:space="preserve"> модель LSTM повинна забезпечувати похибку MAPE не більше 4% для еталонних наборів даних.</w:t>
      </w:r>
    </w:p>
    <w:p w14:paraId="47AB5C59" w14:textId="77777777" w:rsidR="00144487" w:rsidRDefault="00755FA3">
      <w:pPr>
        <w:spacing w:before="60" w:after="60" w:line="360" w:lineRule="exact"/>
        <w:ind w:firstLine="709"/>
        <w:jc w:val="both"/>
      </w:pPr>
      <w:r>
        <w:rPr>
          <w:rFonts w:ascii="Times New Roman" w:hAnsi="Times New Roman" w:cs="Times New Roman"/>
          <w:b/>
          <w:sz w:val="28"/>
        </w:rPr>
        <w:t>2.2. Вхідна та вихідна інформація системи</w:t>
      </w:r>
    </w:p>
    <w:p w14:paraId="1402A338" w14:textId="77777777" w:rsidR="00144487" w:rsidRDefault="00755FA3">
      <w:pPr>
        <w:spacing w:after="80" w:line="360" w:lineRule="exact"/>
        <w:ind w:firstLine="709"/>
        <w:jc w:val="both"/>
      </w:pPr>
      <w:r>
        <w:rPr>
          <w:rFonts w:ascii="Times New Roman" w:hAnsi="Times New Roman" w:cs="Times New Roman"/>
          <w:sz w:val="28"/>
        </w:rPr>
        <w:t>Які дані потрібні для роботи системи? Для забезпечення адекватної роботи предиктивних моделей та механізму цифрового двійника система працює з гібридним потоком даних: історичною ретроспективою та агрегованою телеметрією.</w:t>
      </w:r>
    </w:p>
    <w:p w14:paraId="443C4980" w14:textId="77777777" w:rsidR="00144487" w:rsidRDefault="00755FA3">
      <w:pPr>
        <w:spacing w:after="80" w:line="360" w:lineRule="exact"/>
        <w:ind w:firstLine="709"/>
        <w:jc w:val="both"/>
      </w:pPr>
      <w:r>
        <w:rPr>
          <w:rFonts w:ascii="Times New Roman" w:hAnsi="Times New Roman" w:cs="Times New Roman"/>
          <w:b/>
          <w:sz w:val="28"/>
        </w:rPr>
        <w:t>Що надходить в систему (Вхідна інформація):</w:t>
      </w:r>
    </w:p>
    <w:p w14:paraId="57DC8924" w14:textId="77777777" w:rsidR="00144487" w:rsidRDefault="00755FA3">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Історична база даних (PJM Interconnection):</w:t>
      </w:r>
      <w:r>
        <w:rPr>
          <w:rFonts w:ascii="Times New Roman" w:hAnsi="Times New Roman" w:cs="Times New Roman"/>
          <w:sz w:val="28"/>
        </w:rPr>
        <w:t xml:space="preserve"> Структуровані `CSV` та `SQL` дампи з погодинними обсягами споживання у мегаватах (МВт).</w:t>
      </w:r>
    </w:p>
    <w:p w14:paraId="42861B85" w14:textId="77777777" w:rsidR="00144487" w:rsidRDefault="00755FA3">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Симульована телеметрія (Real-time Payload):</w:t>
      </w:r>
      <w:r>
        <w:rPr>
          <w:rFonts w:ascii="Times New Roman" w:hAnsi="Times New Roman" w:cs="Times New Roman"/>
          <w:sz w:val="28"/>
        </w:rPr>
        <w:t xml:space="preserve"> Віртуальні сенсори (Digital Twin) формують JSON/SQL пакети з частотою оновлення від 15 до 60 хвилин. До них входять:</w:t>
      </w:r>
    </w:p>
    <w:p w14:paraId="2DDA974F" w14:textId="77777777" w:rsidR="00144487" w:rsidRDefault="00755FA3">
      <w:pPr>
        <w:pStyle w:val="a0"/>
        <w:spacing w:after="40" w:line="360" w:lineRule="exact"/>
        <w:ind w:left="709"/>
      </w:pPr>
      <w:r>
        <w:rPr>
          <w:rFonts w:ascii="Times New Roman" w:hAnsi="Times New Roman" w:cs="Times New Roman"/>
          <w:sz w:val="28"/>
        </w:rPr>
        <w:t xml:space="preserve">  Фактичні навантаження (actual_load).</w:t>
      </w:r>
    </w:p>
    <w:p w14:paraId="35EB6AF2" w14:textId="77777777" w:rsidR="00144487" w:rsidRDefault="00755FA3">
      <w:pPr>
        <w:pStyle w:val="a0"/>
        <w:spacing w:after="40" w:line="360" w:lineRule="exact"/>
        <w:ind w:left="709"/>
      </w:pPr>
      <w:r>
        <w:rPr>
          <w:rFonts w:ascii="Times New Roman" w:hAnsi="Times New Roman" w:cs="Times New Roman"/>
          <w:sz w:val="28"/>
        </w:rPr>
        <w:t xml:space="preserve">  Температура масла трансформаторів (`oil_temp`) та фізичні втрати (`line_losses`).</w:t>
      </w:r>
    </w:p>
    <w:p w14:paraId="23729710" w14:textId="77777777" w:rsidR="00144487" w:rsidRDefault="00755FA3">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Погодні умови:</w:t>
      </w:r>
      <w:r>
        <w:rPr>
          <w:rFonts w:ascii="Times New Roman" w:hAnsi="Times New Roman" w:cs="Times New Roman"/>
          <w:sz w:val="28"/>
        </w:rPr>
        <w:t xml:space="preserve"> Температура навколишнього середовища, вологість, швидкість вітру та індекс хмарності (впливає на освітлення).</w:t>
      </w:r>
    </w:p>
    <w:p w14:paraId="7E1A0FC9" w14:textId="77777777" w:rsidR="00144487" w:rsidRDefault="00755FA3">
      <w:pPr>
        <w:spacing w:after="80" w:line="360" w:lineRule="exact"/>
        <w:ind w:firstLine="709"/>
        <w:jc w:val="both"/>
      </w:pPr>
      <w:r>
        <w:rPr>
          <w:rFonts w:ascii="Times New Roman" w:hAnsi="Times New Roman" w:cs="Times New Roman"/>
          <w:b/>
          <w:sz w:val="28"/>
        </w:rPr>
        <w:t>Що система видає (Вихідна інформація):</w:t>
      </w:r>
    </w:p>
    <w:p w14:paraId="48DC7D18" w14:textId="1819CA96" w:rsidR="00144487" w:rsidRDefault="00755FA3">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Предиктивна аналітика:</w:t>
      </w:r>
      <w:r>
        <w:rPr>
          <w:rFonts w:ascii="Times New Roman" w:hAnsi="Times New Roman" w:cs="Times New Roman"/>
          <w:sz w:val="28"/>
        </w:rPr>
        <w:t xml:space="preserve"> Динамічні масиви даних, де кожен пункт часу </w:t>
      </w:r>
      <m:oMath>
        <m:r>
          <w:rPr>
            <w:rFonts w:ascii="Cambria Math" w:hAnsi="Cambria Math" w:cs="Times New Roman"/>
            <w:sz w:val="28"/>
          </w:rPr>
          <m:t>t</m:t>
        </m:r>
      </m:oMath>
      <w:r>
        <w:rPr>
          <w:rFonts w:ascii="Times New Roman" w:hAnsi="Times New Roman" w:cs="Times New Roman"/>
          <w:sz w:val="28"/>
        </w:rPr>
        <w:t xml:space="preserve"> супроводжується значенням прогнозу </w:t>
      </w:r>
      <m:oMath>
        <m:sSub>
          <m:sSubPr>
            <m:ctrlPr>
              <w:rPr>
                <w:rFonts w:ascii="Cambria Math" w:hAnsi="Cambria Math" w:cs="Times New Roman"/>
                <w:sz w:val="28"/>
              </w:rPr>
            </m:ctrlPr>
          </m:sSubPr>
          <m:e>
            <m:r>
              <w:rPr>
                <w:rFonts w:ascii="Cambria Math" w:hAnsi="Cambria Math" w:cs="Times New Roman"/>
                <w:sz w:val="28"/>
              </w:rPr>
              <m:t>F</m:t>
            </m:r>
          </m:e>
          <m:sub>
            <m:r>
              <w:rPr>
                <w:rFonts w:ascii="Cambria Math" w:hAnsi="Cambria Math" w:cs="Times New Roman"/>
                <w:sz w:val="28"/>
              </w:rPr>
              <m:t>t</m:t>
            </m:r>
          </m:sub>
        </m:sSub>
      </m:oMath>
      <w:r>
        <w:rPr>
          <w:rFonts w:ascii="Times New Roman" w:hAnsi="Times New Roman" w:cs="Times New Roman"/>
          <w:sz w:val="28"/>
        </w:rPr>
        <w:t xml:space="preserve"> на майбутні 2 доби, а також верхня та нижня межі довірчого інтервалу (Confidence Interval 95%).</w:t>
      </w:r>
    </w:p>
    <w:p w14:paraId="4DB7CAEC" w14:textId="77777777" w:rsidR="00144487" w:rsidRDefault="00755FA3">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Аудиторські звіти (System Health):</w:t>
      </w:r>
      <w:r>
        <w:rPr>
          <w:rFonts w:ascii="Times New Roman" w:hAnsi="Times New Roman" w:cs="Times New Roman"/>
          <w:sz w:val="28"/>
        </w:rPr>
        <w:t xml:space="preserve"> Інтегральна оцінка стану вузлів енергосистеми (Health Score) від 0 до 100%. Оцінка базується на багатофакторному аналізі температури масла та концентрації газів (H2).</w:t>
      </w:r>
    </w:p>
    <w:p w14:paraId="1EF0AB55" w14:textId="77777777" w:rsidR="00144487" w:rsidRDefault="00755FA3">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Статистичні зведення:</w:t>
      </w:r>
      <w:r>
        <w:rPr>
          <w:rFonts w:ascii="Times New Roman" w:hAnsi="Times New Roman" w:cs="Times New Roman"/>
          <w:sz w:val="28"/>
        </w:rPr>
        <w:t xml:space="preserve"> Звіти щодо точності роботи інференсу (тест Шапіро-Вілка з `p-value` метрикою, абсолютні відхилення, RMSE, MAPE).</w:t>
      </w:r>
    </w:p>
    <w:p w14:paraId="11E9AF6D" w14:textId="77777777" w:rsidR="00144487" w:rsidRDefault="00755FA3">
      <w:pPr>
        <w:spacing w:after="40" w:line="360" w:lineRule="exact"/>
        <w:ind w:left="709" w:hanging="425"/>
      </w:pPr>
      <w:r>
        <w:rPr>
          <w:rFonts w:ascii="Times New Roman" w:hAnsi="Times New Roman" w:cs="Times New Roman"/>
          <w:sz w:val="28"/>
        </w:rPr>
        <w:lastRenderedPageBreak/>
        <w:t xml:space="preserve">4.  </w:t>
      </w:r>
      <w:r>
        <w:rPr>
          <w:rFonts w:ascii="Times New Roman" w:hAnsi="Times New Roman" w:cs="Times New Roman"/>
          <w:b/>
          <w:sz w:val="28"/>
        </w:rPr>
        <w:t>Економічні показники:</w:t>
      </w:r>
      <w:r>
        <w:rPr>
          <w:rFonts w:ascii="Times New Roman" w:hAnsi="Times New Roman" w:cs="Times New Roman"/>
          <w:sz w:val="28"/>
        </w:rPr>
        <w:t xml:space="preserve"> Розрахунок потенційної вартості втраченої енергії на основі поточних тарифів ринку "на добу наперед" (DAM).</w:t>
      </w:r>
    </w:p>
    <w:p w14:paraId="4CFBB061" w14:textId="77777777" w:rsidR="00144487" w:rsidRDefault="00755FA3">
      <w:pPr>
        <w:spacing w:before="60" w:after="60" w:line="360" w:lineRule="exact"/>
        <w:jc w:val="center"/>
      </w:pPr>
      <w:r>
        <w:rPr>
          <w:rFonts w:ascii="Times New Roman" w:hAnsi="Times New Roman" w:cs="Times New Roman"/>
          <w:b/>
          <w:i/>
          <w:sz w:val="28"/>
        </w:rPr>
        <w:t>2.4. SWOT-аналіз проєкту EnergyMonitor-OLAP</w:t>
      </w:r>
    </w:p>
    <w:p w14:paraId="6EAA5386" w14:textId="77777777" w:rsidR="00144487" w:rsidRDefault="00755FA3">
      <w:pPr>
        <w:spacing w:after="80" w:line="360" w:lineRule="exact"/>
        <w:ind w:firstLine="709"/>
        <w:jc w:val="both"/>
      </w:pPr>
      <w:r>
        <w:rPr>
          <w:rFonts w:ascii="Times New Roman" w:hAnsi="Times New Roman" w:cs="Times New Roman"/>
          <w:sz w:val="28"/>
        </w:rPr>
        <w:t>Для оцінки стратегічних перспектив розробленої системи проведено SWOT-аналіз, який дозволяє виявити внутрішні сильні та слабкі сторони, а також зовнішні можливості та загрози (Табл. 2.4).</w:t>
      </w:r>
    </w:p>
    <w:p w14:paraId="1753372A" w14:textId="77777777" w:rsidR="00144487" w:rsidRDefault="00755FA3">
      <w:pPr>
        <w:spacing w:after="80" w:line="360" w:lineRule="exact"/>
        <w:ind w:firstLine="709"/>
        <w:jc w:val="both"/>
      </w:pPr>
      <w:r>
        <w:rPr>
          <w:rFonts w:ascii="Times New Roman" w:hAnsi="Times New Roman" w:cs="Times New Roman"/>
          <w:i/>
          <w:sz w:val="28"/>
        </w:rPr>
        <w:t>Таблиця 2.4. SWOT-аналіз системи EnergyMonitor-OLAP</w:t>
      </w:r>
    </w:p>
    <w:tbl>
      <w:tblPr>
        <w:tblStyle w:val="aff2"/>
        <w:tblW w:w="0" w:type="auto"/>
        <w:tblLook w:val="04A0" w:firstRow="1" w:lastRow="0" w:firstColumn="1" w:lastColumn="0" w:noHBand="0" w:noVBand="1"/>
      </w:tblPr>
      <w:tblGrid>
        <w:gridCol w:w="4986"/>
        <w:gridCol w:w="4986"/>
      </w:tblGrid>
      <w:tr w:rsidR="00144487" w14:paraId="75143A63" w14:textId="77777777">
        <w:tc>
          <w:tcPr>
            <w:tcW w:w="4986" w:type="dxa"/>
          </w:tcPr>
          <w:p w14:paraId="6E7806EB" w14:textId="77777777" w:rsidR="00144487" w:rsidRDefault="00755FA3">
            <w:pPr>
              <w:spacing w:before="20" w:after="20" w:line="280" w:lineRule="exact"/>
            </w:pPr>
            <w:r>
              <w:rPr>
                <w:rFonts w:ascii="Times New Roman" w:hAnsi="Times New Roman" w:cs="Times New Roman"/>
                <w:b/>
              </w:rPr>
              <w:t>Сильні сторони (Strengths)</w:t>
            </w:r>
          </w:p>
        </w:tc>
        <w:tc>
          <w:tcPr>
            <w:tcW w:w="4986" w:type="dxa"/>
          </w:tcPr>
          <w:p w14:paraId="0DAE5C36" w14:textId="77777777" w:rsidR="00144487" w:rsidRDefault="00755FA3">
            <w:pPr>
              <w:spacing w:before="20" w:after="20" w:line="280" w:lineRule="exact"/>
            </w:pPr>
            <w:r>
              <w:rPr>
                <w:rFonts w:ascii="Times New Roman" w:hAnsi="Times New Roman" w:cs="Times New Roman"/>
                <w:b/>
              </w:rPr>
              <w:t>Слабкі сторони (Weaknesses)</w:t>
            </w:r>
          </w:p>
        </w:tc>
      </w:tr>
      <w:tr w:rsidR="00144487" w14:paraId="048897BC" w14:textId="77777777">
        <w:tc>
          <w:tcPr>
            <w:tcW w:w="4986" w:type="dxa"/>
          </w:tcPr>
          <w:p w14:paraId="2410DFB4" w14:textId="77777777" w:rsidR="00144487" w:rsidRDefault="00755FA3">
            <w:pPr>
              <w:spacing w:before="20" w:after="20" w:line="280" w:lineRule="exact"/>
            </w:pPr>
            <w:r>
              <w:rPr>
                <w:rFonts w:ascii="Times New Roman" w:hAnsi="Times New Roman" w:cs="Times New Roman"/>
              </w:rPr>
              <w:t>1. Висока точність прогнозу (MAPE &lt; 3.1%).</w:t>
            </w:r>
          </w:p>
        </w:tc>
        <w:tc>
          <w:tcPr>
            <w:tcW w:w="4986" w:type="dxa"/>
          </w:tcPr>
          <w:p w14:paraId="3662BA0F" w14:textId="77777777" w:rsidR="00144487" w:rsidRDefault="00755FA3">
            <w:pPr>
              <w:spacing w:before="20" w:after="20" w:line="280" w:lineRule="exact"/>
            </w:pPr>
            <w:r>
              <w:rPr>
                <w:rFonts w:ascii="Times New Roman" w:hAnsi="Times New Roman" w:cs="Times New Roman"/>
              </w:rPr>
              <w:t>1. Залежність від стабільності інтернет-зв'язку.</w:t>
            </w:r>
          </w:p>
        </w:tc>
      </w:tr>
      <w:tr w:rsidR="00144487" w14:paraId="7BDA9F1F" w14:textId="77777777">
        <w:tc>
          <w:tcPr>
            <w:tcW w:w="4986" w:type="dxa"/>
          </w:tcPr>
          <w:p w14:paraId="0731C950" w14:textId="77777777" w:rsidR="00144487" w:rsidRDefault="00755FA3">
            <w:pPr>
              <w:spacing w:before="20" w:after="20" w:line="280" w:lineRule="exact"/>
            </w:pPr>
            <w:r>
              <w:rPr>
                <w:rFonts w:ascii="Times New Roman" w:hAnsi="Times New Roman" w:cs="Times New Roman"/>
              </w:rPr>
              <w:t>2. Низька вартість володіння (Serverless Neon).</w:t>
            </w:r>
          </w:p>
        </w:tc>
        <w:tc>
          <w:tcPr>
            <w:tcW w:w="4986" w:type="dxa"/>
          </w:tcPr>
          <w:p w14:paraId="1C04B684" w14:textId="77777777" w:rsidR="00144487" w:rsidRDefault="00755FA3">
            <w:pPr>
              <w:spacing w:before="20" w:after="20" w:line="280" w:lineRule="exact"/>
            </w:pPr>
            <w:r>
              <w:rPr>
                <w:rFonts w:ascii="Times New Roman" w:hAnsi="Times New Roman" w:cs="Times New Roman"/>
              </w:rPr>
              <w:t>2. Потреба у значних ресурсах RAM для LSTM.</w:t>
            </w:r>
          </w:p>
        </w:tc>
      </w:tr>
      <w:tr w:rsidR="00144487" w14:paraId="21A7B9E7" w14:textId="77777777">
        <w:tc>
          <w:tcPr>
            <w:tcW w:w="4986" w:type="dxa"/>
          </w:tcPr>
          <w:p w14:paraId="0D1758CF" w14:textId="77777777" w:rsidR="00144487" w:rsidRDefault="00755FA3">
            <w:pPr>
              <w:spacing w:before="20" w:after="20" w:line="280" w:lineRule="exact"/>
            </w:pPr>
            <w:r>
              <w:rPr>
                <w:rFonts w:ascii="Times New Roman" w:hAnsi="Times New Roman" w:cs="Times New Roman"/>
              </w:rPr>
              <w:t xml:space="preserve">3. </w:t>
            </w:r>
            <w:r>
              <w:rPr>
                <w:rFonts w:ascii="Times New Roman" w:hAnsi="Times New Roman" w:cs="Times New Roman"/>
              </w:rPr>
              <w:t>Автоматичне виявлення аномалій.</w:t>
            </w:r>
          </w:p>
        </w:tc>
        <w:tc>
          <w:tcPr>
            <w:tcW w:w="4986" w:type="dxa"/>
          </w:tcPr>
          <w:p w14:paraId="53B6AA15" w14:textId="77777777" w:rsidR="00144487" w:rsidRDefault="00755FA3">
            <w:pPr>
              <w:spacing w:before="20" w:after="20" w:line="280" w:lineRule="exact"/>
            </w:pPr>
            <w:r>
              <w:rPr>
                <w:rFonts w:ascii="Times New Roman" w:hAnsi="Times New Roman" w:cs="Times New Roman"/>
              </w:rPr>
              <w:t>3. Відсутність мобільного додатку.</w:t>
            </w:r>
          </w:p>
        </w:tc>
      </w:tr>
      <w:tr w:rsidR="00144487" w14:paraId="56661E77" w14:textId="77777777">
        <w:tc>
          <w:tcPr>
            <w:tcW w:w="4986" w:type="dxa"/>
          </w:tcPr>
          <w:p w14:paraId="3A939754" w14:textId="77777777" w:rsidR="00144487" w:rsidRDefault="00755FA3">
            <w:pPr>
              <w:spacing w:before="20" w:after="20" w:line="280" w:lineRule="exact"/>
            </w:pPr>
            <w:r>
              <w:rPr>
                <w:rFonts w:ascii="Times New Roman" w:hAnsi="Times New Roman" w:cs="Times New Roman"/>
                <w:b/>
              </w:rPr>
              <w:t>Можливості (Opportunities)</w:t>
            </w:r>
          </w:p>
        </w:tc>
        <w:tc>
          <w:tcPr>
            <w:tcW w:w="4986" w:type="dxa"/>
          </w:tcPr>
          <w:p w14:paraId="4B214523" w14:textId="77777777" w:rsidR="00144487" w:rsidRDefault="00755FA3">
            <w:pPr>
              <w:spacing w:before="20" w:after="20" w:line="280" w:lineRule="exact"/>
            </w:pPr>
            <w:r>
              <w:rPr>
                <w:rFonts w:ascii="Times New Roman" w:hAnsi="Times New Roman" w:cs="Times New Roman"/>
                <w:b/>
              </w:rPr>
              <w:t>Загрози (Threats)</w:t>
            </w:r>
          </w:p>
        </w:tc>
      </w:tr>
      <w:tr w:rsidR="00144487" w14:paraId="568E9D5D" w14:textId="77777777">
        <w:tc>
          <w:tcPr>
            <w:tcW w:w="4986" w:type="dxa"/>
          </w:tcPr>
          <w:p w14:paraId="26AB9166" w14:textId="77777777" w:rsidR="00144487" w:rsidRDefault="00755FA3">
            <w:pPr>
              <w:spacing w:before="20" w:after="20" w:line="280" w:lineRule="exact"/>
            </w:pPr>
            <w:r>
              <w:rPr>
                <w:rFonts w:ascii="Times New Roman" w:hAnsi="Times New Roman" w:cs="Times New Roman"/>
              </w:rPr>
              <w:t>1. Інтеграція з державними системами Smart City.</w:t>
            </w:r>
          </w:p>
        </w:tc>
        <w:tc>
          <w:tcPr>
            <w:tcW w:w="4986" w:type="dxa"/>
          </w:tcPr>
          <w:p w14:paraId="1EF5CB8D" w14:textId="77777777" w:rsidR="00144487" w:rsidRDefault="00755FA3">
            <w:pPr>
              <w:spacing w:before="20" w:after="20" w:line="280" w:lineRule="exact"/>
            </w:pPr>
            <w:r>
              <w:rPr>
                <w:rFonts w:ascii="Times New Roman" w:hAnsi="Times New Roman" w:cs="Times New Roman"/>
              </w:rPr>
              <w:t>1. Кібератаки на хмарну інфраструктуру.</w:t>
            </w:r>
          </w:p>
        </w:tc>
      </w:tr>
      <w:tr w:rsidR="00144487" w14:paraId="34576041" w14:textId="77777777">
        <w:tc>
          <w:tcPr>
            <w:tcW w:w="4986" w:type="dxa"/>
          </w:tcPr>
          <w:p w14:paraId="3837DB04" w14:textId="77777777" w:rsidR="00144487" w:rsidRDefault="00755FA3">
            <w:pPr>
              <w:spacing w:before="20" w:after="20" w:line="280" w:lineRule="exact"/>
            </w:pPr>
            <w:r>
              <w:rPr>
                <w:rFonts w:ascii="Times New Roman" w:hAnsi="Times New Roman" w:cs="Times New Roman"/>
              </w:rPr>
              <w:t>2. Вихід на ринок промислових підприємств.</w:t>
            </w:r>
          </w:p>
        </w:tc>
        <w:tc>
          <w:tcPr>
            <w:tcW w:w="4986" w:type="dxa"/>
          </w:tcPr>
          <w:p w14:paraId="51DA0750" w14:textId="77777777" w:rsidR="00144487" w:rsidRDefault="00755FA3">
            <w:pPr>
              <w:spacing w:before="20" w:after="20" w:line="280" w:lineRule="exact"/>
            </w:pPr>
            <w:r>
              <w:rPr>
                <w:rFonts w:ascii="Times New Roman" w:hAnsi="Times New Roman" w:cs="Times New Roman"/>
              </w:rPr>
              <w:t>2. Зміна політики ціноутворення хмарних провайдерів.</w:t>
            </w:r>
          </w:p>
        </w:tc>
      </w:tr>
      <w:tr w:rsidR="00144487" w14:paraId="5D34B8A6" w14:textId="77777777">
        <w:tc>
          <w:tcPr>
            <w:tcW w:w="4986" w:type="dxa"/>
          </w:tcPr>
          <w:p w14:paraId="17146F70" w14:textId="77777777" w:rsidR="00144487" w:rsidRDefault="00755FA3">
            <w:pPr>
              <w:spacing w:before="20" w:after="20" w:line="280" w:lineRule="exact"/>
            </w:pPr>
            <w:r>
              <w:rPr>
                <w:rFonts w:ascii="Times New Roman" w:hAnsi="Times New Roman" w:cs="Times New Roman"/>
              </w:rPr>
              <w:t>3. Впровадження моделей для відновлюваної енергії.</w:t>
            </w:r>
          </w:p>
        </w:tc>
        <w:tc>
          <w:tcPr>
            <w:tcW w:w="4986" w:type="dxa"/>
          </w:tcPr>
          <w:p w14:paraId="0603DCA7" w14:textId="77777777" w:rsidR="00144487" w:rsidRDefault="00755FA3">
            <w:pPr>
              <w:spacing w:before="20" w:after="20" w:line="280" w:lineRule="exact"/>
            </w:pPr>
            <w:r>
              <w:rPr>
                <w:rFonts w:ascii="Times New Roman" w:hAnsi="Times New Roman" w:cs="Times New Roman"/>
              </w:rPr>
              <w:t>3. Поява конкурентних рішень від великих вендорів.</w:t>
            </w:r>
          </w:p>
        </w:tc>
      </w:tr>
    </w:tbl>
    <w:p w14:paraId="4A9CAB2B" w14:textId="77777777" w:rsidR="00144487" w:rsidRDefault="00755FA3">
      <w:pPr>
        <w:spacing w:before="60" w:after="60" w:line="360" w:lineRule="exact"/>
        <w:jc w:val="center"/>
      </w:pPr>
      <w:r>
        <w:rPr>
          <w:rFonts w:ascii="Times New Roman" w:hAnsi="Times New Roman" w:cs="Times New Roman"/>
          <w:b/>
          <w:i/>
          <w:sz w:val="28"/>
        </w:rPr>
        <w:t>2.5. Порівняльний аналіз хмарних СУБД для предиктивного моніторингу</w:t>
      </w:r>
    </w:p>
    <w:p w14:paraId="775F7BEA" w14:textId="77777777" w:rsidR="00144487" w:rsidRDefault="00755FA3">
      <w:pPr>
        <w:spacing w:after="80" w:line="360" w:lineRule="exact"/>
        <w:ind w:firstLine="709"/>
        <w:jc w:val="both"/>
      </w:pPr>
      <w:r>
        <w:rPr>
          <w:rFonts w:ascii="Times New Roman" w:hAnsi="Times New Roman" w:cs="Times New Roman"/>
          <w:sz w:val="28"/>
        </w:rPr>
        <w:t>В ході проєктування було проведено порівняння трьох провідних хмарних рішень для зберігання телеметрії (Табл. 2.5).</w:t>
      </w:r>
    </w:p>
    <w:p w14:paraId="2521C468" w14:textId="77777777" w:rsidR="00144487" w:rsidRDefault="00755FA3">
      <w:pPr>
        <w:spacing w:after="80" w:line="360" w:lineRule="exact"/>
        <w:ind w:firstLine="709"/>
        <w:jc w:val="both"/>
      </w:pPr>
      <w:r>
        <w:rPr>
          <w:rFonts w:ascii="Times New Roman" w:hAnsi="Times New Roman" w:cs="Times New Roman"/>
          <w:i/>
          <w:sz w:val="28"/>
        </w:rPr>
        <w:t>Таблиця 2.5. Порівняння хмарних СУБД</w:t>
      </w:r>
    </w:p>
    <w:tbl>
      <w:tblPr>
        <w:tblStyle w:val="aff2"/>
        <w:tblW w:w="0" w:type="auto"/>
        <w:tblLook w:val="04A0" w:firstRow="1" w:lastRow="0" w:firstColumn="1" w:lastColumn="0" w:noHBand="0" w:noVBand="1"/>
      </w:tblPr>
      <w:tblGrid>
        <w:gridCol w:w="2493"/>
        <w:gridCol w:w="2493"/>
        <w:gridCol w:w="2493"/>
        <w:gridCol w:w="2493"/>
      </w:tblGrid>
      <w:tr w:rsidR="00144487" w14:paraId="3E78E8FF" w14:textId="77777777">
        <w:tc>
          <w:tcPr>
            <w:tcW w:w="2493" w:type="dxa"/>
          </w:tcPr>
          <w:p w14:paraId="1B78A220" w14:textId="77777777" w:rsidR="00144487" w:rsidRDefault="00755FA3">
            <w:pPr>
              <w:spacing w:before="20" w:after="20" w:line="280" w:lineRule="exact"/>
            </w:pPr>
            <w:r>
              <w:rPr>
                <w:rFonts w:ascii="Times New Roman" w:hAnsi="Times New Roman" w:cs="Times New Roman"/>
                <w:b/>
              </w:rPr>
              <w:t>Параметр</w:t>
            </w:r>
          </w:p>
        </w:tc>
        <w:tc>
          <w:tcPr>
            <w:tcW w:w="2493" w:type="dxa"/>
          </w:tcPr>
          <w:p w14:paraId="7DF05F04" w14:textId="77777777" w:rsidR="00144487" w:rsidRDefault="00755FA3">
            <w:pPr>
              <w:spacing w:before="20" w:after="20" w:line="280" w:lineRule="exact"/>
            </w:pPr>
            <w:r>
              <w:rPr>
                <w:rFonts w:ascii="Times New Roman" w:hAnsi="Times New Roman" w:cs="Times New Roman"/>
              </w:rPr>
              <w:t>Neon (Обрано)</w:t>
            </w:r>
          </w:p>
        </w:tc>
        <w:tc>
          <w:tcPr>
            <w:tcW w:w="2493" w:type="dxa"/>
          </w:tcPr>
          <w:p w14:paraId="097A21E7" w14:textId="77777777" w:rsidR="00144487" w:rsidRDefault="00755FA3">
            <w:pPr>
              <w:spacing w:before="20" w:after="20" w:line="280" w:lineRule="exact"/>
            </w:pPr>
            <w:r>
              <w:rPr>
                <w:rFonts w:ascii="Times New Roman" w:hAnsi="Times New Roman" w:cs="Times New Roman"/>
              </w:rPr>
              <w:t>AWS RDS</w:t>
            </w:r>
          </w:p>
        </w:tc>
        <w:tc>
          <w:tcPr>
            <w:tcW w:w="2493" w:type="dxa"/>
          </w:tcPr>
          <w:p w14:paraId="2D7361BA" w14:textId="77777777" w:rsidR="00144487" w:rsidRDefault="00755FA3">
            <w:pPr>
              <w:spacing w:before="20" w:after="20" w:line="280" w:lineRule="exact"/>
            </w:pPr>
            <w:r>
              <w:rPr>
                <w:rFonts w:ascii="Times New Roman" w:hAnsi="Times New Roman" w:cs="Times New Roman"/>
              </w:rPr>
              <w:t>Google Cloud SQL</w:t>
            </w:r>
          </w:p>
        </w:tc>
      </w:tr>
      <w:tr w:rsidR="00144487" w14:paraId="0D2D47D5" w14:textId="77777777">
        <w:tc>
          <w:tcPr>
            <w:tcW w:w="2493" w:type="dxa"/>
          </w:tcPr>
          <w:p w14:paraId="3F8F62F7" w14:textId="77777777" w:rsidR="00144487" w:rsidRDefault="00755FA3">
            <w:pPr>
              <w:spacing w:before="20" w:after="20" w:line="280" w:lineRule="exact"/>
            </w:pPr>
            <w:r>
              <w:rPr>
                <w:rFonts w:ascii="Times New Roman" w:hAnsi="Times New Roman" w:cs="Times New Roman"/>
                <w:b/>
              </w:rPr>
              <w:t>Тип</w:t>
            </w:r>
          </w:p>
        </w:tc>
        <w:tc>
          <w:tcPr>
            <w:tcW w:w="2493" w:type="dxa"/>
          </w:tcPr>
          <w:p w14:paraId="7AD47FE2" w14:textId="77777777" w:rsidR="00144487" w:rsidRDefault="00755FA3">
            <w:pPr>
              <w:spacing w:before="20" w:after="20" w:line="280" w:lineRule="exact"/>
            </w:pPr>
            <w:r>
              <w:rPr>
                <w:rFonts w:ascii="Times New Roman" w:hAnsi="Times New Roman" w:cs="Times New Roman"/>
              </w:rPr>
              <w:t>Serverless PostgreSQL</w:t>
            </w:r>
          </w:p>
        </w:tc>
        <w:tc>
          <w:tcPr>
            <w:tcW w:w="2493" w:type="dxa"/>
          </w:tcPr>
          <w:p w14:paraId="453AFF5B" w14:textId="77777777" w:rsidR="00144487" w:rsidRDefault="00755FA3">
            <w:pPr>
              <w:spacing w:before="20" w:after="20" w:line="280" w:lineRule="exact"/>
            </w:pPr>
            <w:r>
              <w:rPr>
                <w:rFonts w:ascii="Times New Roman" w:hAnsi="Times New Roman" w:cs="Times New Roman"/>
              </w:rPr>
              <w:t>Managed Instance</w:t>
            </w:r>
          </w:p>
        </w:tc>
        <w:tc>
          <w:tcPr>
            <w:tcW w:w="2493" w:type="dxa"/>
          </w:tcPr>
          <w:p w14:paraId="03632273" w14:textId="77777777" w:rsidR="00144487" w:rsidRDefault="00755FA3">
            <w:pPr>
              <w:spacing w:before="20" w:after="20" w:line="280" w:lineRule="exact"/>
            </w:pPr>
            <w:r>
              <w:rPr>
                <w:rFonts w:ascii="Times New Roman" w:hAnsi="Times New Roman" w:cs="Times New Roman"/>
              </w:rPr>
              <w:t>Managed Instance</w:t>
            </w:r>
          </w:p>
        </w:tc>
      </w:tr>
      <w:tr w:rsidR="00144487" w14:paraId="3DAB8AF5" w14:textId="77777777">
        <w:tc>
          <w:tcPr>
            <w:tcW w:w="2493" w:type="dxa"/>
          </w:tcPr>
          <w:p w14:paraId="1D2976BF" w14:textId="77777777" w:rsidR="00144487" w:rsidRDefault="00755FA3">
            <w:pPr>
              <w:spacing w:before="20" w:after="20" w:line="280" w:lineRule="exact"/>
            </w:pPr>
            <w:r>
              <w:rPr>
                <w:rFonts w:ascii="Times New Roman" w:hAnsi="Times New Roman" w:cs="Times New Roman"/>
                <w:b/>
              </w:rPr>
              <w:t>Масштабування</w:t>
            </w:r>
          </w:p>
        </w:tc>
        <w:tc>
          <w:tcPr>
            <w:tcW w:w="2493" w:type="dxa"/>
          </w:tcPr>
          <w:p w14:paraId="5ABD31FC" w14:textId="77777777" w:rsidR="00144487" w:rsidRDefault="00755FA3">
            <w:pPr>
              <w:spacing w:before="20" w:after="20" w:line="280" w:lineRule="exact"/>
            </w:pPr>
            <w:r>
              <w:rPr>
                <w:rFonts w:ascii="Times New Roman" w:hAnsi="Times New Roman" w:cs="Times New Roman"/>
              </w:rPr>
              <w:t>Автоматичне (до нуля)</w:t>
            </w:r>
          </w:p>
        </w:tc>
        <w:tc>
          <w:tcPr>
            <w:tcW w:w="2493" w:type="dxa"/>
          </w:tcPr>
          <w:p w14:paraId="27337E05" w14:textId="77777777" w:rsidR="00144487" w:rsidRDefault="00755FA3">
            <w:pPr>
              <w:spacing w:before="20" w:after="20" w:line="280" w:lineRule="exact"/>
            </w:pPr>
            <w:r>
              <w:rPr>
                <w:rFonts w:ascii="Times New Roman" w:hAnsi="Times New Roman" w:cs="Times New Roman"/>
              </w:rPr>
              <w:t>Ручне / Складне</w:t>
            </w:r>
          </w:p>
        </w:tc>
        <w:tc>
          <w:tcPr>
            <w:tcW w:w="2493" w:type="dxa"/>
          </w:tcPr>
          <w:p w14:paraId="7D7647C0" w14:textId="77777777" w:rsidR="00144487" w:rsidRDefault="00755FA3">
            <w:pPr>
              <w:spacing w:before="20" w:after="20" w:line="280" w:lineRule="exact"/>
            </w:pPr>
            <w:r>
              <w:rPr>
                <w:rFonts w:ascii="Times New Roman" w:hAnsi="Times New Roman" w:cs="Times New Roman"/>
              </w:rPr>
              <w:t>Ручне</w:t>
            </w:r>
          </w:p>
        </w:tc>
      </w:tr>
      <w:tr w:rsidR="00144487" w14:paraId="30B51988" w14:textId="77777777">
        <w:tc>
          <w:tcPr>
            <w:tcW w:w="2493" w:type="dxa"/>
          </w:tcPr>
          <w:p w14:paraId="78FEBCBB" w14:textId="77777777" w:rsidR="00144487" w:rsidRDefault="00755FA3">
            <w:pPr>
              <w:spacing w:before="20" w:after="20" w:line="280" w:lineRule="exact"/>
            </w:pPr>
            <w:r>
              <w:rPr>
                <w:rFonts w:ascii="Times New Roman" w:hAnsi="Times New Roman" w:cs="Times New Roman"/>
                <w:b/>
              </w:rPr>
              <w:t>Ціна</w:t>
            </w:r>
          </w:p>
        </w:tc>
        <w:tc>
          <w:tcPr>
            <w:tcW w:w="2493" w:type="dxa"/>
          </w:tcPr>
          <w:p w14:paraId="5F9B4911" w14:textId="77777777" w:rsidR="00144487" w:rsidRDefault="00755FA3">
            <w:pPr>
              <w:spacing w:before="20" w:after="20" w:line="280" w:lineRule="exact"/>
            </w:pPr>
            <w:r>
              <w:rPr>
                <w:rFonts w:ascii="Times New Roman" w:hAnsi="Times New Roman" w:cs="Times New Roman"/>
              </w:rPr>
              <w:t>Pay-as-you-go</w:t>
            </w:r>
          </w:p>
        </w:tc>
        <w:tc>
          <w:tcPr>
            <w:tcW w:w="2493" w:type="dxa"/>
          </w:tcPr>
          <w:p w14:paraId="634F0A2F" w14:textId="77777777" w:rsidR="00144487" w:rsidRDefault="00755FA3">
            <w:pPr>
              <w:spacing w:before="20" w:after="20" w:line="280" w:lineRule="exact"/>
            </w:pPr>
            <w:r>
              <w:rPr>
                <w:rFonts w:ascii="Times New Roman" w:hAnsi="Times New Roman" w:cs="Times New Roman"/>
              </w:rPr>
              <w:t>Фіксована щомісячна</w:t>
            </w:r>
          </w:p>
        </w:tc>
        <w:tc>
          <w:tcPr>
            <w:tcW w:w="2493" w:type="dxa"/>
          </w:tcPr>
          <w:p w14:paraId="6A469453" w14:textId="77777777" w:rsidR="00144487" w:rsidRDefault="00755FA3">
            <w:pPr>
              <w:spacing w:before="20" w:after="20" w:line="280" w:lineRule="exact"/>
            </w:pPr>
            <w:r>
              <w:rPr>
                <w:rFonts w:ascii="Times New Roman" w:hAnsi="Times New Roman" w:cs="Times New Roman"/>
              </w:rPr>
              <w:t>Фіксована щомісячна</w:t>
            </w:r>
          </w:p>
        </w:tc>
      </w:tr>
      <w:tr w:rsidR="00144487" w14:paraId="796E707C" w14:textId="77777777">
        <w:tc>
          <w:tcPr>
            <w:tcW w:w="2493" w:type="dxa"/>
          </w:tcPr>
          <w:p w14:paraId="2EA14708" w14:textId="77777777" w:rsidR="00144487" w:rsidRDefault="00755FA3">
            <w:pPr>
              <w:spacing w:before="20" w:after="20" w:line="280" w:lineRule="exact"/>
            </w:pPr>
            <w:r>
              <w:rPr>
                <w:rFonts w:ascii="Times New Roman" w:hAnsi="Times New Roman" w:cs="Times New Roman"/>
                <w:b/>
              </w:rPr>
              <w:t>Швидкість OLAP</w:t>
            </w:r>
          </w:p>
        </w:tc>
        <w:tc>
          <w:tcPr>
            <w:tcW w:w="2493" w:type="dxa"/>
          </w:tcPr>
          <w:p w14:paraId="7C2EC276" w14:textId="77777777" w:rsidR="00144487" w:rsidRDefault="00755FA3">
            <w:pPr>
              <w:spacing w:before="20" w:after="20" w:line="280" w:lineRule="exact"/>
            </w:pPr>
            <w:r>
              <w:rPr>
                <w:rFonts w:ascii="Times New Roman" w:hAnsi="Times New Roman" w:cs="Times New Roman"/>
              </w:rPr>
              <w:t>Висока (через індекси)</w:t>
            </w:r>
          </w:p>
        </w:tc>
        <w:tc>
          <w:tcPr>
            <w:tcW w:w="2493" w:type="dxa"/>
          </w:tcPr>
          <w:p w14:paraId="28E730CA" w14:textId="77777777" w:rsidR="00144487" w:rsidRDefault="00755FA3">
            <w:pPr>
              <w:spacing w:before="20" w:after="20" w:line="280" w:lineRule="exact"/>
            </w:pPr>
            <w:r>
              <w:rPr>
                <w:rFonts w:ascii="Times New Roman" w:hAnsi="Times New Roman" w:cs="Times New Roman"/>
              </w:rPr>
              <w:t>Середня</w:t>
            </w:r>
          </w:p>
        </w:tc>
        <w:tc>
          <w:tcPr>
            <w:tcW w:w="2493" w:type="dxa"/>
          </w:tcPr>
          <w:p w14:paraId="48477C0A" w14:textId="77777777" w:rsidR="00144487" w:rsidRDefault="00755FA3">
            <w:pPr>
              <w:spacing w:before="20" w:after="20" w:line="280" w:lineRule="exact"/>
            </w:pPr>
            <w:r>
              <w:rPr>
                <w:rFonts w:ascii="Times New Roman" w:hAnsi="Times New Roman" w:cs="Times New Roman"/>
              </w:rPr>
              <w:t>Середня</w:t>
            </w:r>
          </w:p>
        </w:tc>
      </w:tr>
    </w:tbl>
    <w:p w14:paraId="1CDE319F" w14:textId="77777777" w:rsidR="00144487" w:rsidRDefault="00755FA3">
      <w:pPr>
        <w:spacing w:after="80" w:line="360" w:lineRule="exact"/>
        <w:ind w:firstLine="709"/>
        <w:jc w:val="both"/>
      </w:pPr>
      <w:r>
        <w:rPr>
          <w:rFonts w:ascii="Times New Roman" w:hAnsi="Times New Roman" w:cs="Times New Roman"/>
          <w:sz w:val="28"/>
        </w:rPr>
        <w:t xml:space="preserve">Вибір Neon обґрунтований можливістю динамічного масштабування обчислювальних ресурсів, що </w:t>
      </w:r>
      <w:r>
        <w:rPr>
          <w:rFonts w:ascii="Times New Roman" w:hAnsi="Times New Roman" w:cs="Times New Roman"/>
          <w:sz w:val="28"/>
        </w:rPr>
        <w:t>дозволяє системі EnergyMonitor-OLAP ефективно обробляти пікові навантаження підшого штормів або аварій без зайвих витрат у спокійні періоди.</w:t>
      </w:r>
    </w:p>
    <w:p w14:paraId="13225BE2" w14:textId="77777777" w:rsidR="00144487" w:rsidRDefault="00755FA3">
      <w:pPr>
        <w:spacing w:before="60" w:after="60" w:line="360" w:lineRule="exact"/>
        <w:ind w:firstLine="709"/>
        <w:jc w:val="both"/>
      </w:pPr>
      <w:r>
        <w:rPr>
          <w:rFonts w:ascii="Times New Roman" w:hAnsi="Times New Roman" w:cs="Times New Roman"/>
          <w:b/>
          <w:sz w:val="28"/>
        </w:rPr>
        <w:t>2.3. Математична постановка задачі та метрики якості</w:t>
      </w:r>
    </w:p>
    <w:p w14:paraId="282BACA4" w14:textId="72BADF63" w:rsidR="00144487" w:rsidRDefault="00755FA3">
      <w:pPr>
        <w:spacing w:after="80" w:line="360" w:lineRule="exact"/>
        <w:ind w:firstLine="709"/>
        <w:jc w:val="both"/>
      </w:pPr>
      <w:r>
        <w:rPr>
          <w:rFonts w:ascii="Times New Roman" w:hAnsi="Times New Roman" w:cs="Times New Roman"/>
          <w:sz w:val="28"/>
        </w:rPr>
        <w:t xml:space="preserve">З математичної точки зору, задача короткострокового прогнозування енергоспоживання формулюється як задача аналізу часового ряду </w:t>
      </w:r>
      <m:oMath>
        <m:r>
          <w:rPr>
            <w:rFonts w:ascii="Cambria Math" w:hAnsi="Cambria Math" w:cs="Times New Roman"/>
            <w:sz w:val="28"/>
          </w:rPr>
          <m:t>X={</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2</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oMath>
      <w:r>
        <w:rPr>
          <w:rFonts w:ascii="Times New Roman" w:hAnsi="Times New Roman" w:cs="Times New Roman"/>
          <w:sz w:val="28"/>
        </w:rPr>
        <w:t xml:space="preserve">. Метою є побудова відображення </w:t>
      </w:r>
      <m:oMath>
        <m:r>
          <w:rPr>
            <w:rFonts w:ascii="Cambria Math" w:hAnsi="Cambria Math" w:cs="Times New Roman"/>
            <w:sz w:val="28"/>
          </w:rPr>
          <m:t>f:X→Y</m:t>
        </m:r>
      </m:oMath>
      <w:r>
        <w:rPr>
          <w:rFonts w:ascii="Times New Roman" w:hAnsi="Times New Roman" w:cs="Times New Roman"/>
          <w:sz w:val="28"/>
        </w:rPr>
        <w:t xml:space="preserve">, де </w:t>
      </w:r>
      <m:oMath>
        <m:r>
          <w:rPr>
            <w:rFonts w:ascii="Cambria Math" w:hAnsi="Cambria Math" w:cs="Times New Roman"/>
            <w:sz w:val="28"/>
          </w:rPr>
          <m:t>Y={</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t+n</m:t>
            </m:r>
          </m:sub>
        </m:sSub>
        <m:r>
          <w:rPr>
            <w:rFonts w:ascii="Cambria Math" w:hAnsi="Cambria Math" w:cs="Times New Roman"/>
            <w:sz w:val="28"/>
          </w:rPr>
          <m:t>}</m:t>
        </m:r>
      </m:oMath>
      <w:r>
        <w:rPr>
          <w:rFonts w:ascii="Times New Roman" w:hAnsi="Times New Roman" w:cs="Times New Roman"/>
          <w:sz w:val="28"/>
        </w:rPr>
        <w:t xml:space="preserve"> — прогноз на </w:t>
      </w:r>
      <m:oMath>
        <m:r>
          <w:rPr>
            <w:rFonts w:ascii="Cambria Math" w:hAnsi="Cambria Math" w:cs="Times New Roman"/>
            <w:sz w:val="28"/>
          </w:rPr>
          <m:t>n</m:t>
        </m:r>
      </m:oMath>
      <w:r>
        <w:rPr>
          <w:rFonts w:ascii="Times New Roman" w:hAnsi="Times New Roman" w:cs="Times New Roman"/>
          <w:sz w:val="28"/>
        </w:rPr>
        <w:t xml:space="preserve"> кроків вперед. </w:t>
      </w:r>
    </w:p>
    <w:p w14:paraId="2E8AEA9E" w14:textId="77777777" w:rsidR="00144487" w:rsidRDefault="00755FA3">
      <w:pPr>
        <w:spacing w:after="80" w:line="360" w:lineRule="exact"/>
        <w:ind w:firstLine="709"/>
        <w:jc w:val="both"/>
      </w:pPr>
      <w:r>
        <w:rPr>
          <w:rFonts w:ascii="Times New Roman" w:hAnsi="Times New Roman" w:cs="Times New Roman"/>
          <w:sz w:val="28"/>
        </w:rPr>
        <w:lastRenderedPageBreak/>
        <w:t>Модель має мінімізувати комбінований функціонал похибки. Основними метриками для оцінки якості розробленої системи EnergyMonitor-OLAP визначено:</w:t>
      </w:r>
    </w:p>
    <w:p w14:paraId="22577D7A" w14:textId="77777777" w:rsidR="00144487" w:rsidRDefault="00755FA3">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MAPE (Mean Absolute Percentage Error):</w:t>
      </w:r>
    </w:p>
    <w:p w14:paraId="11756F24" w14:textId="13FDEE3C" w:rsidR="00144487" w:rsidRDefault="00755FA3">
      <w:pPr>
        <w:spacing w:before="120" w:after="120"/>
        <w:jc w:val="center"/>
      </w:pPr>
      <m:oMathPara>
        <m:oMath>
          <m:r>
            <w:rPr>
              <w:rFonts w:ascii="Cambria Math" w:hAnsi="Cambria Math" w:cs="Times New Roman"/>
              <w:sz w:val="28"/>
            </w:rPr>
            <m:t>MAPE=</m:t>
          </m:r>
          <m:f>
            <m:fPr>
              <m:ctrlPr>
                <w:rPr>
                  <w:rFonts w:ascii="Cambria Math" w:hAnsi="Cambria Math" w:cs="Times New Roman"/>
                  <w:sz w:val="28"/>
                </w:rPr>
              </m:ctrlPr>
            </m:fPr>
            <m:num>
              <m:r>
                <w:rPr>
                  <w:rFonts w:ascii="Cambria Math" w:hAnsi="Cambria Math" w:cs="Times New Roman"/>
                  <w:sz w:val="28"/>
                </w:rPr>
                <m:t>100%</m:t>
              </m:r>
            </m:num>
            <m:den>
              <m:r>
                <w:rPr>
                  <w:rFonts w:ascii="Cambria Math" w:hAnsi="Cambria Math" w:cs="Times New Roman"/>
                  <w:sz w:val="28"/>
                </w:rPr>
                <m:t>n</m:t>
              </m:r>
            </m:den>
          </m:f>
          <m:nary>
            <m:naryPr>
              <m:chr m:val="∑"/>
              <m:limLoc m:val="subSup"/>
              <m:grow m:val="1"/>
              <m:ctrlPr>
                <w:rPr>
                  <w:rFonts w:ascii="Cambria Math" w:hAnsi="Cambria Math" w:cs="Times New Roman"/>
                  <w:sz w:val="28"/>
                </w:rPr>
              </m:ctrlPr>
            </m:naryPr>
            <m:sub>
              <m:r>
                <w:rPr>
                  <w:rFonts w:ascii="Cambria Math" w:hAnsi="Cambria Math" w:cs="Times New Roman"/>
                  <w:sz w:val="28"/>
                </w:rPr>
                <m:t>i=1</m:t>
              </m:r>
            </m:sub>
            <m:sup>
              <m:r>
                <w:rPr>
                  <w:rFonts w:ascii="Cambria Math" w:hAnsi="Cambria Math" w:cs="Times New Roman"/>
                  <w:sz w:val="28"/>
                </w:rPr>
                <m:t>n</m:t>
              </m:r>
            </m:sup>
            <m:e>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num>
                <m:den>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den>
              </m:f>
              <m:r>
                <w:rPr>
                  <w:rFonts w:ascii="Cambria Math" w:hAnsi="Cambria Math" w:cs="Times New Roman"/>
                  <w:sz w:val="28"/>
                </w:rPr>
                <m:t>|</m:t>
              </m:r>
            </m:e>
          </m:nary>
        </m:oMath>
      </m:oMathPara>
    </w:p>
    <w:p w14:paraId="613565EF" w14:textId="76404298" w:rsidR="00144487" w:rsidRDefault="00755FA3">
      <w:pPr>
        <w:spacing w:after="80" w:line="360" w:lineRule="exact"/>
        <w:ind w:firstLine="709"/>
        <w:jc w:val="both"/>
      </w:pPr>
      <w:r>
        <w:rPr>
          <w:rFonts w:ascii="Times New Roman" w:hAnsi="Times New Roman" w:cs="Times New Roman"/>
          <w:sz w:val="28"/>
        </w:rPr>
        <w:t xml:space="preserve">де </w:t>
      </w:r>
      <m:oMath>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oMath>
      <w:r>
        <w:rPr>
          <w:rFonts w:ascii="Times New Roman" w:hAnsi="Times New Roman" w:cs="Times New Roman"/>
          <w:sz w:val="28"/>
        </w:rPr>
        <w:t xml:space="preserve"> — фактичне значення, </w:t>
      </w:r>
      <m:oMath>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oMath>
      <w:r>
        <w:rPr>
          <w:rFonts w:ascii="Times New Roman" w:hAnsi="Times New Roman" w:cs="Times New Roman"/>
          <w:sz w:val="28"/>
        </w:rPr>
        <w:t xml:space="preserve"> — прогноз. Ця метрика обрана як ключова через її незалежність від масштабу потужності конкретної підстанції.</w:t>
      </w:r>
    </w:p>
    <w:p w14:paraId="589461F5" w14:textId="77777777" w:rsidR="00144487" w:rsidRDefault="00755FA3">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RMSE (Root Mean Square Error):</w:t>
      </w:r>
    </w:p>
    <w:p w14:paraId="4F7ECF91" w14:textId="61F3BB22" w:rsidR="00144487" w:rsidRDefault="00755FA3">
      <w:pPr>
        <w:spacing w:before="120" w:after="120"/>
        <w:jc w:val="center"/>
      </w:pPr>
      <m:oMathPara>
        <m:oMath>
          <m:r>
            <w:rPr>
              <w:rFonts w:ascii="Cambria Math" w:hAnsi="Cambria Math" w:cs="Times New Roman"/>
              <w:sz w:val="28"/>
            </w:rPr>
            <m:t>RMSE=</m:t>
          </m:r>
          <m:rad>
            <m:radPr>
              <m:degHide m:val="1"/>
              <m:ctrlPr>
                <w:rPr>
                  <w:rFonts w:ascii="Cambria Math" w:hAnsi="Cambria Math" w:cs="Times New Roman"/>
                  <w:sz w:val="28"/>
                </w:rPr>
              </m:ctrlPr>
            </m:radPr>
            <m:deg/>
            <m:e>
              <m:f>
                <m:fPr>
                  <m:ctrlPr>
                    <w:rPr>
                      <w:rFonts w:ascii="Cambria Math" w:hAnsi="Cambria Math" w:cs="Times New Roman"/>
                      <w:sz w:val="28"/>
                    </w:rPr>
                  </m:ctrlPr>
                </m:fPr>
                <m:num>
                  <m:nary>
                    <m:naryPr>
                      <m:chr m:val="∑"/>
                      <m:limLoc m:val="subSup"/>
                      <m:grow m:val="1"/>
                      <m:ctrlPr>
                        <w:rPr>
                          <w:rFonts w:ascii="Cambria Math" w:hAnsi="Cambria Math" w:cs="Times New Roman"/>
                          <w:sz w:val="28"/>
                        </w:rPr>
                      </m:ctrlPr>
                    </m:naryPr>
                    <m:sub>
                      <m:r>
                        <w:rPr>
                          <w:rFonts w:ascii="Cambria Math" w:hAnsi="Cambria Math" w:cs="Times New Roman"/>
                          <w:sz w:val="28"/>
                        </w:rPr>
                        <m:t>i=1</m:t>
                      </m:r>
                    </m:sub>
                    <m:sup>
                      <m:r>
                        <w:rPr>
                          <w:rFonts w:ascii="Cambria Math" w:hAnsi="Cambria Math" w:cs="Times New Roman"/>
                          <w:sz w:val="28"/>
                        </w:rPr>
                        <m:t>n</m:t>
                      </m:r>
                    </m:sup>
                    <m:e/>
                  </m:nary>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sSup>
                    <m:sSupPr>
                      <m:ctrlPr>
                        <w:rPr>
                          <w:rFonts w:ascii="Cambria Math" w:hAnsi="Cambria Math" w:cs="Times New Roman"/>
                          <w:sz w:val="28"/>
                        </w:rPr>
                      </m:ctrlPr>
                    </m:sSupPr>
                    <m:e>
                      <m:r>
                        <w:rPr>
                          <w:rFonts w:ascii="Cambria Math" w:hAnsi="Cambria Math" w:cs="Times New Roman"/>
                          <w:sz w:val="28"/>
                        </w:rPr>
                        <m:t>)</m:t>
                      </m:r>
                    </m:e>
                    <m:sup>
                      <m:r>
                        <w:rPr>
                          <w:rFonts w:ascii="Cambria Math" w:hAnsi="Cambria Math" w:cs="Times New Roman"/>
                          <w:sz w:val="28"/>
                        </w:rPr>
                        <m:t>2</m:t>
                      </m:r>
                    </m:sup>
                  </m:sSup>
                </m:num>
                <m:den>
                  <m:r>
                    <w:rPr>
                      <w:rFonts w:ascii="Cambria Math" w:hAnsi="Cambria Math" w:cs="Times New Roman"/>
                      <w:sz w:val="28"/>
                    </w:rPr>
                    <m:t>n</m:t>
                  </m:r>
                </m:den>
              </m:f>
            </m:e>
          </m:rad>
        </m:oMath>
      </m:oMathPara>
    </w:p>
    <w:p w14:paraId="4EEDC62A" w14:textId="77777777" w:rsidR="00144487" w:rsidRDefault="00755FA3">
      <w:pPr>
        <w:spacing w:after="80" w:line="360" w:lineRule="exact"/>
        <w:ind w:firstLine="709"/>
        <w:jc w:val="both"/>
      </w:pPr>
      <w:r>
        <w:rPr>
          <w:rFonts w:ascii="Times New Roman" w:hAnsi="Times New Roman" w:cs="Times New Roman"/>
          <w:sz w:val="28"/>
        </w:rPr>
        <w:t>Дана метрика дозволяє акцентувати увагу на значних відхиленнях, що є критичним для запобігання перевантаженню мереж.</w:t>
      </w:r>
    </w:p>
    <w:p w14:paraId="12D826F5" w14:textId="77777777" w:rsidR="00144487" w:rsidRDefault="00755FA3">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Loss Function (Функція втрат):</w:t>
      </w:r>
    </w:p>
    <w:p w14:paraId="095B357C" w14:textId="77777777" w:rsidR="00144487" w:rsidRDefault="00755FA3">
      <w:pPr>
        <w:spacing w:after="80" w:line="360" w:lineRule="exact"/>
        <w:ind w:firstLine="709"/>
        <w:jc w:val="both"/>
      </w:pPr>
      <w:r>
        <w:rPr>
          <w:rFonts w:ascii="Times New Roman" w:hAnsi="Times New Roman" w:cs="Times New Roman"/>
          <w:sz w:val="28"/>
        </w:rPr>
        <w:t xml:space="preserve">Для навчання використано робастну функцію </w:t>
      </w:r>
      <w:r>
        <w:rPr>
          <w:rFonts w:ascii="Times New Roman" w:hAnsi="Times New Roman" w:cs="Times New Roman"/>
          <w:b/>
          <w:sz w:val="28"/>
        </w:rPr>
        <w:t>Huber Loss</w:t>
      </w:r>
      <w:r>
        <w:rPr>
          <w:rFonts w:ascii="Times New Roman" w:hAnsi="Times New Roman" w:cs="Times New Roman"/>
          <w:sz w:val="28"/>
        </w:rPr>
        <w:t>:</w:t>
      </w:r>
    </w:p>
    <w:p w14:paraId="0B1F9D88" w14:textId="73B7035B" w:rsidR="00144487" w:rsidRDefault="00755FA3">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L</m:t>
              </m:r>
            </m:e>
            <m:sub>
              <m:r>
                <w:rPr>
                  <w:rFonts w:ascii="Cambria Math" w:hAnsi="Cambria Math" w:cs="Times New Roman"/>
                  <w:sz w:val="28"/>
                </w:rPr>
                <m:t>δ</m:t>
              </m:r>
            </m:sub>
          </m:sSub>
          <m:r>
            <w:rPr>
              <w:rFonts w:ascii="Cambria Math" w:hAnsi="Cambria Math" w:cs="Times New Roman"/>
              <w:sz w:val="28"/>
            </w:rPr>
            <m:t>(a)={</m:t>
          </m:r>
          <m:m>
            <m:mPr>
              <m:plcHide m:val="1"/>
              <m:mcs>
                <m:mc>
                  <m:mcPr>
                    <m:count m:val="2"/>
                    <m:mcJc m:val="center"/>
                  </m:mcPr>
                </m:mc>
              </m:mcs>
              <m:ctrlPr>
                <w:rPr>
                  <w:rFonts w:ascii="Cambria Math" w:hAnsi="Cambria Math" w:cs="Times New Roman"/>
                  <w:sz w:val="28"/>
                </w:rPr>
              </m:ctrlPr>
            </m:mPr>
            <m:mr>
              <m:e>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sSup>
                  <m:sSupPr>
                    <m:ctrlPr>
                      <w:rPr>
                        <w:rFonts w:ascii="Cambria Math" w:hAnsi="Cambria Math" w:cs="Times New Roman"/>
                        <w:sz w:val="28"/>
                      </w:rPr>
                    </m:ctrlPr>
                  </m:sSupPr>
                  <m:e>
                    <m:r>
                      <w:rPr>
                        <w:rFonts w:ascii="Cambria Math" w:hAnsi="Cambria Math" w:cs="Times New Roman"/>
                        <w:sz w:val="28"/>
                      </w:rPr>
                      <m:t>a</m:t>
                    </m:r>
                  </m:e>
                  <m:sup>
                    <m:r>
                      <w:rPr>
                        <w:rFonts w:ascii="Cambria Math" w:hAnsi="Cambria Math" w:cs="Times New Roman"/>
                        <w:sz w:val="28"/>
                      </w:rPr>
                      <m:t>2</m:t>
                    </m:r>
                  </m:sup>
                </m:sSup>
                <m:r>
                  <w:rPr>
                    <w:rFonts w:ascii="Cambria Math" w:hAnsi="Cambria Math" w:cs="Times New Roman"/>
                    <w:sz w:val="28"/>
                  </w:rPr>
                  <m:t>,</m:t>
                </m:r>
              </m:e>
              <m:e>
                <m:r>
                  <m:rPr>
                    <m:nor/>
                  </m:rPr>
                  <w:rPr>
                    <w:rFonts w:ascii="Times New Roman" w:hAnsi="Times New Roman" w:cs="Times New Roman"/>
                    <w:sz w:val="28"/>
                  </w:rPr>
                  <m:t xml:space="preserve">if </m:t>
                </m:r>
                <m:r>
                  <w:rPr>
                    <w:rFonts w:ascii="Cambria Math" w:hAnsi="Cambria Math" w:cs="Times New Roman"/>
                    <w:sz w:val="28"/>
                  </w:rPr>
                  <m:t>|a|≤δ</m:t>
                </m:r>
              </m:e>
            </m:mr>
            <m:mr>
              <m:e>
                <m:r>
                  <w:rPr>
                    <w:rFonts w:ascii="Cambria Math" w:hAnsi="Cambria Math" w:cs="Times New Roman"/>
                    <w:sz w:val="28"/>
                  </w:rPr>
                  <m:t>δ(|a|-</m:t>
                </m:r>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r>
                  <w:rPr>
                    <w:rFonts w:ascii="Cambria Math" w:hAnsi="Cambria Math" w:cs="Times New Roman"/>
                    <w:sz w:val="28"/>
                  </w:rPr>
                  <m:t>δ),</m:t>
                </m:r>
              </m:e>
              <m:e>
                <m:r>
                  <m:rPr>
                    <m:nor/>
                  </m:rPr>
                  <w:rPr>
                    <w:rFonts w:ascii="Times New Roman" w:hAnsi="Times New Roman" w:cs="Times New Roman"/>
                    <w:sz w:val="28"/>
                  </w:rPr>
                  <m:t>otherwise</m:t>
                </m:r>
              </m:e>
            </m:mr>
          </m:m>
        </m:oMath>
      </m:oMathPara>
    </w:p>
    <w:p w14:paraId="56EB28D2" w14:textId="77777777" w:rsidR="00144487" w:rsidRDefault="00755FA3">
      <w:pPr>
        <w:spacing w:after="80" w:line="360" w:lineRule="exact"/>
        <w:ind w:firstLine="709"/>
        <w:jc w:val="both"/>
      </w:pPr>
      <w:r>
        <w:rPr>
          <w:rFonts w:ascii="Times New Roman" w:hAnsi="Times New Roman" w:cs="Times New Roman"/>
          <w:sz w:val="28"/>
        </w:rPr>
        <w:t>що дозволяє стабілізувати градієнти при наявності шумів у телеметрії.</w:t>
      </w:r>
    </w:p>
    <w:p w14:paraId="1689E5E5" w14:textId="77777777" w:rsidR="00144487" w:rsidRDefault="00755FA3">
      <w:pPr>
        <w:spacing w:after="80" w:line="360" w:lineRule="exact"/>
        <w:ind w:firstLine="709"/>
        <w:jc w:val="both"/>
      </w:pPr>
      <w:r>
        <w:rPr>
          <w:rFonts w:ascii="Times New Roman" w:hAnsi="Times New Roman" w:cs="Times New Roman"/>
          <w:b/>
          <w:sz w:val="28"/>
        </w:rPr>
        <w:t>2.2.2. Специфікація форматів обміну даними</w:t>
      </w:r>
    </w:p>
    <w:p w14:paraId="4345415B" w14:textId="77777777" w:rsidR="00144487" w:rsidRDefault="00755FA3">
      <w:pPr>
        <w:spacing w:after="80" w:line="360" w:lineRule="exact"/>
        <w:ind w:firstLine="709"/>
        <w:jc w:val="both"/>
      </w:pPr>
      <w:r>
        <w:rPr>
          <w:rFonts w:ascii="Times New Roman" w:hAnsi="Times New Roman" w:cs="Times New Roman"/>
          <w:sz w:val="28"/>
        </w:rPr>
        <w:t xml:space="preserve">Для забезпечення сумісності з різними IoT-шлюзами, вхідна </w:t>
      </w:r>
      <w:r>
        <w:rPr>
          <w:rFonts w:ascii="Times New Roman" w:hAnsi="Times New Roman" w:cs="Times New Roman"/>
          <w:sz w:val="28"/>
        </w:rPr>
        <w:t>телеметрія передається у форматі JSON. Приклад структури вхідного пакету (`telemetry_payload`):</w:t>
      </w:r>
    </w:p>
    <w:p w14:paraId="52E91E9E" w14:textId="77777777" w:rsidR="00144487" w:rsidRDefault="00755FA3">
      <w:pPr>
        <w:spacing w:before="60" w:after="60" w:line="280" w:lineRule="exact"/>
      </w:pPr>
      <w:r>
        <w:rPr>
          <w:rFonts w:ascii="Courier New" w:hAnsi="Courier New" w:cs="Courier New"/>
          <w:sz w:val="20"/>
        </w:rPr>
        <w:t>{</w:t>
      </w:r>
      <w:r>
        <w:rPr>
          <w:rFonts w:ascii="Courier New" w:hAnsi="Courier New" w:cs="Courier New"/>
          <w:sz w:val="20"/>
        </w:rPr>
        <w:br/>
        <w:t xml:space="preserve">  "station_id": "DAYTON_01",</w:t>
      </w:r>
      <w:r>
        <w:rPr>
          <w:rFonts w:ascii="Courier New" w:hAnsi="Courier New" w:cs="Courier New"/>
          <w:sz w:val="20"/>
        </w:rPr>
        <w:br/>
        <w:t xml:space="preserve">  "timestamp": "2026-04-22T15:00:00Z",</w:t>
      </w:r>
      <w:r>
        <w:rPr>
          <w:rFonts w:ascii="Courier New" w:hAnsi="Courier New" w:cs="Courier New"/>
          <w:sz w:val="20"/>
        </w:rPr>
        <w:br/>
        <w:t xml:space="preserve">  "metrics": {</w:t>
      </w:r>
      <w:r>
        <w:rPr>
          <w:rFonts w:ascii="Courier New" w:hAnsi="Courier New" w:cs="Courier New"/>
          <w:sz w:val="20"/>
        </w:rPr>
        <w:br/>
        <w:t xml:space="preserve">    "actual_load_mw": 1845.2,</w:t>
      </w:r>
      <w:r>
        <w:rPr>
          <w:rFonts w:ascii="Courier New" w:hAnsi="Courier New" w:cs="Courier New"/>
          <w:sz w:val="20"/>
        </w:rPr>
        <w:br/>
        <w:t xml:space="preserve">    "oil_temperature": 68.5,</w:t>
      </w:r>
      <w:r>
        <w:rPr>
          <w:rFonts w:ascii="Courier New" w:hAnsi="Courier New" w:cs="Courier New"/>
          <w:sz w:val="20"/>
        </w:rPr>
        <w:br/>
        <w:t xml:space="preserve">    "ambient_temp": 14.2</w:t>
      </w:r>
      <w:r>
        <w:rPr>
          <w:rFonts w:ascii="Courier New" w:hAnsi="Courier New" w:cs="Courier New"/>
          <w:sz w:val="20"/>
        </w:rPr>
        <w:br/>
        <w:t xml:space="preserve">  },</w:t>
      </w:r>
      <w:r>
        <w:rPr>
          <w:rFonts w:ascii="Courier New" w:hAnsi="Courier New" w:cs="Courier New"/>
          <w:sz w:val="20"/>
        </w:rPr>
        <w:br/>
        <w:t xml:space="preserve">  "status": "active"</w:t>
      </w:r>
      <w:r>
        <w:rPr>
          <w:rFonts w:ascii="Courier New" w:hAnsi="Courier New" w:cs="Courier New"/>
          <w:sz w:val="20"/>
        </w:rPr>
        <w:br/>
        <w:t>}</w:t>
      </w:r>
    </w:p>
    <w:p w14:paraId="54487614" w14:textId="77777777" w:rsidR="00144487" w:rsidRDefault="00755FA3">
      <w:pPr>
        <w:spacing w:after="80" w:line="360" w:lineRule="exact"/>
        <w:ind w:firstLine="709"/>
        <w:jc w:val="both"/>
      </w:pPr>
      <w:r>
        <w:rPr>
          <w:rFonts w:ascii="Times New Roman" w:hAnsi="Times New Roman" w:cs="Times New Roman"/>
          <w:sz w:val="28"/>
        </w:rPr>
        <w:lastRenderedPageBreak/>
        <w:t>Вихідна інформація для візуалізації та зовнішніх API формується як об'єкт предиктивної аналітики:</w:t>
      </w:r>
    </w:p>
    <w:p w14:paraId="7AE6BF91" w14:textId="77777777" w:rsidR="00144487" w:rsidRDefault="00755FA3">
      <w:pPr>
        <w:spacing w:before="60" w:after="60" w:line="280" w:lineRule="exact"/>
      </w:pPr>
      <w:r>
        <w:rPr>
          <w:rFonts w:ascii="Courier New" w:hAnsi="Courier New" w:cs="Courier New"/>
          <w:sz w:val="20"/>
        </w:rPr>
        <w:t>{</w:t>
      </w:r>
      <w:r>
        <w:rPr>
          <w:rFonts w:ascii="Courier New" w:hAnsi="Courier New" w:cs="Courier New"/>
          <w:sz w:val="20"/>
        </w:rPr>
        <w:br/>
        <w:t xml:space="preserve">  "forecast_id": "F_20260422_001",</w:t>
      </w:r>
      <w:r>
        <w:rPr>
          <w:rFonts w:ascii="Courier New" w:hAnsi="Courier New" w:cs="Courier New"/>
          <w:sz w:val="20"/>
        </w:rPr>
        <w:br/>
        <w:t xml:space="preserve">  "prediction_horizon": "48h",</w:t>
      </w:r>
      <w:r>
        <w:rPr>
          <w:rFonts w:ascii="Courier New" w:hAnsi="Courier New" w:cs="Courier New"/>
          <w:sz w:val="20"/>
        </w:rPr>
        <w:br/>
        <w:t xml:space="preserve">  "data_points": [</w:t>
      </w:r>
      <w:r>
        <w:rPr>
          <w:rFonts w:ascii="Courier New" w:hAnsi="Courier New" w:cs="Courier New"/>
          <w:sz w:val="20"/>
        </w:rPr>
        <w:br/>
      </w:r>
      <w:r>
        <w:rPr>
          <w:rFonts w:ascii="Courier New" w:hAnsi="Courier New" w:cs="Courier New"/>
          <w:sz w:val="20"/>
        </w:rPr>
        <w:t xml:space="preserve">    {"t": "2026-04-22T16:00:00Z", "val": 1910.5, "ci_low": 1890.2, "ci_high": 1930.8},</w:t>
      </w:r>
      <w:r>
        <w:rPr>
          <w:rFonts w:ascii="Courier New" w:hAnsi="Courier New" w:cs="Courier New"/>
          <w:sz w:val="20"/>
        </w:rPr>
        <w:br/>
        <w:t xml:space="preserve">    {"t": "2026-04-22T17:00:00Z", "val": 1945.0, "ci_low": 1920.5, "ci_high": 1969.5}</w:t>
      </w:r>
      <w:r>
        <w:rPr>
          <w:rFonts w:ascii="Courier New" w:hAnsi="Courier New" w:cs="Courier New"/>
          <w:sz w:val="20"/>
        </w:rPr>
        <w:br/>
        <w:t xml:space="preserve">  ]</w:t>
      </w:r>
      <w:r>
        <w:rPr>
          <w:rFonts w:ascii="Courier New" w:hAnsi="Courier New" w:cs="Courier New"/>
          <w:sz w:val="20"/>
        </w:rPr>
        <w:br/>
        <w:t>}</w:t>
      </w:r>
    </w:p>
    <w:p w14:paraId="015029DF" w14:textId="77777777" w:rsidR="00144487" w:rsidRDefault="00755FA3">
      <w:pPr>
        <w:spacing w:before="60" w:after="60" w:line="360" w:lineRule="exact"/>
        <w:ind w:firstLine="709"/>
        <w:jc w:val="both"/>
      </w:pPr>
      <w:r>
        <w:rPr>
          <w:rFonts w:ascii="Times New Roman" w:hAnsi="Times New Roman" w:cs="Times New Roman"/>
          <w:b/>
          <w:sz w:val="28"/>
        </w:rPr>
        <w:t>2.3. Обґрунтування видів забезпечення системи</w:t>
      </w:r>
    </w:p>
    <w:p w14:paraId="7B62FDCA" w14:textId="77777777" w:rsidR="00144487" w:rsidRDefault="00755FA3">
      <w:pPr>
        <w:spacing w:after="80" w:line="360" w:lineRule="exact"/>
        <w:ind w:firstLine="709"/>
        <w:jc w:val="both"/>
      </w:pPr>
      <w:r>
        <w:rPr>
          <w:rFonts w:ascii="Times New Roman" w:hAnsi="Times New Roman" w:cs="Times New Roman"/>
          <w:sz w:val="28"/>
        </w:rPr>
        <w:t xml:space="preserve">Згідно з вимогами до інженерного проєктування, система </w:t>
      </w:r>
      <w:r>
        <w:rPr>
          <w:rFonts w:ascii="Times New Roman" w:hAnsi="Times New Roman" w:cs="Times New Roman"/>
          <w:b/>
          <w:sz w:val="28"/>
        </w:rPr>
        <w:t>EnergyMonitor-OLAP</w:t>
      </w:r>
      <w:r>
        <w:rPr>
          <w:rFonts w:ascii="Times New Roman" w:hAnsi="Times New Roman" w:cs="Times New Roman"/>
          <w:sz w:val="28"/>
        </w:rPr>
        <w:t xml:space="preserve"> базується на чотирьох взаємопов'язаних видах забезпечення.</w:t>
      </w:r>
    </w:p>
    <w:p w14:paraId="1FAF2DEA" w14:textId="77777777" w:rsidR="00144487" w:rsidRDefault="00755FA3">
      <w:pPr>
        <w:spacing w:before="40" w:after="40" w:line="360" w:lineRule="exact"/>
        <w:ind w:firstLine="709"/>
        <w:jc w:val="both"/>
      </w:pPr>
      <w:r>
        <w:rPr>
          <w:rFonts w:ascii="Times New Roman" w:hAnsi="Times New Roman" w:cs="Times New Roman"/>
          <w:i/>
          <w:sz w:val="28"/>
        </w:rPr>
        <w:t>2.3.1. Математичне забезпечення</w:t>
      </w:r>
    </w:p>
    <w:p w14:paraId="1E812EDF" w14:textId="77777777" w:rsidR="00144487" w:rsidRDefault="00755FA3">
      <w:pPr>
        <w:spacing w:after="80" w:line="360" w:lineRule="exact"/>
        <w:ind w:firstLine="709"/>
        <w:jc w:val="both"/>
      </w:pPr>
      <w:r>
        <w:rPr>
          <w:rFonts w:ascii="Times New Roman" w:hAnsi="Times New Roman" w:cs="Times New Roman"/>
          <w:sz w:val="28"/>
        </w:rPr>
        <w:t>Математичне забезпечення включає методи та алгоритми, обрані для вирішення предиктивних задач:</w:t>
      </w:r>
    </w:p>
    <w:p w14:paraId="5CEFD1B7"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Архітектура нейромережі:</w:t>
      </w:r>
      <w:r>
        <w:rPr>
          <w:rFonts w:ascii="Times New Roman" w:hAnsi="Times New Roman" w:cs="Times New Roman"/>
          <w:sz w:val="28"/>
        </w:rPr>
        <w:t xml:space="preserve"> багатошаровий LSTM (Long Short-Term Memory) з механізмом тригонометричного кодування часових міток (Time2Vec варіація).</w:t>
      </w:r>
    </w:p>
    <w:p w14:paraId="774D35DD"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Методи регуляризації:</w:t>
      </w:r>
      <w:r>
        <w:rPr>
          <w:rFonts w:ascii="Times New Roman" w:hAnsi="Times New Roman" w:cs="Times New Roman"/>
          <w:sz w:val="28"/>
        </w:rPr>
        <w:t xml:space="preserve"> Dropout (ймовірність 0.2) для запобігання перенавчанню та Early Stopping за метрикою валідаційної втрати.</w:t>
      </w:r>
    </w:p>
    <w:p w14:paraId="68185E10" w14:textId="5B0D46A5"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Функції втрат:</w:t>
      </w:r>
      <w:r>
        <w:rPr>
          <w:rFonts w:ascii="Times New Roman" w:hAnsi="Times New Roman" w:cs="Times New Roman"/>
          <w:sz w:val="28"/>
        </w:rPr>
        <w:t xml:space="preserve"> Huber Loss (</w:t>
      </w:r>
      <m:oMath>
        <m:r>
          <w:rPr>
            <w:rFonts w:ascii="Cambria Math" w:hAnsi="Cambria Math" w:cs="Times New Roman"/>
            <w:sz w:val="28"/>
          </w:rPr>
          <m:t>δ=1.0</m:t>
        </m:r>
      </m:oMath>
      <w:r>
        <w:rPr>
          <w:rFonts w:ascii="Times New Roman" w:hAnsi="Times New Roman" w:cs="Times New Roman"/>
          <w:sz w:val="28"/>
        </w:rPr>
        <w:t>) для стійкості до аномалій у телеметрії.</w:t>
      </w:r>
    </w:p>
    <w:p w14:paraId="09DD728B" w14:textId="77777777" w:rsidR="00144487" w:rsidRDefault="00755FA3">
      <w:pPr>
        <w:spacing w:before="40" w:after="40" w:line="360" w:lineRule="exact"/>
        <w:ind w:firstLine="709"/>
        <w:jc w:val="both"/>
      </w:pPr>
      <w:r>
        <w:rPr>
          <w:rFonts w:ascii="Times New Roman" w:hAnsi="Times New Roman" w:cs="Times New Roman"/>
          <w:i/>
          <w:sz w:val="28"/>
        </w:rPr>
        <w:t>2.3.2. Технічне забезпечення</w:t>
      </w:r>
    </w:p>
    <w:p w14:paraId="0F7FF319" w14:textId="77777777" w:rsidR="00144487" w:rsidRDefault="00755FA3">
      <w:pPr>
        <w:spacing w:after="80" w:line="360" w:lineRule="exact"/>
        <w:ind w:firstLine="709"/>
        <w:jc w:val="both"/>
      </w:pPr>
      <w:r>
        <w:rPr>
          <w:rFonts w:ascii="Times New Roman" w:hAnsi="Times New Roman" w:cs="Times New Roman"/>
          <w:sz w:val="28"/>
        </w:rPr>
        <w:t>Технічне забезпечення системи базується на хмарній інфраструктурі, що дозволяє уникнути витрат на власні сервери:</w:t>
      </w:r>
    </w:p>
    <w:p w14:paraId="3A9DCD31"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Обчислювальні ресурси:</w:t>
      </w:r>
      <w:r>
        <w:rPr>
          <w:rFonts w:ascii="Times New Roman" w:hAnsi="Times New Roman" w:cs="Times New Roman"/>
          <w:sz w:val="28"/>
        </w:rPr>
        <w:t xml:space="preserve"> хмарна платформа </w:t>
      </w:r>
      <w:r>
        <w:rPr>
          <w:rFonts w:ascii="Times New Roman" w:hAnsi="Times New Roman" w:cs="Times New Roman"/>
          <w:b/>
          <w:sz w:val="28"/>
        </w:rPr>
        <w:t>Render.com</w:t>
      </w:r>
      <w:r>
        <w:rPr>
          <w:rFonts w:ascii="Times New Roman" w:hAnsi="Times New Roman" w:cs="Times New Roman"/>
          <w:sz w:val="28"/>
        </w:rPr>
        <w:t xml:space="preserve"> (інстанси з підтримкою Python-середовищ).</w:t>
      </w:r>
    </w:p>
    <w:p w14:paraId="52D592BD"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Пам'ять:</w:t>
      </w:r>
      <w:r>
        <w:rPr>
          <w:rFonts w:ascii="Times New Roman" w:hAnsi="Times New Roman" w:cs="Times New Roman"/>
          <w:sz w:val="28"/>
        </w:rPr>
        <w:t xml:space="preserve"> мінімум 512 МБ RAM (рекомендовано 1 ГБ) для стабільної роботи TensorFlow в режимі інференсу.</w:t>
      </w:r>
    </w:p>
    <w:p w14:paraId="666B3081"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Сховище:</w:t>
      </w:r>
      <w:r>
        <w:rPr>
          <w:rFonts w:ascii="Times New Roman" w:hAnsi="Times New Roman" w:cs="Times New Roman"/>
          <w:sz w:val="28"/>
        </w:rPr>
        <w:t xml:space="preserve"> хмарна інфраструктура </w:t>
      </w:r>
      <w:r>
        <w:rPr>
          <w:rFonts w:ascii="Times New Roman" w:hAnsi="Times New Roman" w:cs="Times New Roman"/>
          <w:b/>
          <w:sz w:val="28"/>
        </w:rPr>
        <w:t>Neon</w:t>
      </w:r>
      <w:r>
        <w:rPr>
          <w:rFonts w:ascii="Times New Roman" w:hAnsi="Times New Roman" w:cs="Times New Roman"/>
          <w:sz w:val="28"/>
        </w:rPr>
        <w:t>, що забезпечує серверне (serverless) зберігання даних з автоматичним масштабуванням дисків.</w:t>
      </w:r>
    </w:p>
    <w:p w14:paraId="3930A885" w14:textId="77777777" w:rsidR="00144487" w:rsidRDefault="00755FA3">
      <w:pPr>
        <w:spacing w:before="40" w:after="40" w:line="360" w:lineRule="exact"/>
        <w:ind w:firstLine="709"/>
        <w:jc w:val="both"/>
      </w:pPr>
      <w:r>
        <w:rPr>
          <w:rFonts w:ascii="Times New Roman" w:hAnsi="Times New Roman" w:cs="Times New Roman"/>
          <w:i/>
          <w:sz w:val="28"/>
        </w:rPr>
        <w:t>2.3.3. Програмне забезпечення</w:t>
      </w:r>
    </w:p>
    <w:p w14:paraId="1ABDC020" w14:textId="77777777" w:rsidR="00144487" w:rsidRDefault="00755FA3">
      <w:pPr>
        <w:spacing w:after="80" w:line="360" w:lineRule="exact"/>
        <w:ind w:firstLine="709"/>
        <w:jc w:val="both"/>
      </w:pPr>
      <w:r>
        <w:rPr>
          <w:rFonts w:ascii="Times New Roman" w:hAnsi="Times New Roman" w:cs="Times New Roman"/>
          <w:sz w:val="28"/>
        </w:rPr>
        <w:t>Програмне забезпечення системи розділене на системне та прикладне:</w:t>
      </w:r>
    </w:p>
    <w:p w14:paraId="7C803BE0"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Системне ПЗ:</w:t>
      </w:r>
      <w:r>
        <w:rPr>
          <w:rFonts w:ascii="Times New Roman" w:hAnsi="Times New Roman" w:cs="Times New Roman"/>
          <w:sz w:val="28"/>
        </w:rPr>
        <w:t xml:space="preserve"> ОС Linux (Ubuntu 22.04 LTS у Docker-контейнерах).</w:t>
      </w:r>
    </w:p>
    <w:p w14:paraId="5E85FFAD" w14:textId="77777777" w:rsidR="00144487" w:rsidRDefault="00755FA3">
      <w:pPr>
        <w:pStyle w:val="a0"/>
        <w:spacing w:after="40" w:line="360" w:lineRule="exact"/>
        <w:ind w:left="709"/>
      </w:pPr>
      <w:r>
        <w:rPr>
          <w:rFonts w:ascii="Times New Roman" w:hAnsi="Times New Roman" w:cs="Times New Roman"/>
          <w:sz w:val="28"/>
        </w:rPr>
        <w:lastRenderedPageBreak/>
        <w:t xml:space="preserve">  </w:t>
      </w:r>
      <w:r>
        <w:rPr>
          <w:rFonts w:ascii="Times New Roman" w:hAnsi="Times New Roman" w:cs="Times New Roman"/>
          <w:b/>
          <w:sz w:val="28"/>
        </w:rPr>
        <w:t>Мова розробки:</w:t>
      </w:r>
      <w:r>
        <w:rPr>
          <w:rFonts w:ascii="Times New Roman" w:hAnsi="Times New Roman" w:cs="Times New Roman"/>
          <w:sz w:val="28"/>
        </w:rPr>
        <w:t xml:space="preserve"> Python 3.11+.</w:t>
      </w:r>
    </w:p>
    <w:p w14:paraId="55AE8110"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Бібліотеки ML:</w:t>
      </w:r>
      <w:r>
        <w:rPr>
          <w:rFonts w:ascii="Times New Roman" w:hAnsi="Times New Roman" w:cs="Times New Roman"/>
          <w:sz w:val="28"/>
        </w:rPr>
        <w:t xml:space="preserve"> TensorFlow 2.13, NumPy, Pandas.</w:t>
      </w:r>
    </w:p>
    <w:p w14:paraId="229A2E43"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Графічний інтерфейс:</w:t>
      </w:r>
      <w:r>
        <w:rPr>
          <w:rFonts w:ascii="Times New Roman" w:hAnsi="Times New Roman" w:cs="Times New Roman"/>
          <w:sz w:val="28"/>
        </w:rPr>
        <w:t xml:space="preserve"> Streamlit 1.25+ (для реалізації SPA-інтерфейсу).</w:t>
      </w:r>
    </w:p>
    <w:p w14:paraId="0FED85F4" w14:textId="77777777" w:rsidR="00144487" w:rsidRDefault="00755FA3">
      <w:pPr>
        <w:spacing w:before="40" w:after="40" w:line="360" w:lineRule="exact"/>
        <w:ind w:firstLine="709"/>
        <w:jc w:val="both"/>
      </w:pPr>
      <w:r>
        <w:rPr>
          <w:rFonts w:ascii="Times New Roman" w:hAnsi="Times New Roman" w:cs="Times New Roman"/>
          <w:i/>
          <w:sz w:val="28"/>
        </w:rPr>
        <w:t>2.3.4. Інформаційне забезпечення</w:t>
      </w:r>
    </w:p>
    <w:p w14:paraId="26388B4D" w14:textId="77777777" w:rsidR="00144487" w:rsidRDefault="00755FA3">
      <w:pPr>
        <w:spacing w:after="80" w:line="360" w:lineRule="exact"/>
        <w:ind w:firstLine="709"/>
        <w:jc w:val="both"/>
      </w:pPr>
      <w:r>
        <w:rPr>
          <w:rFonts w:ascii="Times New Roman" w:hAnsi="Times New Roman" w:cs="Times New Roman"/>
          <w:sz w:val="28"/>
        </w:rPr>
        <w:t>Інформаційне забезпечення визначає структуру та організацію даних:</w:t>
      </w:r>
    </w:p>
    <w:p w14:paraId="6244E283"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Модель даних:</w:t>
      </w:r>
      <w:r>
        <w:rPr>
          <w:rFonts w:ascii="Times New Roman" w:hAnsi="Times New Roman" w:cs="Times New Roman"/>
          <w:sz w:val="28"/>
        </w:rPr>
        <w:t xml:space="preserve"> реляційна схема PostgreSQL, оптимізована для OLAP-запитів.</w:t>
      </w:r>
    </w:p>
    <w:p w14:paraId="07B297C1"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Схема бази даних:</w:t>
      </w:r>
      <w:r>
        <w:rPr>
          <w:rFonts w:ascii="Times New Roman" w:hAnsi="Times New Roman" w:cs="Times New Roman"/>
          <w:sz w:val="28"/>
        </w:rPr>
        <w:t xml:space="preserve"> включає таблиці для історичних даних (`historical_load`), поточних симуляцій (`telemetry_stream`) та метаданих моделей (`model_metadata`).</w:t>
      </w:r>
    </w:p>
    <w:p w14:paraId="69748A9F" w14:textId="77777777" w:rsidR="00144487" w:rsidRDefault="00755FA3">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Протоколи:</w:t>
      </w:r>
      <w:r>
        <w:rPr>
          <w:rFonts w:ascii="Times New Roman" w:hAnsi="Times New Roman" w:cs="Times New Roman"/>
          <w:sz w:val="28"/>
        </w:rPr>
        <w:t xml:space="preserve"> HTTP/HTTPS для взаємодії з веб-інтерфейсом та SQL (port 5432) для зв'язку з базою даних.</w:t>
      </w:r>
    </w:p>
    <w:p w14:paraId="36F6E8DA" w14:textId="77777777" w:rsidR="00144487" w:rsidRDefault="00755FA3">
      <w:pPr>
        <w:spacing w:before="60" w:after="60" w:line="360" w:lineRule="exact"/>
        <w:ind w:firstLine="709"/>
        <w:jc w:val="both"/>
      </w:pPr>
      <w:r>
        <w:rPr>
          <w:rFonts w:ascii="Times New Roman" w:hAnsi="Times New Roman" w:cs="Times New Roman"/>
          <w:b/>
          <w:sz w:val="28"/>
        </w:rPr>
        <w:t>2.4. Високорівневі моделі системи (Моделювання бізнес-процесів)</w:t>
      </w:r>
    </w:p>
    <w:p w14:paraId="394FCD09" w14:textId="77777777" w:rsidR="00144487" w:rsidRDefault="00755FA3">
      <w:pPr>
        <w:spacing w:after="80" w:line="360" w:lineRule="exact"/>
        <w:ind w:firstLine="709"/>
        <w:jc w:val="both"/>
      </w:pPr>
      <w:r>
        <w:rPr>
          <w:rFonts w:ascii="Times New Roman" w:hAnsi="Times New Roman" w:cs="Times New Roman"/>
          <w:sz w:val="28"/>
        </w:rPr>
        <w:t xml:space="preserve">Для документування вимог та опису взаємодії акторів із системою доцільно використати методологію UML (Unified Modeling Language). Основним користувачем системи є </w:t>
      </w:r>
      <w:r>
        <w:rPr>
          <w:rFonts w:ascii="Times New Roman" w:hAnsi="Times New Roman" w:cs="Times New Roman"/>
          <w:b/>
          <w:sz w:val="28"/>
        </w:rPr>
        <w:t>Диспетчер-аналітик</w:t>
      </w:r>
      <w:r>
        <w:rPr>
          <w:rFonts w:ascii="Times New Roman" w:hAnsi="Times New Roman" w:cs="Times New Roman"/>
          <w:sz w:val="28"/>
        </w:rPr>
        <w:t>, який взаємодіє з дашбордами для прийняття управлінських рішень.</w:t>
      </w:r>
    </w:p>
    <w:p w14:paraId="4579A3F1" w14:textId="77777777" w:rsidR="00144487" w:rsidRDefault="00755FA3">
      <w:pPr>
        <w:jc w:val="center"/>
      </w:pPr>
      <w:r>
        <w:rPr>
          <w:noProof/>
        </w:rPr>
        <w:drawing>
          <wp:inline distT="0" distB="0" distL="0" distR="0" wp14:anchorId="478B6E9A" wp14:editId="4B1EDA45">
            <wp:extent cx="5580000" cy="3521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8"/>
                    <a:stretch>
                      <a:fillRect/>
                    </a:stretch>
                  </pic:blipFill>
                  <pic:spPr>
                    <a:xfrm>
                      <a:off x="0" y="0"/>
                      <a:ext cx="5580000" cy="3521856"/>
                    </a:xfrm>
                    <a:prstGeom prst="rect">
                      <a:avLst/>
                    </a:prstGeom>
                  </pic:spPr>
                </pic:pic>
              </a:graphicData>
            </a:graphic>
          </wp:inline>
        </w:drawing>
      </w:r>
    </w:p>
    <w:p w14:paraId="66932DF0" w14:textId="77777777" w:rsidR="00144487" w:rsidRDefault="00755FA3">
      <w:pPr>
        <w:spacing w:after="80" w:line="360" w:lineRule="exact"/>
        <w:ind w:firstLine="709"/>
        <w:jc w:val="both"/>
      </w:pPr>
      <w:r>
        <w:rPr>
          <w:rFonts w:ascii="Times New Roman" w:hAnsi="Times New Roman" w:cs="Times New Roman"/>
          <w:i/>
          <w:sz w:val="28"/>
        </w:rPr>
        <w:t>Рис. 2.1. Діаграма прецедентів системи EnergyMonitor</w:t>
      </w:r>
    </w:p>
    <w:p w14:paraId="375644C7" w14:textId="77777777" w:rsidR="00144487" w:rsidRDefault="00755FA3">
      <w:pPr>
        <w:spacing w:after="80" w:line="360" w:lineRule="exact"/>
        <w:ind w:firstLine="709"/>
        <w:jc w:val="both"/>
      </w:pPr>
      <w:r>
        <w:rPr>
          <w:rFonts w:ascii="Times New Roman" w:hAnsi="Times New Roman" w:cs="Times New Roman"/>
          <w:sz w:val="28"/>
        </w:rPr>
        <w:t xml:space="preserve">Діаграма прецедентів (Рис. 2.1) описує межі системи та основні ролі. Головний актор — Диспетчер — має доступ до чотирьох функціональних </w:t>
      </w:r>
      <w:r>
        <w:rPr>
          <w:rFonts w:ascii="Times New Roman" w:hAnsi="Times New Roman" w:cs="Times New Roman"/>
          <w:sz w:val="28"/>
        </w:rPr>
        <w:lastRenderedPageBreak/>
        <w:t>підсистем: моніторингу в реальному часі, AI-прогнозування, фінансового аудиту та системного адміністрування. Використання такої моделі дозволяє чітко розмежувати відповідальність компонентів на етапі проєктування інтерфейсу (Розділ 3).</w:t>
      </w:r>
    </w:p>
    <w:p w14:paraId="0399520D" w14:textId="77777777" w:rsidR="00144487" w:rsidRDefault="00755FA3">
      <w:r>
        <w:rPr>
          <w:b/>
          <w:color w:val="FF0000"/>
        </w:rPr>
        <w:t>[УВАГА: ВІДСУТНЄ ЗОБРАЖЕННЯ ДЛЯ ЦЬОГО ПІДПИСУ!]</w:t>
      </w:r>
    </w:p>
    <w:p w14:paraId="2BED6257" w14:textId="77777777" w:rsidR="00144487" w:rsidRDefault="00755FA3">
      <w:pPr>
        <w:spacing w:after="80" w:line="360" w:lineRule="exact"/>
        <w:ind w:firstLine="709"/>
        <w:jc w:val="both"/>
      </w:pPr>
      <w:r>
        <w:rPr>
          <w:rFonts w:ascii="Times New Roman" w:hAnsi="Times New Roman" w:cs="Times New Roman"/>
          <w:i/>
          <w:sz w:val="28"/>
        </w:rPr>
        <w:t>Рис. 2.2. Діаграма активності процесу інтелектуального прогнозування</w:t>
      </w:r>
    </w:p>
    <w:p w14:paraId="4CE25E20" w14:textId="77777777" w:rsidR="00144487" w:rsidRDefault="00755FA3">
      <w:pPr>
        <w:spacing w:after="80" w:line="360" w:lineRule="exact"/>
        <w:ind w:firstLine="709"/>
        <w:jc w:val="both"/>
      </w:pPr>
      <w:r>
        <w:rPr>
          <w:rFonts w:ascii="Times New Roman" w:hAnsi="Times New Roman" w:cs="Times New Roman"/>
          <w:sz w:val="28"/>
        </w:rPr>
        <w:t>Діаграма активності (Рис. 2.2) деталізує внутрішній процес обробки даних при отриманні прогнозу. Вона включає критичні етапи нормалізації ознак та активації fallback-алгоритму у разі виявлення пропущених значень у часовому ряді.</w:t>
      </w:r>
    </w:p>
    <w:p w14:paraId="2341C625" w14:textId="77777777" w:rsidR="00144487" w:rsidRDefault="00755FA3">
      <w:pPr>
        <w:spacing w:after="80" w:line="360" w:lineRule="exact"/>
        <w:ind w:firstLine="709"/>
        <w:jc w:val="both"/>
      </w:pPr>
      <w:r>
        <w:rPr>
          <w:rFonts w:ascii="Times New Roman" w:hAnsi="Times New Roman" w:cs="Times New Roman"/>
          <w:sz w:val="28"/>
        </w:rPr>
        <w:t>Подальше проєктування вимагає деталізації структури об'єктів даних, що буде розглянуто в наступних розділах через призму ER-діаграм та схем фізичного рівня.</w:t>
      </w:r>
    </w:p>
    <w:p w14:paraId="2D5B4F16" w14:textId="77777777" w:rsidR="00144487" w:rsidRDefault="00755FA3">
      <w:pPr>
        <w:spacing w:before="60" w:after="60" w:line="360" w:lineRule="exact"/>
        <w:ind w:firstLine="709"/>
        <w:jc w:val="both"/>
      </w:pPr>
      <w:r>
        <w:rPr>
          <w:rFonts w:ascii="Times New Roman" w:hAnsi="Times New Roman" w:cs="Times New Roman"/>
          <w:b/>
          <w:sz w:val="28"/>
        </w:rPr>
        <w:t>2.5. Етапи проєктування та черговість впровадження</w:t>
      </w:r>
    </w:p>
    <w:p w14:paraId="22F5CA13" w14:textId="77777777" w:rsidR="00144487" w:rsidRDefault="00755FA3">
      <w:pPr>
        <w:spacing w:after="80" w:line="360" w:lineRule="exact"/>
        <w:ind w:firstLine="709"/>
        <w:jc w:val="both"/>
      </w:pPr>
      <w:r>
        <w:rPr>
          <w:rFonts w:ascii="Times New Roman" w:hAnsi="Times New Roman" w:cs="Times New Roman"/>
          <w:sz w:val="28"/>
        </w:rPr>
        <w:t>Процес розробки платформи відбувається за ітеративною моделлю життєвого циклу ПЗ (Agile-like). Наочно черговість виконання етапів представлена на діаграмі Ганта (Рис. 2.3).</w:t>
      </w:r>
    </w:p>
    <w:p w14:paraId="4A55EE87" w14:textId="77777777" w:rsidR="00144487" w:rsidRDefault="00755FA3">
      <w:r>
        <w:rPr>
          <w:b/>
          <w:color w:val="FF0000"/>
        </w:rPr>
        <w:t>[УВАГА: ВІДСУТНЄ ЗОБРАЖЕННЯ ДЛЯ ЦЬОГО ПІДПИСУ!]</w:t>
      </w:r>
    </w:p>
    <w:p w14:paraId="5DAC90A6" w14:textId="77777777" w:rsidR="00144487" w:rsidRDefault="00755FA3">
      <w:pPr>
        <w:spacing w:after="80" w:line="360" w:lineRule="exact"/>
        <w:ind w:firstLine="709"/>
        <w:jc w:val="both"/>
      </w:pPr>
      <w:r>
        <w:rPr>
          <w:rFonts w:ascii="Times New Roman" w:hAnsi="Times New Roman" w:cs="Times New Roman"/>
          <w:i/>
          <w:sz w:val="28"/>
        </w:rPr>
        <w:t>Рис. 2.3. Календарний графік етапів розробки системи</w:t>
      </w:r>
    </w:p>
    <w:p w14:paraId="403627D1" w14:textId="77777777" w:rsidR="00144487" w:rsidRDefault="00755FA3">
      <w:pPr>
        <w:spacing w:after="80" w:line="360" w:lineRule="exact"/>
        <w:ind w:firstLine="709"/>
        <w:jc w:val="both"/>
      </w:pPr>
      <w:r>
        <w:rPr>
          <w:rFonts w:ascii="Times New Roman" w:hAnsi="Times New Roman" w:cs="Times New Roman"/>
          <w:sz w:val="28"/>
        </w:rPr>
        <w:t>Опис етапів:</w:t>
      </w:r>
    </w:p>
    <w:p w14:paraId="78A24BE6" w14:textId="77777777" w:rsidR="00144487" w:rsidRDefault="00755FA3">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Аналітично-проєктна фаза:</w:t>
      </w:r>
      <w:r>
        <w:rPr>
          <w:rFonts w:ascii="Times New Roman" w:hAnsi="Times New Roman" w:cs="Times New Roman"/>
          <w:sz w:val="28"/>
        </w:rPr>
        <w:t xml:space="preserve"> Детальне вивчення поведінкових патернів споживання електромереж, обрання датасету (PJM Dayton), формалізація математичних моделей.</w:t>
      </w:r>
    </w:p>
    <w:p w14:paraId="0546A1A2" w14:textId="77777777" w:rsidR="00144487" w:rsidRDefault="00755FA3">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Фаза побудови бекенду:</w:t>
      </w:r>
      <w:r>
        <w:rPr>
          <w:rFonts w:ascii="Times New Roman" w:hAnsi="Times New Roman" w:cs="Times New Roman"/>
          <w:sz w:val="28"/>
        </w:rPr>
        <w:t xml:space="preserve"> Розробка реляційної структури БД у PostgreSQL, налаштування середовища (Neon Cloud) та створення Python-скрипта генерації симулятивної телеметрії (`data_generator.py`).</w:t>
      </w:r>
    </w:p>
    <w:p w14:paraId="01B366B3" w14:textId="77777777" w:rsidR="00144487" w:rsidRDefault="00755FA3">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Фаза дослідження AI:</w:t>
      </w:r>
      <w:r>
        <w:rPr>
          <w:rFonts w:ascii="Times New Roman" w:hAnsi="Times New Roman" w:cs="Times New Roman"/>
          <w:sz w:val="28"/>
        </w:rPr>
        <w:t xml:space="preserve"> Експерименти над архітектурами мереж. Поступовий розвиток від базової LSTM (v1) до мультифакторної моделі v3 з функцією Huber Loss.</w:t>
      </w:r>
    </w:p>
    <w:p w14:paraId="5A777FE6" w14:textId="77777777" w:rsidR="00144487" w:rsidRDefault="00755FA3">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Інтеграційна фаза:</w:t>
      </w:r>
      <w:r>
        <w:rPr>
          <w:rFonts w:ascii="Times New Roman" w:hAnsi="Times New Roman" w:cs="Times New Roman"/>
          <w:sz w:val="28"/>
        </w:rPr>
        <w:t xml:space="preserve"> Створення багатосторінкової веб-панелі на базі Streamlit, об’єднання ML-ядра та інтерфейсу оператора.</w:t>
      </w:r>
    </w:p>
    <w:p w14:paraId="35726E1A" w14:textId="77777777" w:rsidR="00144487" w:rsidRDefault="00755FA3">
      <w:pPr>
        <w:spacing w:after="40" w:line="360" w:lineRule="exact"/>
        <w:ind w:left="709" w:hanging="425"/>
      </w:pPr>
      <w:r>
        <w:rPr>
          <w:rFonts w:ascii="Times New Roman" w:hAnsi="Times New Roman" w:cs="Times New Roman"/>
          <w:sz w:val="28"/>
        </w:rPr>
        <w:t xml:space="preserve">5. </w:t>
      </w:r>
      <w:r>
        <w:rPr>
          <w:rFonts w:ascii="Times New Roman" w:hAnsi="Times New Roman" w:cs="Times New Roman"/>
          <w:b/>
          <w:sz w:val="28"/>
        </w:rPr>
        <w:t>Тестування та інфраструктура:</w:t>
      </w:r>
      <w:r>
        <w:rPr>
          <w:rFonts w:ascii="Times New Roman" w:hAnsi="Times New Roman" w:cs="Times New Roman"/>
          <w:sz w:val="28"/>
        </w:rPr>
        <w:t xml:space="preserve"> Написання Unit-тестів на фреймворку `pytest`, налаштування CI/CD конвеєра в GitHub Actions, контейнеризація за допомогою Docker та деплой на Production (Render).</w:t>
      </w:r>
    </w:p>
    <w:p w14:paraId="01F6BA3C" w14:textId="77777777" w:rsidR="00144487" w:rsidRDefault="00755FA3">
      <w:pPr>
        <w:spacing w:before="60" w:after="60" w:line="360" w:lineRule="exact"/>
        <w:ind w:firstLine="709"/>
        <w:jc w:val="both"/>
      </w:pPr>
      <w:r>
        <w:rPr>
          <w:rFonts w:ascii="Times New Roman" w:hAnsi="Times New Roman" w:cs="Times New Roman"/>
          <w:b/>
          <w:sz w:val="28"/>
        </w:rPr>
        <w:lastRenderedPageBreak/>
        <w:t>ВИСНОВКИ ДО РОЗДІЛУ 2</w:t>
      </w:r>
    </w:p>
    <w:p w14:paraId="71533AA7" w14:textId="77777777" w:rsidR="00144487" w:rsidRDefault="00755FA3">
      <w:pPr>
        <w:spacing w:after="80" w:line="360" w:lineRule="exact"/>
        <w:ind w:firstLine="709"/>
        <w:jc w:val="both"/>
      </w:pPr>
      <w:r>
        <w:rPr>
          <w:rFonts w:ascii="Times New Roman" w:hAnsi="Times New Roman" w:cs="Times New Roman"/>
          <w:sz w:val="28"/>
        </w:rPr>
        <w:t>У другому розділі здійснено формальну постановку завдання на проєктування інтелектуальної SaaS-платформи EnergyMonitor-OLAP. Було встановлено такі ключові результати роботи на даному етапі:</w:t>
      </w:r>
    </w:p>
    <w:p w14:paraId="20FE14FB" w14:textId="77777777" w:rsidR="00144487" w:rsidRDefault="00755FA3">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Сформульовано функціональні та архітектурні вимоги:</w:t>
      </w:r>
      <w:r>
        <w:rPr>
          <w:rFonts w:ascii="Times New Roman" w:hAnsi="Times New Roman" w:cs="Times New Roman"/>
          <w:sz w:val="28"/>
        </w:rPr>
        <w:t xml:space="preserve"> обґрунтовано необхідність використання глибоких нейромереж (LSTM) у поєднанні з реляційним багатовимірним сховищем (PostgreSQL).</w:t>
      </w:r>
    </w:p>
    <w:p w14:paraId="4E779269" w14:textId="77777777" w:rsidR="00144487" w:rsidRDefault="00755FA3">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Визначено межі інформаційного обміну:</w:t>
      </w:r>
      <w:r>
        <w:rPr>
          <w:rFonts w:ascii="Times New Roman" w:hAnsi="Times New Roman" w:cs="Times New Roman"/>
          <w:sz w:val="28"/>
        </w:rPr>
        <w:t xml:space="preserve"> конкретизовано формати вхідної телеметрії (Health Score, температурні дані, навантаження) та формати виведення аналітики для підтримки прийняття управлінських рішень.</w:t>
      </w:r>
    </w:p>
    <w:p w14:paraId="5C38ACF2" w14:textId="77777777" w:rsidR="00144487" w:rsidRDefault="00755FA3">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Обрано інструментарій:</w:t>
      </w:r>
      <w:r>
        <w:rPr>
          <w:rFonts w:ascii="Times New Roman" w:hAnsi="Times New Roman" w:cs="Times New Roman"/>
          <w:sz w:val="28"/>
        </w:rPr>
        <w:t xml:space="preserve"> обґрунтовано вибір мови Python, фреймворків Streamlit, TensorFlow/Keras для реалізації ефективного технічного рішення.</w:t>
      </w:r>
    </w:p>
    <w:p w14:paraId="054FA1D9" w14:textId="77777777" w:rsidR="00144487" w:rsidRDefault="00755FA3">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Змодельовано бізнес-процеси:</w:t>
      </w:r>
      <w:r>
        <w:rPr>
          <w:rFonts w:ascii="Times New Roman" w:hAnsi="Times New Roman" w:cs="Times New Roman"/>
          <w:sz w:val="28"/>
        </w:rPr>
        <w:t xml:space="preserve"> за допомогою діаграм UML (Use Case та Activity Diagram) візуалізовано алгоритм взаємодії користувача із системою на рівні генерації ШІ-прогнозів.</w:t>
      </w:r>
    </w:p>
    <w:p w14:paraId="5B00C4D1" w14:textId="77777777" w:rsidR="00144487" w:rsidRDefault="00755FA3">
      <w:pPr>
        <w:spacing w:after="80" w:line="360" w:lineRule="exact"/>
        <w:ind w:firstLine="709"/>
        <w:jc w:val="both"/>
      </w:pPr>
      <w:r>
        <w:rPr>
          <w:rFonts w:ascii="Times New Roman" w:hAnsi="Times New Roman" w:cs="Times New Roman"/>
          <w:sz w:val="28"/>
        </w:rPr>
        <w:t>Проведене концептуальне проєктування є цілісним технічним завданням (Software Requirements Specification), що слугує надійним каркасом для наступного етапу — детальної реалізації програмного коду та дата-інфраструктури, що буде описана у наступному розділі.</w:t>
      </w:r>
    </w:p>
    <w:sectPr w:rsidR="00144487" w:rsidSect="00034616">
      <w:headerReference w:type="default" r:id="rId9"/>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AA369" w14:textId="77777777" w:rsidR="00755FA3" w:rsidRDefault="00755FA3">
      <w:pPr>
        <w:spacing w:after="0" w:line="240" w:lineRule="auto"/>
      </w:pPr>
      <w:r>
        <w:separator/>
      </w:r>
    </w:p>
  </w:endnote>
  <w:endnote w:type="continuationSeparator" w:id="0">
    <w:p w14:paraId="45D9C3BB" w14:textId="77777777" w:rsidR="00755FA3" w:rsidRDefault="00755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94293" w14:textId="77777777" w:rsidR="00755FA3" w:rsidRDefault="00755FA3">
      <w:pPr>
        <w:spacing w:after="0" w:line="240" w:lineRule="auto"/>
      </w:pPr>
      <w:r>
        <w:separator/>
      </w:r>
    </w:p>
  </w:footnote>
  <w:footnote w:type="continuationSeparator" w:id="0">
    <w:p w14:paraId="4E0D0CAD" w14:textId="77777777" w:rsidR="00755FA3" w:rsidRDefault="00755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13B29" w14:textId="77777777" w:rsidR="00144487" w:rsidRDefault="00755FA3">
    <w:pPr>
      <w:pStyle w:val="a5"/>
      <w:jc w:val="right"/>
    </w:pP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5878266">
    <w:abstractNumId w:val="8"/>
  </w:num>
  <w:num w:numId="2" w16cid:durableId="295644077">
    <w:abstractNumId w:val="6"/>
  </w:num>
  <w:num w:numId="3" w16cid:durableId="327026489">
    <w:abstractNumId w:val="5"/>
  </w:num>
  <w:num w:numId="4" w16cid:durableId="1053695090">
    <w:abstractNumId w:val="4"/>
  </w:num>
  <w:num w:numId="5" w16cid:durableId="241447541">
    <w:abstractNumId w:val="7"/>
  </w:num>
  <w:num w:numId="6" w16cid:durableId="432362710">
    <w:abstractNumId w:val="3"/>
  </w:num>
  <w:num w:numId="7" w16cid:durableId="1712069314">
    <w:abstractNumId w:val="2"/>
  </w:num>
  <w:num w:numId="8" w16cid:durableId="839078748">
    <w:abstractNumId w:val="1"/>
  </w:num>
  <w:num w:numId="9" w16cid:durableId="10731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487"/>
    <w:rsid w:val="0015074B"/>
    <w:rsid w:val="0029639D"/>
    <w:rsid w:val="00326F90"/>
    <w:rsid w:val="00755FA3"/>
    <w:rsid w:val="00AA1D8D"/>
    <w:rsid w:val="00B47730"/>
    <w:rsid w:val="00CB0664"/>
    <w:rsid w:val="00EE79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8CD23"/>
  <w14:defaultImageDpi w14:val="300"/>
  <w15:docId w15:val="{42095330-E96B-4F2A-9C24-FAD61910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8371</Words>
  <Characters>4772</Characters>
  <Application>Microsoft Office Word</Application>
  <DocSecurity>0</DocSecurity>
  <Lines>39</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2026-04-22T13:17:00Z</dcterms:modified>
  <cp:category/>
</cp:coreProperties>
</file>