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159A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2E6AE1E8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5EDA507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56B55F87" w14:textId="73D5D4AE" w:rsidR="00A876CF" w:rsidRPr="00B46CFA" w:rsidRDefault="00A876CF" w:rsidP="00A876CF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FDB6F" wp14:editId="304218F4">
                <wp:simplePos x="0" y="0"/>
                <wp:positionH relativeFrom="margin">
                  <wp:posOffset>-127635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3B89F" id="Retângulo: Cantos Arredondados 1" o:spid="_x0000_s1026" style="position:absolute;margin-left:-10.0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5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 w:rsidR="009E5BF3">
        <w:rPr>
          <w:rFonts w:ascii="Century Gothic" w:hAnsi="Century Gothic"/>
          <w:b/>
          <w:bCs/>
        </w:rPr>
        <w:t>GTI</w:t>
      </w:r>
    </w:p>
    <w:p w14:paraId="071EA67F" w14:textId="77777777" w:rsidR="00A876CF" w:rsidRPr="00B46CFA" w:rsidRDefault="00A876CF" w:rsidP="00A876CF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3DE6118E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Nome do Evento: ExpoTech 2026</w:t>
      </w:r>
    </w:p>
    <w:p w14:paraId="3E3C5000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2AD5DA8E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692E4928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Local: Campus UniFECAF (Conceito)</w:t>
      </w:r>
    </w:p>
    <w:p w14:paraId="2FB97FFD" w14:textId="77777777" w:rsidR="00A876CF" w:rsidRDefault="00A876CF" w:rsidP="00A876CF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    </w:t>
      </w:r>
      <w:r w:rsidRPr="00B46CFA">
        <w:rPr>
          <w:rFonts w:ascii="Century Gothic" w:hAnsi="Century Gothic"/>
        </w:rPr>
        <w:t>Coordenação do Evento: Núcleo de Tecnologias</w:t>
      </w:r>
    </w:p>
    <w:p w14:paraId="17ADE934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38772F5" w14:textId="59450EDF" w:rsidR="009E5BF3" w:rsidRDefault="009E5BF3" w:rsidP="009E5BF3">
      <w:pPr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Resumo</w:t>
      </w:r>
    </w:p>
    <w:p w14:paraId="7B5348EB" w14:textId="07EDA960" w:rsidR="009E5BF3" w:rsidRPr="009E5BF3" w:rsidRDefault="009E5BF3" w:rsidP="009E5BF3">
      <w:p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A gestão estratégica de TI é essencial para garantir alta performance organizacional, alinhando tecnologia, governança e liderança executiva. Este projeto desafia os alunos a desenvolverem soluções e frameworks que integrem estratégias de TI, governança, liderança executiva e BI aplicado à transformação digital.</w:t>
      </w:r>
    </w:p>
    <w:p w14:paraId="45214785" w14:textId="77777777" w:rsidR="009E5BF3" w:rsidRPr="009E5BF3" w:rsidRDefault="009E5BF3" w:rsidP="009E5BF3">
      <w:p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Os alunos poderão escolher entre duas trilhas:</w:t>
      </w:r>
    </w:p>
    <w:p w14:paraId="28C1A5BD" w14:textId="77777777" w:rsidR="009E5BF3" w:rsidRPr="009E5BF3" w:rsidRDefault="009E5BF3" w:rsidP="009E5BF3">
      <w:pPr>
        <w:numPr>
          <w:ilvl w:val="0"/>
          <w:numId w:val="4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  <w:b/>
          <w:bCs/>
        </w:rPr>
        <w:t>Governança e Estratégia:</w:t>
      </w:r>
      <w:r w:rsidRPr="009E5BF3">
        <w:rPr>
          <w:rFonts w:ascii="Century Gothic" w:hAnsi="Century Gothic"/>
        </w:rPr>
        <w:t xml:space="preserve"> Criação de frameworks de alta performance em TI, com políticas de gestão e compliance.</w:t>
      </w:r>
    </w:p>
    <w:p w14:paraId="28001722" w14:textId="77777777" w:rsidR="009E5BF3" w:rsidRPr="009E5BF3" w:rsidRDefault="009E5BF3" w:rsidP="009E5BF3">
      <w:pPr>
        <w:numPr>
          <w:ilvl w:val="0"/>
          <w:numId w:val="4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  <w:b/>
          <w:bCs/>
        </w:rPr>
        <w:t>BI e Transformação Digital:</w:t>
      </w:r>
      <w:r w:rsidRPr="009E5BF3">
        <w:rPr>
          <w:rFonts w:ascii="Century Gothic" w:hAnsi="Century Gothic"/>
        </w:rPr>
        <w:t xml:space="preserve"> Desenvolvimento de dashboards e soluções de inteligência de negócios para apoiar decisões executivas e liderar processos de transformação digital.</w:t>
      </w:r>
    </w:p>
    <w:p w14:paraId="2684342B" w14:textId="77777777" w:rsidR="009E5BF3" w:rsidRPr="009E5BF3" w:rsidRDefault="009E5BF3" w:rsidP="009E5BF3">
      <w:p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Todas as equipes (3 a 5 integrantes) devem aplicar metodologias ágeis e apresentar práticas de liderança e tomada de decisão baseadas em dados.</w:t>
      </w:r>
    </w:p>
    <w:p w14:paraId="1E81CA4F" w14:textId="77777777" w:rsidR="009E5BF3" w:rsidRDefault="009E5BF3" w:rsidP="009E5BF3">
      <w:pPr>
        <w:jc w:val="both"/>
        <w:rPr>
          <w:rFonts w:ascii="Century Gothic" w:hAnsi="Century Gothic"/>
          <w:b/>
          <w:bCs/>
        </w:rPr>
      </w:pPr>
    </w:p>
    <w:p w14:paraId="38D20DAB" w14:textId="16999F52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Century Gothic" w:hAnsi="Century Gothic"/>
          <w:b/>
          <w:bCs/>
        </w:rPr>
        <w:t>Requisitos do Projeto</w:t>
      </w:r>
    </w:p>
    <w:p w14:paraId="6D632DDD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Segoe UI Symbol" w:hAnsi="Segoe UI Symbol" w:cs="Segoe UI Symbol"/>
          <w:b/>
          <w:bCs/>
        </w:rPr>
        <w:t>✔</w:t>
      </w:r>
      <w:r w:rsidRPr="009E5BF3">
        <w:rPr>
          <w:rFonts w:ascii="Century Gothic" w:hAnsi="Century Gothic"/>
          <w:b/>
          <w:bCs/>
        </w:rPr>
        <w:t xml:space="preserve"> Planejamento Estratégico</w:t>
      </w:r>
    </w:p>
    <w:p w14:paraId="10E361D6" w14:textId="77777777" w:rsidR="009E5BF3" w:rsidRPr="009E5BF3" w:rsidRDefault="009E5BF3" w:rsidP="009E5BF3">
      <w:pPr>
        <w:numPr>
          <w:ilvl w:val="0"/>
          <w:numId w:val="5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Definição de objetivos organizacionais e indicadores de performance.</w:t>
      </w:r>
    </w:p>
    <w:p w14:paraId="7E2D0D9B" w14:textId="77777777" w:rsidR="009E5BF3" w:rsidRDefault="009E5BF3" w:rsidP="009E5BF3">
      <w:pPr>
        <w:numPr>
          <w:ilvl w:val="0"/>
          <w:numId w:val="5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Levantamento de requisitos de governança e compliance.</w:t>
      </w:r>
    </w:p>
    <w:p w14:paraId="143E239E" w14:textId="77777777" w:rsidR="009E5BF3" w:rsidRDefault="009E5BF3" w:rsidP="009E5BF3">
      <w:pPr>
        <w:jc w:val="both"/>
        <w:rPr>
          <w:rFonts w:ascii="Century Gothic" w:hAnsi="Century Gothic"/>
        </w:rPr>
      </w:pPr>
    </w:p>
    <w:p w14:paraId="3F513D88" w14:textId="77777777" w:rsidR="009E5BF3" w:rsidRDefault="009E5BF3" w:rsidP="009E5BF3">
      <w:pPr>
        <w:jc w:val="both"/>
        <w:rPr>
          <w:rFonts w:ascii="Century Gothic" w:hAnsi="Century Gothic"/>
        </w:rPr>
      </w:pPr>
    </w:p>
    <w:p w14:paraId="1632F3CA" w14:textId="77777777" w:rsidR="009E5BF3" w:rsidRDefault="009E5BF3" w:rsidP="009E5BF3">
      <w:pPr>
        <w:jc w:val="both"/>
        <w:rPr>
          <w:rFonts w:ascii="Century Gothic" w:hAnsi="Century Gothic"/>
        </w:rPr>
      </w:pPr>
    </w:p>
    <w:p w14:paraId="34889B02" w14:textId="77777777" w:rsidR="009E5BF3" w:rsidRDefault="009E5BF3" w:rsidP="009E5BF3">
      <w:pPr>
        <w:jc w:val="both"/>
        <w:rPr>
          <w:rFonts w:ascii="Century Gothic" w:hAnsi="Century Gothic"/>
        </w:rPr>
      </w:pPr>
    </w:p>
    <w:p w14:paraId="1DABF67A" w14:textId="77777777" w:rsidR="009E5BF3" w:rsidRPr="009E5BF3" w:rsidRDefault="009E5BF3" w:rsidP="009E5BF3">
      <w:pPr>
        <w:jc w:val="both"/>
        <w:rPr>
          <w:rFonts w:ascii="Century Gothic" w:hAnsi="Century Gothic"/>
        </w:rPr>
      </w:pPr>
    </w:p>
    <w:p w14:paraId="216FDC5C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Segoe UI Symbol" w:hAnsi="Segoe UI Symbol" w:cs="Segoe UI Symbol"/>
          <w:b/>
          <w:bCs/>
        </w:rPr>
        <w:t>✔</w:t>
      </w:r>
      <w:r w:rsidRPr="009E5BF3">
        <w:rPr>
          <w:rFonts w:ascii="Century Gothic" w:hAnsi="Century Gothic"/>
          <w:b/>
          <w:bCs/>
        </w:rPr>
        <w:t xml:space="preserve"> Implementação da Solução</w:t>
      </w:r>
    </w:p>
    <w:p w14:paraId="5B65825F" w14:textId="77777777" w:rsidR="009E5BF3" w:rsidRPr="009E5BF3" w:rsidRDefault="009E5BF3" w:rsidP="009E5BF3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Trilha Governança: frameworks baseados em COBIT, ITIL ou ISO 38500.</w:t>
      </w:r>
    </w:p>
    <w:p w14:paraId="60476541" w14:textId="77777777" w:rsidR="009E5BF3" w:rsidRPr="009E5BF3" w:rsidRDefault="009E5BF3" w:rsidP="009E5BF3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Trilha BI: dashboards interativos em Power BI ou Tableau, integrados a bases de dados reais ou simuladas.</w:t>
      </w:r>
    </w:p>
    <w:p w14:paraId="2E045A49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Segoe UI Symbol" w:hAnsi="Segoe UI Symbol" w:cs="Segoe UI Symbol"/>
          <w:b/>
          <w:bCs/>
        </w:rPr>
        <w:t>✔</w:t>
      </w:r>
      <w:r w:rsidRPr="009E5BF3">
        <w:rPr>
          <w:rFonts w:ascii="Century Gothic" w:hAnsi="Century Gothic"/>
          <w:b/>
          <w:bCs/>
        </w:rPr>
        <w:t xml:space="preserve"> Liderança Executiva e Tomada de Decisão</w:t>
      </w:r>
    </w:p>
    <w:p w14:paraId="78087D08" w14:textId="77777777" w:rsidR="009E5BF3" w:rsidRPr="009E5BF3" w:rsidRDefault="009E5BF3" w:rsidP="009E5BF3">
      <w:pPr>
        <w:numPr>
          <w:ilvl w:val="0"/>
          <w:numId w:val="7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Simulação de cenários críticos com decisões estratégicas.</w:t>
      </w:r>
    </w:p>
    <w:p w14:paraId="78B185ED" w14:textId="77777777" w:rsidR="009E5BF3" w:rsidRPr="009E5BF3" w:rsidRDefault="009E5BF3" w:rsidP="009E5BF3">
      <w:pPr>
        <w:numPr>
          <w:ilvl w:val="0"/>
          <w:numId w:val="7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Aplicação de técnicas de liderança e gestão de equipes.</w:t>
      </w:r>
    </w:p>
    <w:p w14:paraId="4D6BD633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Segoe UI Symbol" w:hAnsi="Segoe UI Symbol" w:cs="Segoe UI Symbol"/>
          <w:b/>
          <w:bCs/>
        </w:rPr>
        <w:t>✔</w:t>
      </w:r>
      <w:r w:rsidRPr="009E5BF3">
        <w:rPr>
          <w:rFonts w:ascii="Century Gothic" w:hAnsi="Century Gothic"/>
          <w:b/>
          <w:bCs/>
        </w:rPr>
        <w:t xml:space="preserve"> Transformação Digital</w:t>
      </w:r>
    </w:p>
    <w:p w14:paraId="3D053B2B" w14:textId="77777777" w:rsidR="009E5BF3" w:rsidRPr="009E5BF3" w:rsidRDefault="009E5BF3" w:rsidP="009E5BF3">
      <w:pPr>
        <w:numPr>
          <w:ilvl w:val="0"/>
          <w:numId w:val="8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Propostas de inovação digital aplicadas ao negócio.</w:t>
      </w:r>
    </w:p>
    <w:p w14:paraId="0CBBB5E5" w14:textId="77777777" w:rsidR="009E5BF3" w:rsidRPr="009E5BF3" w:rsidRDefault="009E5BF3" w:rsidP="009E5BF3">
      <w:pPr>
        <w:numPr>
          <w:ilvl w:val="0"/>
          <w:numId w:val="8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Uso de BI para apoiar a cultura orientada a dados.</w:t>
      </w:r>
    </w:p>
    <w:p w14:paraId="183DBA6E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Segoe UI Symbol" w:hAnsi="Segoe UI Symbol" w:cs="Segoe UI Symbol"/>
          <w:b/>
          <w:bCs/>
        </w:rPr>
        <w:t>✔</w:t>
      </w:r>
      <w:r w:rsidRPr="009E5BF3">
        <w:rPr>
          <w:rFonts w:ascii="Century Gothic" w:hAnsi="Century Gothic"/>
          <w:b/>
          <w:bCs/>
        </w:rPr>
        <w:t xml:space="preserve"> Quality Assurance (para todos os projetos)</w:t>
      </w:r>
    </w:p>
    <w:p w14:paraId="1325D632" w14:textId="77777777" w:rsidR="009E5BF3" w:rsidRPr="009E5BF3" w:rsidRDefault="009E5BF3" w:rsidP="009E5BF3">
      <w:pPr>
        <w:numPr>
          <w:ilvl w:val="0"/>
          <w:numId w:val="9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Validação de indicadores e consistência dos dados.</w:t>
      </w:r>
    </w:p>
    <w:p w14:paraId="2D96F38A" w14:textId="77777777" w:rsidR="009E5BF3" w:rsidRPr="009E5BF3" w:rsidRDefault="009E5BF3" w:rsidP="009E5BF3">
      <w:pPr>
        <w:numPr>
          <w:ilvl w:val="0"/>
          <w:numId w:val="9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Testes de confiabilidade e performance dos dashboards ou frameworks.</w:t>
      </w:r>
    </w:p>
    <w:p w14:paraId="1309B187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Segoe UI Symbol" w:hAnsi="Segoe UI Symbol" w:cs="Segoe UI Symbol"/>
          <w:b/>
          <w:bCs/>
        </w:rPr>
        <w:t>✔</w:t>
      </w:r>
      <w:r w:rsidRPr="009E5BF3">
        <w:rPr>
          <w:rFonts w:ascii="Century Gothic" w:hAnsi="Century Gothic"/>
          <w:b/>
          <w:bCs/>
        </w:rPr>
        <w:t xml:space="preserve"> Apresentação Final</w:t>
      </w:r>
    </w:p>
    <w:p w14:paraId="75EC4AF3" w14:textId="77777777" w:rsidR="009E5BF3" w:rsidRPr="009E5BF3" w:rsidRDefault="009E5BF3" w:rsidP="009E5BF3">
      <w:pPr>
        <w:numPr>
          <w:ilvl w:val="0"/>
          <w:numId w:val="10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Demonstração da solução desenvolvida.</w:t>
      </w:r>
    </w:p>
    <w:p w14:paraId="0504545A" w14:textId="77777777" w:rsidR="009E5BF3" w:rsidRPr="009E5BF3" w:rsidRDefault="009E5BF3" w:rsidP="009E5BF3">
      <w:pPr>
        <w:numPr>
          <w:ilvl w:val="0"/>
          <w:numId w:val="10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Explicação sobre estratégias aplicadas, frameworks de governança e insights gerados via BI.</w:t>
      </w:r>
    </w:p>
    <w:p w14:paraId="4E746C68" w14:textId="77777777" w:rsidR="009E5BF3" w:rsidRDefault="009E5BF3" w:rsidP="009E5BF3">
      <w:pPr>
        <w:jc w:val="both"/>
        <w:rPr>
          <w:rFonts w:ascii="Century Gothic" w:hAnsi="Century Gothic"/>
          <w:b/>
          <w:bCs/>
        </w:rPr>
      </w:pPr>
    </w:p>
    <w:p w14:paraId="1224AEC8" w14:textId="673A9BB5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Century Gothic" w:hAnsi="Century Gothic"/>
          <w:b/>
          <w:bCs/>
        </w:rPr>
        <w:t>Conceitos e Critérios Abordados</w:t>
      </w:r>
    </w:p>
    <w:p w14:paraId="2451D6F8" w14:textId="77777777" w:rsidR="009E5BF3" w:rsidRPr="009E5BF3" w:rsidRDefault="009E5BF3" w:rsidP="009E5BF3">
      <w:pPr>
        <w:numPr>
          <w:ilvl w:val="0"/>
          <w:numId w:val="11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IT Strategies for High Performance: alinhamento estratégico entre TI e negócios.</w:t>
      </w:r>
    </w:p>
    <w:p w14:paraId="72B0B74A" w14:textId="77777777" w:rsidR="009E5BF3" w:rsidRPr="009E5BF3" w:rsidRDefault="009E5BF3" w:rsidP="009E5BF3">
      <w:pPr>
        <w:numPr>
          <w:ilvl w:val="0"/>
          <w:numId w:val="11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IT Governance and Policy Management: frameworks de governança e compliance.</w:t>
      </w:r>
    </w:p>
    <w:p w14:paraId="007491DD" w14:textId="77777777" w:rsidR="009E5BF3" w:rsidRPr="009E5BF3" w:rsidRDefault="009E5BF3" w:rsidP="009E5BF3">
      <w:pPr>
        <w:numPr>
          <w:ilvl w:val="0"/>
          <w:numId w:val="11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Executive Leadership and Decision: liderança executiva e tomada de decisão baseada em dados.</w:t>
      </w:r>
    </w:p>
    <w:p w14:paraId="130C880E" w14:textId="77777777" w:rsidR="009E5BF3" w:rsidRPr="009E5BF3" w:rsidRDefault="009E5BF3" w:rsidP="009E5BF3">
      <w:pPr>
        <w:numPr>
          <w:ilvl w:val="0"/>
          <w:numId w:val="11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BI &amp; Digital Transformation Leadership: uso de BI como motor da transformação digital.</w:t>
      </w:r>
    </w:p>
    <w:p w14:paraId="4FA92BFE" w14:textId="77777777" w:rsidR="009E5BF3" w:rsidRDefault="009E5BF3" w:rsidP="009E5BF3">
      <w:pPr>
        <w:jc w:val="both"/>
        <w:rPr>
          <w:rFonts w:ascii="Century Gothic" w:hAnsi="Century Gothic"/>
          <w:b/>
          <w:bCs/>
        </w:rPr>
      </w:pPr>
    </w:p>
    <w:p w14:paraId="14A3C3C2" w14:textId="77777777" w:rsidR="009E5BF3" w:rsidRDefault="009E5BF3" w:rsidP="009E5BF3">
      <w:pPr>
        <w:jc w:val="both"/>
        <w:rPr>
          <w:rFonts w:ascii="Century Gothic" w:hAnsi="Century Gothic"/>
          <w:b/>
          <w:bCs/>
        </w:rPr>
      </w:pPr>
    </w:p>
    <w:p w14:paraId="448BD54C" w14:textId="77777777" w:rsidR="009E5BF3" w:rsidRDefault="009E5BF3" w:rsidP="009E5BF3">
      <w:pPr>
        <w:jc w:val="both"/>
        <w:rPr>
          <w:rFonts w:ascii="Century Gothic" w:hAnsi="Century Gothic"/>
          <w:b/>
          <w:bCs/>
        </w:rPr>
      </w:pPr>
    </w:p>
    <w:p w14:paraId="03CF016C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</w:p>
    <w:p w14:paraId="62CC407A" w14:textId="77777777" w:rsidR="009E5BF3" w:rsidRPr="009E5BF3" w:rsidRDefault="009E5BF3" w:rsidP="009E5BF3">
      <w:pPr>
        <w:jc w:val="both"/>
        <w:rPr>
          <w:rFonts w:ascii="Century Gothic" w:hAnsi="Century Gothic"/>
          <w:b/>
          <w:bCs/>
        </w:rPr>
      </w:pPr>
      <w:r w:rsidRPr="009E5BF3">
        <w:rPr>
          <w:rFonts w:ascii="Century Gothic" w:hAnsi="Century Gothic"/>
          <w:b/>
          <w:bCs/>
        </w:rPr>
        <w:t>Tecnologias Envolvidas (Stacks)</w:t>
      </w:r>
    </w:p>
    <w:p w14:paraId="50D260EC" w14:textId="77777777" w:rsidR="009E5BF3" w:rsidRPr="009E5BF3" w:rsidRDefault="009E5BF3" w:rsidP="009E5BF3">
      <w:pPr>
        <w:numPr>
          <w:ilvl w:val="0"/>
          <w:numId w:val="12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Governança: COBIT, ITIL, ISO 38500.</w:t>
      </w:r>
    </w:p>
    <w:p w14:paraId="31DD22BD" w14:textId="77777777" w:rsidR="009E5BF3" w:rsidRPr="009E5BF3" w:rsidRDefault="009E5BF3" w:rsidP="009E5BF3">
      <w:pPr>
        <w:numPr>
          <w:ilvl w:val="0"/>
          <w:numId w:val="12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BI: Power BI, Tableau, SQL Server, PostgreSQL.</w:t>
      </w:r>
    </w:p>
    <w:p w14:paraId="0B8A80CF" w14:textId="77777777" w:rsidR="009E5BF3" w:rsidRPr="009E5BF3" w:rsidRDefault="009E5BF3" w:rsidP="009E5BF3">
      <w:pPr>
        <w:numPr>
          <w:ilvl w:val="0"/>
          <w:numId w:val="12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Transformação Digital: Cloud Computing (Azure, AWS), APIs de integração.</w:t>
      </w:r>
    </w:p>
    <w:p w14:paraId="5B7C3800" w14:textId="77777777" w:rsidR="009E5BF3" w:rsidRPr="009E5BF3" w:rsidRDefault="009E5BF3" w:rsidP="009E5BF3">
      <w:pPr>
        <w:numPr>
          <w:ilvl w:val="0"/>
          <w:numId w:val="12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Liderança e Decisão: Simulações de cenários com ferramentas de case study e role play.</w:t>
      </w:r>
    </w:p>
    <w:p w14:paraId="477D37AF" w14:textId="77777777" w:rsidR="009E5BF3" w:rsidRPr="009E5BF3" w:rsidRDefault="009E5BF3" w:rsidP="009E5BF3">
      <w:pPr>
        <w:numPr>
          <w:ilvl w:val="0"/>
          <w:numId w:val="12"/>
        </w:numPr>
        <w:jc w:val="both"/>
        <w:rPr>
          <w:rFonts w:ascii="Century Gothic" w:hAnsi="Century Gothic"/>
        </w:rPr>
      </w:pPr>
      <w:r w:rsidRPr="009E5BF3">
        <w:rPr>
          <w:rFonts w:ascii="Century Gothic" w:hAnsi="Century Gothic"/>
        </w:rPr>
        <w:t>Quality Assurance: Validação de dados, auditoria de indicadores, relatórios de consistência.</w:t>
      </w:r>
    </w:p>
    <w:p w14:paraId="4216C627" w14:textId="77777777" w:rsidR="00A876CF" w:rsidRDefault="00A876CF" w:rsidP="00A876CF">
      <w:pPr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A876CF" w14:paraId="5603A6AC" w14:textId="77777777" w:rsidTr="00A876CF">
        <w:tc>
          <w:tcPr>
            <w:tcW w:w="10054" w:type="dxa"/>
          </w:tcPr>
          <w:p w14:paraId="7C43F464" w14:textId="55A79495" w:rsidR="00A876CF" w:rsidRDefault="00A876CF" w:rsidP="00A876CF">
            <w:pPr>
              <w:jc w:val="both"/>
              <w:rPr>
                <w:rFonts w:ascii="Century Gothic" w:hAnsi="Century Gothic"/>
              </w:rPr>
            </w:pPr>
            <w:r w:rsidRPr="00B46CFA">
              <w:rPr>
                <w:rFonts w:ascii="Century Gothic" w:hAnsi="Century Gothic"/>
                <w:b/>
                <w:bCs/>
              </w:rPr>
              <w:t>Obs: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2547BEEB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6E91264F" w14:textId="77777777" w:rsidR="00FF75DC" w:rsidRPr="00A876CF" w:rsidRDefault="00FF75DC" w:rsidP="00A876CF">
      <w:pPr>
        <w:jc w:val="both"/>
        <w:rPr>
          <w:rFonts w:ascii="Century Gothic" w:hAnsi="Century Gothic"/>
        </w:rPr>
      </w:pPr>
    </w:p>
    <w:sectPr w:rsidR="00FF75DC" w:rsidRPr="00A876CF" w:rsidSect="00A876CF">
      <w:headerReference w:type="default" r:id="rId7"/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0999C" w14:textId="77777777" w:rsidR="00284DB8" w:rsidRDefault="00284DB8" w:rsidP="00A876CF">
      <w:pPr>
        <w:spacing w:after="0" w:line="240" w:lineRule="auto"/>
      </w:pPr>
      <w:r>
        <w:separator/>
      </w:r>
    </w:p>
  </w:endnote>
  <w:endnote w:type="continuationSeparator" w:id="0">
    <w:p w14:paraId="19BC63FE" w14:textId="77777777" w:rsidR="00284DB8" w:rsidRDefault="00284DB8" w:rsidP="00A8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CF9F5" w14:textId="77777777" w:rsidR="00284DB8" w:rsidRDefault="00284DB8" w:rsidP="00A876CF">
      <w:pPr>
        <w:spacing w:after="0" w:line="240" w:lineRule="auto"/>
      </w:pPr>
      <w:r>
        <w:separator/>
      </w:r>
    </w:p>
  </w:footnote>
  <w:footnote w:type="continuationSeparator" w:id="0">
    <w:p w14:paraId="486B6AD7" w14:textId="77777777" w:rsidR="00284DB8" w:rsidRDefault="00284DB8" w:rsidP="00A87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1E1" w14:textId="1BFA4816" w:rsidR="00A876CF" w:rsidRDefault="00A876C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AC413E" wp14:editId="296699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38640" cy="1733550"/>
          <wp:effectExtent l="0" t="0" r="0" b="0"/>
          <wp:wrapNone/>
          <wp:docPr id="15" name="Imagem 15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Interface gráfica do usuário, Aplicativ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345" cy="173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73D6"/>
    <w:multiLevelType w:val="multilevel"/>
    <w:tmpl w:val="56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6181E"/>
    <w:multiLevelType w:val="hybridMultilevel"/>
    <w:tmpl w:val="CFC69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9045B"/>
    <w:multiLevelType w:val="hybridMultilevel"/>
    <w:tmpl w:val="8F24E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41D41"/>
    <w:multiLevelType w:val="multilevel"/>
    <w:tmpl w:val="144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11EEA"/>
    <w:multiLevelType w:val="multilevel"/>
    <w:tmpl w:val="717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717C9"/>
    <w:multiLevelType w:val="multilevel"/>
    <w:tmpl w:val="7B7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23AB9"/>
    <w:multiLevelType w:val="multilevel"/>
    <w:tmpl w:val="38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17AFC"/>
    <w:multiLevelType w:val="multilevel"/>
    <w:tmpl w:val="C46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22475"/>
    <w:multiLevelType w:val="multilevel"/>
    <w:tmpl w:val="B91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17604"/>
    <w:multiLevelType w:val="hybridMultilevel"/>
    <w:tmpl w:val="ADE00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50EBB"/>
    <w:multiLevelType w:val="multilevel"/>
    <w:tmpl w:val="85A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B0BDC"/>
    <w:multiLevelType w:val="multilevel"/>
    <w:tmpl w:val="59B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2024">
    <w:abstractNumId w:val="9"/>
  </w:num>
  <w:num w:numId="2" w16cid:durableId="1832671752">
    <w:abstractNumId w:val="2"/>
  </w:num>
  <w:num w:numId="3" w16cid:durableId="2046052924">
    <w:abstractNumId w:val="1"/>
  </w:num>
  <w:num w:numId="4" w16cid:durableId="454914176">
    <w:abstractNumId w:val="8"/>
  </w:num>
  <w:num w:numId="5" w16cid:durableId="195899390">
    <w:abstractNumId w:val="0"/>
  </w:num>
  <w:num w:numId="6" w16cid:durableId="60296101">
    <w:abstractNumId w:val="7"/>
  </w:num>
  <w:num w:numId="7" w16cid:durableId="384791235">
    <w:abstractNumId w:val="6"/>
  </w:num>
  <w:num w:numId="8" w16cid:durableId="1203593714">
    <w:abstractNumId w:val="11"/>
  </w:num>
  <w:num w:numId="9" w16cid:durableId="1609237193">
    <w:abstractNumId w:val="5"/>
  </w:num>
  <w:num w:numId="10" w16cid:durableId="338240552">
    <w:abstractNumId w:val="10"/>
  </w:num>
  <w:num w:numId="11" w16cid:durableId="1912152200">
    <w:abstractNumId w:val="4"/>
  </w:num>
  <w:num w:numId="12" w16cid:durableId="524944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B1"/>
    <w:rsid w:val="00006245"/>
    <w:rsid w:val="000E527C"/>
    <w:rsid w:val="00284DB8"/>
    <w:rsid w:val="007D1226"/>
    <w:rsid w:val="00814D0D"/>
    <w:rsid w:val="009E5BF3"/>
    <w:rsid w:val="00A876CF"/>
    <w:rsid w:val="00DD0EB1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5235"/>
  <w15:chartTrackingRefBased/>
  <w15:docId w15:val="{77E8477C-8E89-4700-8748-563D5449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E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87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76CF"/>
  </w:style>
  <w:style w:type="paragraph" w:styleId="Rodap">
    <w:name w:val="footer"/>
    <w:basedOn w:val="Normal"/>
    <w:link w:val="RodapChar"/>
    <w:uiPriority w:val="99"/>
    <w:unhideWhenUsed/>
    <w:rsid w:val="00A87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76CF"/>
  </w:style>
  <w:style w:type="table" w:styleId="Tabelacomgrade">
    <w:name w:val="Table Grid"/>
    <w:basedOn w:val="Tabelanormal"/>
    <w:uiPriority w:val="39"/>
    <w:rsid w:val="00A8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452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4</cp:revision>
  <dcterms:created xsi:type="dcterms:W3CDTF">2025-11-04T00:44:00Z</dcterms:created>
  <dcterms:modified xsi:type="dcterms:W3CDTF">2026-02-20T17:08:00Z</dcterms:modified>
</cp:coreProperties>
</file>