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Descripción</w:t>
      </w:r>
    </w:p>
    <w:tbl>
      <w:tblPr>
        <w:tblStyle w:val="Table1"/>
        <w:tblW w:w="7650.999999999999" w:type="dxa"/>
        <w:jc w:val="left"/>
        <w:tblInd w:w="2539.0" w:type="dxa"/>
        <w:tblLayout w:type="fixed"/>
        <w:tblLook w:val="0000"/>
      </w:tblPr>
      <w:tblGrid>
        <w:gridCol w:w="935"/>
        <w:gridCol w:w="3909"/>
        <w:gridCol w:w="1015"/>
        <w:gridCol w:w="1792"/>
        <w:tblGridChange w:id="0">
          <w:tblGrid>
            <w:gridCol w:w="935"/>
            <w:gridCol w:w="3909"/>
            <w:gridCol w:w="1015"/>
            <w:gridCol w:w="17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LUIS ALBERTO MOLINA VASQUEZ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13-SEP-2021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color="000000" w:space="4" w:sz="4" w:val="single"/>
          <w:between w:space="0" w:sz="0" w:val="nil"/>
        </w:pBdr>
        <w:shd w:fill="f3f3f3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Se quiere una aplicación para la Universidad Autónoma de la Ciudad de México que permita manejar la información de los </w:t>
      </w:r>
      <w:r w:rsidDel="00000000" w:rsidR="00000000" w:rsidRPr="00000000">
        <w:rPr>
          <w:sz w:val="18"/>
          <w:szCs w:val="18"/>
          <w:rtl w:val="0"/>
        </w:rPr>
        <w:t xml:space="preserve">automóviles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que cir</w:t>
      </w:r>
      <w:r w:rsidDel="00000000" w:rsidR="00000000" w:rsidRPr="00000000">
        <w:rPr>
          <w:sz w:val="18"/>
          <w:szCs w:val="18"/>
          <w:rtl w:val="0"/>
        </w:rPr>
        <w:t xml:space="preserve">culan en la Ciudad de México para el control de infracciones al reglamento impuesto por la Secretaría de Movilidad de la Ciudad de México (SEMOVI).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Al ingresar la placa correctamente se mostrará en una segunda pantalla una lista de infracciones de un vehículo con la clave de la multa, motivo de la infracción y el monto total por separado de cada multa. Una vez seleccionada la infracción podrá ser redireccionada a la ventana de pago de infracciones. En caso de no contar con ninguna infracción o haber pagado la lista de infracciones completa se habilitará un botón para agendar una cita a un verificentro en una última ventana.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color="000000" w:space="4" w:sz="4" w:val="single"/>
          <w:between w:space="0" w:sz="0" w:val="nil"/>
        </w:pBdr>
        <w:shd w:fill="f3f3f3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-951</wp:posOffset>
            </wp:positionH>
            <wp:positionV relativeFrom="paragraph">
              <wp:posOffset>142875</wp:posOffset>
            </wp:positionV>
            <wp:extent cx="6332220" cy="3581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even"/>
      <w:pgSz w:h="15842" w:w="12242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Bdr>
        <w:bottom w:color="auto" w:space="1" w:sz="4" w:val="single"/>
        <w:right w:color="auto" w:space="4" w:sz="4" w:val="single"/>
      </w:pBdr>
      <w:shd w:color="auto" w:fill="f3f3f3" w:val="clear"/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ituloPrincipla">
    <w:name w:val="Titulo Principla"/>
    <w:basedOn w:val="Normal"/>
    <w:next w:val="TituloPrincip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itulo_formato">
    <w:name w:val="Titulo_formato"/>
    <w:basedOn w:val="TituloPrincipla"/>
    <w:next w:val="Titulo_forma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Arial" w:hAnsi="Verdana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TituloPrincipla+IzquierdaSuperior:(SencilloAutomático...">
    <w:name w:val="Estilo Titulo Principla + Izquierda Superior: (Sencillo Automático..."/>
    <w:basedOn w:val="TituloPrincipla"/>
    <w:next w:val="EstiloTituloPrincipla+IzquierdaSuperior:(SencilloAutomático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EstiloTituloPrincipla+IzquierdaSuperior:(SencilloAutom...">
    <w:name w:val="Estilo Estilo Titulo Principla + Izquierda Superior: (Sencillo Autom..."/>
    <w:basedOn w:val="EstiloTituloPrincipla+IzquierdaSuperior:(SencilloAutomático..."/>
    <w:next w:val="EstiloEstiloTituloPrincipla+IzquierdaSuperior:(SencilloAutom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hd w:color="auto" w:fill="f3f3f3" w:val="clear"/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40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+WQ1xVo6MD1lTXT/CpKhAyQyA==">AMUW2mViblAA5ZP+gbIPguLFIFX44zkvDF1XaM64PzgjfITwG/1DNionWFLXfUUI6/7/og1bNsB2gGKtEnODI40lUlo0jTXVeM8snt4g1ouuUYmnXm0QG5l6qd+LNEn1Pc5bFwS2xXbp/Iq6sbQ2xs21ohzIPjLKs8wJNhyhIYGGucl4iiRqLVePFa8GTyLdUowkhBWW3dqi0edX8rafTCTmqkjs7ZeoA/1PEN07qHF0HctO957kjBORGQZyC5E9JuH9HzkaRfoSEBgQxfNs22m55BpfaMYWo35qWFlSnNczZ2XZLM3FJqOEIX1d+BogBZoHp0+rd1tjFjut/gmdDFaN+0zS0B/ilgJ2DPYiZ09peciE9r/mj1Rce6w8iF9ADBCFZZODL5rDGAPt1ME2nffcJrL9/kIq/W7NqzRqyyYHPGQ0D3vT2rysj7OqVBvYQbNyX2vg9Tz51MA1HsfhgYPQ2QnWu4wM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2017-09-12T23:28:00Z</dcterms:created>
  <dc:creator>rcasalla</dc:creator>
</cp:coreProperties>
</file>