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1184248"/>
        <w:docPartObj>
          <w:docPartGallery w:val="Cover Pages"/>
          <w:docPartUnique/>
        </w:docPartObj>
      </w:sdtPr>
      <w:sdtEndPr>
        <w:rPr>
          <w:lang w:val="en-US"/>
        </w:rPr>
      </w:sdtEndPr>
      <w:sdtContent>
        <w:p w:rsidR="00F7437D" w:rsidRDefault="00F7437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F7437D">
            <w:sdt>
              <w:sdtPr>
                <w:rPr>
                  <w:color w:val="2E74B5" w:themeColor="accent1" w:themeShade="BF"/>
                  <w:sz w:val="24"/>
                  <w:szCs w:val="24"/>
                </w:rPr>
                <w:alias w:val="Company"/>
                <w:id w:val="13406915"/>
                <w:placeholder>
                  <w:docPart w:val="40F046D6DFC948DD9019CC1AA58F5DE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7437D" w:rsidRDefault="00F7437D" w:rsidP="00F7437D">
                    <w:pPr>
                      <w:pStyle w:val="NoSpacing"/>
                      <w:rPr>
                        <w:color w:val="2E74B5" w:themeColor="accent1" w:themeShade="BF"/>
                        <w:sz w:val="24"/>
                      </w:rPr>
                    </w:pPr>
                    <w:r>
                      <w:rPr>
                        <w:color w:val="2E74B5" w:themeColor="accent1" w:themeShade="BF"/>
                        <w:sz w:val="24"/>
                        <w:szCs w:val="24"/>
                      </w:rPr>
                      <w:t>PTT31-A</w:t>
                    </w:r>
                  </w:p>
                </w:tc>
              </w:sdtContent>
            </w:sdt>
          </w:tr>
          <w:tr w:rsidR="00F7437D">
            <w:tc>
              <w:tcPr>
                <w:tcW w:w="7672" w:type="dxa"/>
              </w:tcPr>
              <w:sdt>
                <w:sdtPr>
                  <w:alias w:val="Title"/>
                  <w:id w:val="13406919"/>
                  <w:placeholder>
                    <w:docPart w:val="68730880ED584A4B86EEE377138C0AC8"/>
                  </w:placeholder>
                  <w:dataBinding w:prefixMappings="xmlns:ns0='http://schemas.openxmlformats.org/package/2006/metadata/core-properties' xmlns:ns1='http://purl.org/dc/elements/1.1/'" w:xpath="/ns0:coreProperties[1]/ns1:title[1]" w:storeItemID="{6C3C8BC8-F283-45AE-878A-BAB7291924A1}"/>
                  <w:text/>
                </w:sdtPr>
                <w:sdtEndPr/>
                <w:sdtContent>
                  <w:p w:rsidR="00F7437D" w:rsidRDefault="00F7437D" w:rsidP="00F7437D">
                    <w:pPr>
                      <w:pStyle w:val="NoSpacing"/>
                      <w:spacing w:line="216" w:lineRule="auto"/>
                      <w:rPr>
                        <w:rFonts w:asciiTheme="majorHAnsi" w:eastAsiaTheme="majorEastAsia" w:hAnsiTheme="majorHAnsi" w:cstheme="majorBidi"/>
                        <w:color w:val="5B9BD5" w:themeColor="accent1"/>
                        <w:sz w:val="88"/>
                        <w:szCs w:val="88"/>
                      </w:rPr>
                    </w:pPr>
                    <w:proofErr w:type="spellStart"/>
                    <w:r>
                      <w:t>Communicatie</w:t>
                    </w:r>
                    <w:proofErr w:type="spellEnd"/>
                    <w:r>
                      <w:t xml:space="preserve"> network model</w:t>
                    </w:r>
                  </w:p>
                </w:sdtContent>
              </w:sdt>
            </w:tc>
          </w:tr>
          <w:tr w:rsidR="00F7437D">
            <w:sdt>
              <w:sdtPr>
                <w:rPr>
                  <w:color w:val="2E74B5" w:themeColor="accent1" w:themeShade="BF"/>
                  <w:sz w:val="24"/>
                  <w:szCs w:val="24"/>
                </w:rPr>
                <w:alias w:val="Subtitle"/>
                <w:id w:val="13406923"/>
                <w:placeholder>
                  <w:docPart w:val="E2C2B1E6AE3545EE81CE776115C1B2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7437D" w:rsidRDefault="00F7437D" w:rsidP="00F7437D">
                    <w:pPr>
                      <w:pStyle w:val="NoSpacing"/>
                      <w:rPr>
                        <w:color w:val="2E74B5" w:themeColor="accent1" w:themeShade="BF"/>
                        <w:sz w:val="24"/>
                      </w:rPr>
                    </w:pPr>
                    <w:proofErr w:type="spellStart"/>
                    <w:r>
                      <w:rPr>
                        <w:color w:val="2E74B5" w:themeColor="accent1" w:themeShade="BF"/>
                        <w:sz w:val="24"/>
                        <w:szCs w:val="24"/>
                      </w:rPr>
                      <w:t>Verantwoording</w:t>
                    </w:r>
                    <w:proofErr w:type="spellEnd"/>
                    <w:r>
                      <w:rPr>
                        <w:color w:val="2E74B5" w:themeColor="accent1" w:themeShade="BF"/>
                        <w:sz w:val="24"/>
                        <w:szCs w:val="24"/>
                      </w:rPr>
                      <w:t xml:space="preserve"> </w:t>
                    </w:r>
                    <w:proofErr w:type="spellStart"/>
                    <w:r>
                      <w:rPr>
                        <w:color w:val="2E74B5" w:themeColor="accent1" w:themeShade="BF"/>
                        <w:sz w:val="24"/>
                        <w:szCs w:val="24"/>
                      </w:rPr>
                      <w:t>keuze</w:t>
                    </w:r>
                    <w:proofErr w:type="spellEnd"/>
                    <w:r>
                      <w:rPr>
                        <w:color w:val="2E74B5" w:themeColor="accent1" w:themeShade="BF"/>
                        <w:sz w:val="24"/>
                        <w:szCs w:val="24"/>
                      </w:rPr>
                      <w:t xml:space="preserve"> </w:t>
                    </w:r>
                    <w:proofErr w:type="spellStart"/>
                    <w:r>
                      <w:rPr>
                        <w:color w:val="2E74B5" w:themeColor="accent1" w:themeShade="BF"/>
                        <w:sz w:val="24"/>
                        <w:szCs w:val="24"/>
                      </w:rPr>
                      <w:t>communicatiemodellen</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7437D">
            <w:tc>
              <w:tcPr>
                <w:tcW w:w="7221" w:type="dxa"/>
                <w:tcMar>
                  <w:top w:w="216" w:type="dxa"/>
                  <w:left w:w="115" w:type="dxa"/>
                  <w:bottom w:w="216" w:type="dxa"/>
                  <w:right w:w="115" w:type="dxa"/>
                </w:tcMar>
              </w:tcPr>
              <w:p w:rsidR="00F7437D" w:rsidRDefault="005132A6">
                <w:pPr>
                  <w:pStyle w:val="NoSpacing"/>
                  <w:rPr>
                    <w:color w:val="5B9BD5" w:themeColor="accent1"/>
                    <w:sz w:val="28"/>
                    <w:szCs w:val="28"/>
                  </w:rPr>
                </w:pPr>
                <w:sdt>
                  <w:sdtPr>
                    <w:rPr>
                      <w:color w:val="5B9BD5" w:themeColor="accent1"/>
                      <w:sz w:val="28"/>
                      <w:szCs w:val="28"/>
                    </w:rPr>
                    <w:alias w:val="Author"/>
                    <w:id w:val="13406928"/>
                    <w:placeholder>
                      <w:docPart w:val="8A769AABD82047A5A169C7A8731699CD"/>
                    </w:placeholder>
                    <w:dataBinding w:prefixMappings="xmlns:ns0='http://schemas.openxmlformats.org/package/2006/metadata/core-properties' xmlns:ns1='http://purl.org/dc/elements/1.1/'" w:xpath="/ns0:coreProperties[1]/ns1:creator[1]" w:storeItemID="{6C3C8BC8-F283-45AE-878A-BAB7291924A1}"/>
                    <w:text/>
                  </w:sdtPr>
                  <w:sdtEndPr/>
                  <w:sdtContent>
                    <w:r w:rsidR="00905DA1">
                      <w:rPr>
                        <w:color w:val="5B9BD5" w:themeColor="accent1"/>
                        <w:sz w:val="28"/>
                        <w:szCs w:val="28"/>
                        <w:lang w:val="nl-NL"/>
                      </w:rPr>
                      <w:t>Proftaak Group T31-A</w:t>
                    </w:r>
                  </w:sdtContent>
                </w:sdt>
              </w:p>
              <w:sdt>
                <w:sdtPr>
                  <w:rPr>
                    <w:color w:val="5B9BD5" w:themeColor="accent1"/>
                    <w:sz w:val="28"/>
                    <w:szCs w:val="28"/>
                  </w:rPr>
                  <w:alias w:val="Date"/>
                  <w:tag w:val="Date"/>
                  <w:id w:val="13406932"/>
                  <w:placeholder>
                    <w:docPart w:val="2724CB5EAD4E401CBF1FEB6E8D10659F"/>
                  </w:placeholder>
                  <w:dataBinding w:prefixMappings="xmlns:ns0='http://schemas.microsoft.com/office/2006/coverPageProps'" w:xpath="/ns0:CoverPageProperties[1]/ns0:PublishDate[1]" w:storeItemID="{55AF091B-3C7A-41E3-B477-F2FDAA23CFDA}"/>
                  <w:date w:fullDate="2015-11-04T00:00:00Z">
                    <w:dateFormat w:val="M-d-yyyy"/>
                    <w:lid w:val="en-US"/>
                    <w:storeMappedDataAs w:val="dateTime"/>
                    <w:calendar w:val="gregorian"/>
                  </w:date>
                </w:sdtPr>
                <w:sdtEndPr/>
                <w:sdtContent>
                  <w:p w:rsidR="00F7437D" w:rsidRDefault="00F7437D">
                    <w:pPr>
                      <w:pStyle w:val="NoSpacing"/>
                      <w:rPr>
                        <w:color w:val="5B9BD5" w:themeColor="accent1"/>
                        <w:sz w:val="28"/>
                        <w:szCs w:val="28"/>
                      </w:rPr>
                    </w:pPr>
                    <w:r>
                      <w:rPr>
                        <w:color w:val="5B9BD5" w:themeColor="accent1"/>
                        <w:sz w:val="28"/>
                        <w:szCs w:val="28"/>
                      </w:rPr>
                      <w:t>11-4-2015</w:t>
                    </w:r>
                  </w:p>
                </w:sdtContent>
              </w:sdt>
              <w:p w:rsidR="00F7437D" w:rsidRDefault="00F7437D">
                <w:pPr>
                  <w:pStyle w:val="NoSpacing"/>
                  <w:rPr>
                    <w:color w:val="5B9BD5" w:themeColor="accent1"/>
                  </w:rPr>
                </w:pPr>
              </w:p>
            </w:tc>
          </w:tr>
        </w:tbl>
        <w:p w:rsidR="00F7437D" w:rsidRDefault="00F7437D">
          <w:pPr>
            <w:rPr>
              <w:lang w:val="en-US"/>
            </w:rPr>
          </w:pPr>
          <w:r>
            <w:rPr>
              <w:lang w:val="en-US"/>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nl-NL"/>
        </w:rPr>
        <w:id w:val="-1484158039"/>
        <w:docPartObj>
          <w:docPartGallery w:val="Table of Contents"/>
          <w:docPartUnique/>
        </w:docPartObj>
      </w:sdtPr>
      <w:sdtEndPr>
        <w:rPr>
          <w:b/>
          <w:bCs/>
          <w:noProof/>
        </w:rPr>
      </w:sdtEndPr>
      <w:sdtContent>
        <w:p w:rsidR="00F7437D" w:rsidRDefault="00F7437D" w:rsidP="00F7437D">
          <w:pPr>
            <w:pStyle w:val="Heading1"/>
            <w:numPr>
              <w:ilvl w:val="0"/>
              <w:numId w:val="0"/>
            </w:numPr>
          </w:pPr>
          <w:r>
            <w:t>Contents</w:t>
          </w:r>
        </w:p>
        <w:p w:rsidR="00F7437D" w:rsidRPr="00F7437D" w:rsidRDefault="00F7437D">
          <w:pPr>
            <w:rPr>
              <w:lang w:val="en-US"/>
            </w:rPr>
          </w:pPr>
          <w:r>
            <w:fldChar w:fldCharType="begin"/>
          </w:r>
          <w:r w:rsidRPr="00F7437D">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rsidR="00F7437D" w:rsidRDefault="00F7437D">
      <w:pPr>
        <w:rPr>
          <w:lang w:val="en-US"/>
        </w:rPr>
      </w:pPr>
      <w:r>
        <w:rPr>
          <w:lang w:val="en-US"/>
        </w:rPr>
        <w:br w:type="page"/>
      </w:r>
    </w:p>
    <w:p w:rsidR="003E7674" w:rsidRDefault="00F7437D" w:rsidP="00F7437D">
      <w:pPr>
        <w:pStyle w:val="Heading1"/>
      </w:pPr>
      <w:proofErr w:type="spellStart"/>
      <w:r w:rsidRPr="00F7437D">
        <w:lastRenderedPageBreak/>
        <w:t>Introductie</w:t>
      </w:r>
      <w:proofErr w:type="spellEnd"/>
    </w:p>
    <w:p w:rsidR="00F7437D" w:rsidRDefault="00D512C5" w:rsidP="00F7437D">
      <w:r>
        <w:t>Met</w:t>
      </w:r>
      <w:r w:rsidRPr="00D512C5">
        <w:t xml:space="preserve"> aanleiding van</w:t>
      </w:r>
      <w:r w:rsidR="00F7437D" w:rsidRPr="00D512C5">
        <w:t xml:space="preserve"> de opdrachtgever &lt;&lt;Vul hier je opdrachtgever in&gt;&gt; </w:t>
      </w:r>
      <w:r w:rsidRPr="00D512C5">
        <w:t>is het project ‘</w:t>
      </w:r>
      <w:r>
        <w:t>wasserette` gelanceerd. Deze wasserette is ‘in bedrijf’ met onder andere wasmachines, stoommachines en centrifugemachines. Deze machines moeten op afstand aangestuurd kunnen worden en de status van machine-afhankelijke gegevens kunnen ontvangen.</w:t>
      </w:r>
    </w:p>
    <w:p w:rsidR="00D512C5" w:rsidRDefault="00301673" w:rsidP="00F7437D">
      <w:r>
        <w:t xml:space="preserve">Met aanleiding van een ander kort onderzoek is er gekozen om </w:t>
      </w:r>
      <w:r w:rsidR="00F8041A">
        <w:t xml:space="preserve">een server </w:t>
      </w:r>
      <w:r>
        <w:t xml:space="preserve">als rekencentrum </w:t>
      </w:r>
      <w:r w:rsidR="00F8041A">
        <w:t xml:space="preserve">te </w:t>
      </w:r>
      <w:r>
        <w:t xml:space="preserve">gebruiken en de Arduino als doorgeefluik naar de </w:t>
      </w:r>
      <w:proofErr w:type="spellStart"/>
      <w:r>
        <w:t>Centipide</w:t>
      </w:r>
      <w:proofErr w:type="spellEnd"/>
      <w:r>
        <w:t xml:space="preserve"> module. De </w:t>
      </w:r>
      <w:proofErr w:type="spellStart"/>
      <w:r>
        <w:t>Centipede</w:t>
      </w:r>
      <w:proofErr w:type="spellEnd"/>
      <w:r>
        <w:t xml:space="preserve"> module wordt gebruikt om de wasmachine of mogelijk andere machines te simuleren.</w:t>
      </w:r>
    </w:p>
    <w:p w:rsidR="00301673" w:rsidRDefault="00301673" w:rsidP="00F7437D">
      <w:r>
        <w:t>Het doel van het netwerk is om commando’s over te kunnen sturen naar verschillende machines en verschillende statussen kunnen uitlezen van dezelfde machines vanuit een centrale beheerderspaneel.</w:t>
      </w:r>
    </w:p>
    <w:p w:rsidR="00301673" w:rsidRPr="00301673" w:rsidRDefault="00301673" w:rsidP="00301673">
      <w:pPr>
        <w:pStyle w:val="Heading1"/>
      </w:pPr>
      <w:proofErr w:type="spellStart"/>
      <w:r>
        <w:t>Mogelijke</w:t>
      </w:r>
      <w:proofErr w:type="spellEnd"/>
      <w:r>
        <w:t xml:space="preserve"> </w:t>
      </w:r>
      <w:proofErr w:type="spellStart"/>
      <w:r>
        <w:t>verbindingen</w:t>
      </w:r>
      <w:proofErr w:type="spellEnd"/>
    </w:p>
    <w:p w:rsidR="00FB13B1" w:rsidRDefault="00301673" w:rsidP="00F7437D">
      <w:r>
        <w:rPr>
          <w:noProof/>
          <w:lang w:eastAsia="nl-NL"/>
        </w:rPr>
        <w:drawing>
          <wp:anchor distT="0" distB="0" distL="114300" distR="114300" simplePos="0" relativeHeight="251658240" behindDoc="1" locked="0" layoutInCell="1" allowOverlap="1" wp14:anchorId="097E3126" wp14:editId="493021F2">
            <wp:simplePos x="0" y="0"/>
            <wp:positionH relativeFrom="margin">
              <wp:posOffset>2628900</wp:posOffset>
            </wp:positionH>
            <wp:positionV relativeFrom="paragraph">
              <wp:posOffset>154940</wp:posOffset>
            </wp:positionV>
            <wp:extent cx="2990850" cy="1922780"/>
            <wp:effectExtent l="0" t="0" r="0" b="1270"/>
            <wp:wrapTight wrapText="bothSides">
              <wp:wrapPolygon edited="0">
                <wp:start x="0" y="0"/>
                <wp:lineTo x="0" y="21400"/>
                <wp:lineTo x="21462" y="21400"/>
                <wp:lineTo x="21462" y="0"/>
                <wp:lineTo x="0" y="0"/>
              </wp:wrapPolygon>
            </wp:wrapTight>
            <wp:docPr id="1" name="Picture 1" descr="http://www.sudarshansoftech.com/img/network-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darshansoftech.com/img/network-top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192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FF6D0D">
        <w:t xml:space="preserve">We hebben de volgende </w:t>
      </w:r>
      <w:proofErr w:type="spellStart"/>
      <w:r w:rsidR="00FF6D0D">
        <w:t>nodes</w:t>
      </w:r>
      <w:proofErr w:type="spellEnd"/>
      <w:proofErr w:type="gramStart"/>
      <w:r w:rsidR="00FF6D0D">
        <w:t>:</w:t>
      </w:r>
      <w:r w:rsidR="00FF6D0D">
        <w:br/>
      </w:r>
      <w:proofErr w:type="gramEnd"/>
      <w:r w:rsidR="00FF6D0D">
        <w:t>1. Centrale beheerderspaneel</w:t>
      </w:r>
      <w:r w:rsidR="00FF6D0D">
        <w:br/>
        <w:t xml:space="preserve">2. Arduino die de </w:t>
      </w:r>
      <w:proofErr w:type="spellStart"/>
      <w:r w:rsidR="00FF6D0D">
        <w:t>Centipede</w:t>
      </w:r>
      <w:proofErr w:type="spellEnd"/>
      <w:r w:rsidR="00FF6D0D">
        <w:t xml:space="preserve"> aanstuurt (maal het aantal machines die aangestuurd moeten kunnen worden vanuit het beheerderspaneel)</w:t>
      </w:r>
      <w:r w:rsidR="00FF6D0D">
        <w:br/>
      </w:r>
      <w:r w:rsidR="00FF6D0D">
        <w:br/>
      </w:r>
      <w:r w:rsidR="00AF6150">
        <w:t xml:space="preserve">Hiernaast kun je verschillende modellen zien. </w:t>
      </w:r>
      <w:r w:rsidR="00F8041A">
        <w:t xml:space="preserve">Het model </w:t>
      </w:r>
      <w:proofErr w:type="gramStart"/>
      <w:r w:rsidR="00F8041A">
        <w:t>waarvoor</w:t>
      </w:r>
      <w:proofErr w:type="gramEnd"/>
      <w:r w:rsidR="00F8041A">
        <w:t xml:space="preserve"> gekozen </w:t>
      </w:r>
      <w:r w:rsidR="00FB13B1">
        <w:t xml:space="preserve">is, is de </w:t>
      </w:r>
      <w:proofErr w:type="spellStart"/>
      <w:r w:rsidR="00FB13B1">
        <w:t>Hierarchical</w:t>
      </w:r>
      <w:proofErr w:type="spellEnd"/>
      <w:r w:rsidR="00FB13B1">
        <w:t xml:space="preserve"> model. Het</w:t>
      </w:r>
      <w:r w:rsidR="00F8041A">
        <w:t xml:space="preserve"> </w:t>
      </w:r>
      <w:r w:rsidR="00FB13B1">
        <w:t>‘Star’</w:t>
      </w:r>
      <w:r w:rsidR="00F8041A">
        <w:t xml:space="preserve"> model is een vrijwel 1 op 1 representatie van hoe de verschillende apparaten met elkaar communiceren via een server dat dient als rekencentrum.</w:t>
      </w:r>
      <w:r w:rsidR="00FB13B1">
        <w:t xml:space="preserve"> De beheerderspaneel doet door middel van Remote Procedure Calls de status ophalen of een commando versturen.</w:t>
      </w:r>
      <w:r w:rsidR="00FB13B1">
        <w:br/>
      </w:r>
    </w:p>
    <w:p w:rsidR="00D512C5" w:rsidRDefault="00FB13B1" w:rsidP="00FB13B1">
      <w:pPr>
        <w:pStyle w:val="Heading1"/>
      </w:pPr>
      <w:proofErr w:type="spellStart"/>
      <w:r w:rsidRPr="00FB13B1">
        <w:rPr>
          <w:rStyle w:val="Heading1Char"/>
        </w:rPr>
        <w:t>Waarom</w:t>
      </w:r>
      <w:proofErr w:type="spellEnd"/>
      <w:r w:rsidRPr="00FB13B1">
        <w:rPr>
          <w:rStyle w:val="Heading1Char"/>
        </w:rPr>
        <w:t xml:space="preserve"> de rest </w:t>
      </w:r>
      <w:proofErr w:type="spellStart"/>
      <w:r w:rsidRPr="00FB13B1">
        <w:rPr>
          <w:rStyle w:val="Heading1Char"/>
        </w:rPr>
        <w:t>afvalt</w:t>
      </w:r>
      <w:proofErr w:type="spellEnd"/>
    </w:p>
    <w:p w:rsidR="00FB13B1" w:rsidRDefault="00FB13B1" w:rsidP="00FB13B1">
      <w:pPr>
        <w:pStyle w:val="Heading2"/>
      </w:pPr>
      <w:r>
        <w:t>Bus</w:t>
      </w:r>
    </w:p>
    <w:p w:rsidR="00FB13B1" w:rsidRDefault="00FB13B1" w:rsidP="00FB13B1">
      <w:r>
        <w:t xml:space="preserve">Het bus model staat toe dat alle apparaten die de bus ondersteunen met elkaar kunnen communiceren. Deze bus is echter lastig(er) te programmeren dan een directe verbinding doordat niet alle apparaten tegelijk mogen communiceren. Ook wordt dit model lastiger doordat de vele protocollen via een bus niet altijd re-implementeerbaar zijn voor zowel computers als </w:t>
      </w:r>
      <w:proofErr w:type="spellStart"/>
      <w:r>
        <w:t>Arduino’s</w:t>
      </w:r>
      <w:proofErr w:type="spellEnd"/>
      <w:r>
        <w:t>.</w:t>
      </w:r>
      <w:r>
        <w:br/>
        <w:t xml:space="preserve">Enkele voorbeelden zijn Arduino (USB/UART of </w:t>
      </w:r>
      <w:proofErr w:type="spellStart"/>
      <w:r>
        <w:t>canBUS</w:t>
      </w:r>
      <w:proofErr w:type="spellEnd"/>
      <w:r>
        <w:t>) en computer</w:t>
      </w:r>
      <w:r w:rsidR="000756CC">
        <w:t xml:space="preserve"> naar computer</w:t>
      </w:r>
      <w:r>
        <w:t xml:space="preserve"> (USB</w:t>
      </w:r>
      <w:r w:rsidR="000756CC">
        <w:t xml:space="preserve"> </w:t>
      </w:r>
      <w:proofErr w:type="spellStart"/>
      <w:r w:rsidR="000756CC">
        <w:t>to</w:t>
      </w:r>
      <w:proofErr w:type="spellEnd"/>
      <w:r w:rsidR="000756CC">
        <w:t xml:space="preserve"> USB</w:t>
      </w:r>
      <w:r>
        <w:t>).</w:t>
      </w:r>
      <w:r w:rsidR="000756CC">
        <w:t xml:space="preserve"> Wanneer op een busverbinding de master wegvalt, zal heel het systeem plat liggen totdat een ander apparaat zichzelf tot master benoemd.</w:t>
      </w:r>
    </w:p>
    <w:p w:rsidR="000756CC" w:rsidRDefault="000756CC" w:rsidP="000756CC">
      <w:pPr>
        <w:pStyle w:val="Heading2"/>
      </w:pPr>
      <w:proofErr w:type="spellStart"/>
      <w:r>
        <w:t>Mesh</w:t>
      </w:r>
      <w:proofErr w:type="spellEnd"/>
    </w:p>
    <w:p w:rsidR="000756CC" w:rsidRDefault="000756CC" w:rsidP="000756CC">
      <w:r>
        <w:t xml:space="preserve">Wanneer verschillende apparaten direct met elkaar verbonden zijn, valt dit onder het </w:t>
      </w:r>
      <w:proofErr w:type="spellStart"/>
      <w:r>
        <w:t>mesh</w:t>
      </w:r>
      <w:proofErr w:type="spellEnd"/>
      <w:r>
        <w:t xml:space="preserve"> model. Dit model is het meest fout-ongevoelig. Dit komt doordat wanneer een node wegvalt, de rest nog steeds aangesloten staat met elkaar. Dit model veroorzaakt sterke vertraging doordat er n^2 verbinden nodig zijn per aantal apparaten. Wanneer dit fysieke bekabeling is, dan zal er een groot aantal kabels zijn om dit netwerk voor grotere aantallen machines te regelen. Al deze verbindingen </w:t>
      </w:r>
      <w:r>
        <w:lastRenderedPageBreak/>
        <w:t xml:space="preserve">worden niet standaard ondersteund door de Arduino wanneer dat op zichzelf een grote uitdaging </w:t>
      </w:r>
      <w:proofErr w:type="spellStart"/>
      <w:r>
        <w:t>toevoegd</w:t>
      </w:r>
      <w:proofErr w:type="spellEnd"/>
      <w:r>
        <w:t xml:space="preserve"> aan het maken van dit netwerk.</w:t>
      </w:r>
    </w:p>
    <w:p w:rsidR="000756CC" w:rsidRDefault="00C2498B" w:rsidP="00C2498B">
      <w:pPr>
        <w:pStyle w:val="Heading2"/>
      </w:pPr>
      <w:r>
        <w:t>Ring</w:t>
      </w:r>
    </w:p>
    <w:p w:rsidR="00C2498B" w:rsidRDefault="00C2498B" w:rsidP="000756CC">
      <w:r>
        <w:t>Het Ring model heeft dezelfde kwalen als het bus model.</w:t>
      </w:r>
    </w:p>
    <w:p w:rsidR="00C2498B" w:rsidRDefault="00C2498B" w:rsidP="00C2498B">
      <w:pPr>
        <w:pStyle w:val="Heading2"/>
      </w:pPr>
      <w:r>
        <w:t>Extended star</w:t>
      </w:r>
    </w:p>
    <w:p w:rsidR="00C2498B" w:rsidRPr="00A335F7" w:rsidRDefault="00C2498B" w:rsidP="00C2498B">
      <w:r>
        <w:t xml:space="preserve">Er is hier geen sprake van microcontrollers verbonden aan </w:t>
      </w:r>
      <w:proofErr w:type="spellStart"/>
      <w:r>
        <w:t>microcotrollers</w:t>
      </w:r>
      <w:proofErr w:type="spellEnd"/>
      <w:r>
        <w:t xml:space="preserve"> of microcontrollers aan een ‘hub’ computer. Het </w:t>
      </w:r>
      <w:proofErr w:type="spellStart"/>
      <w:r>
        <w:t>extended</w:t>
      </w:r>
      <w:proofErr w:type="spellEnd"/>
      <w:r>
        <w:t xml:space="preserve"> star model is niet mogelijk doordat er geen apparaten via apparaten verbonden zijn. Het vereist evenveel fysieke aansluitingen als het ‘Star’ model.</w:t>
      </w:r>
    </w:p>
    <w:sectPr w:rsidR="00C2498B" w:rsidRPr="00A335F7" w:rsidSect="00F7437D">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2A6" w:rsidRDefault="005132A6" w:rsidP="00F7437D">
      <w:pPr>
        <w:spacing w:after="0" w:line="240" w:lineRule="auto"/>
      </w:pPr>
      <w:r>
        <w:separator/>
      </w:r>
    </w:p>
  </w:endnote>
  <w:endnote w:type="continuationSeparator" w:id="0">
    <w:p w:rsidR="005132A6" w:rsidRDefault="005132A6" w:rsidP="00F7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426905"/>
      <w:docPartObj>
        <w:docPartGallery w:val="Page Numbers (Bottom of Page)"/>
        <w:docPartUnique/>
      </w:docPartObj>
    </w:sdtPr>
    <w:sdtEndPr>
      <w:rPr>
        <w:noProof/>
      </w:rPr>
    </w:sdtEndPr>
    <w:sdtContent>
      <w:p w:rsidR="00F7437D" w:rsidRDefault="00F7437D">
        <w:pPr>
          <w:pStyle w:val="Footer"/>
        </w:pPr>
        <w:r>
          <w:fldChar w:fldCharType="begin"/>
        </w:r>
        <w:r>
          <w:instrText xml:space="preserve"> PAGE   \* MERGEFORMAT </w:instrText>
        </w:r>
        <w:r>
          <w:fldChar w:fldCharType="separate"/>
        </w:r>
        <w:r w:rsidR="00905DA1">
          <w:rPr>
            <w:noProof/>
          </w:rPr>
          <w:t>1</w:t>
        </w:r>
        <w:r>
          <w:rPr>
            <w:noProof/>
          </w:rPr>
          <w:fldChar w:fldCharType="end"/>
        </w:r>
      </w:p>
    </w:sdtContent>
  </w:sdt>
  <w:p w:rsidR="00F7437D" w:rsidRDefault="00F74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2A6" w:rsidRDefault="005132A6" w:rsidP="00F7437D">
      <w:pPr>
        <w:spacing w:after="0" w:line="240" w:lineRule="auto"/>
      </w:pPr>
      <w:r>
        <w:separator/>
      </w:r>
    </w:p>
  </w:footnote>
  <w:footnote w:type="continuationSeparator" w:id="0">
    <w:p w:rsidR="005132A6" w:rsidRDefault="005132A6" w:rsidP="00F743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5329E"/>
    <w:multiLevelType w:val="hybridMultilevel"/>
    <w:tmpl w:val="5B8A3088"/>
    <w:lvl w:ilvl="0" w:tplc="3F423032">
      <w:start w:val="1"/>
      <w:numFmt w:val="decimal"/>
      <w:pStyle w:val="Heading1"/>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27F7CC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BFF58C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6DD592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37D"/>
    <w:rsid w:val="000756CC"/>
    <w:rsid w:val="00301673"/>
    <w:rsid w:val="003E7674"/>
    <w:rsid w:val="005132A6"/>
    <w:rsid w:val="00905DA1"/>
    <w:rsid w:val="00A335F7"/>
    <w:rsid w:val="00AF6150"/>
    <w:rsid w:val="00C2498B"/>
    <w:rsid w:val="00D512C5"/>
    <w:rsid w:val="00E9730B"/>
    <w:rsid w:val="00F7437D"/>
    <w:rsid w:val="00F8041A"/>
    <w:rsid w:val="00FB13B1"/>
    <w:rsid w:val="00FF6D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ADFD49-B725-43B0-9554-93A180F8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437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B13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43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437D"/>
    <w:rPr>
      <w:rFonts w:eastAsiaTheme="minorEastAsia"/>
      <w:lang w:val="en-US"/>
    </w:rPr>
  </w:style>
  <w:style w:type="character" w:customStyle="1" w:styleId="Heading1Char">
    <w:name w:val="Heading 1 Char"/>
    <w:basedOn w:val="DefaultParagraphFont"/>
    <w:link w:val="Heading1"/>
    <w:uiPriority w:val="9"/>
    <w:rsid w:val="00F7437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7437D"/>
    <w:pPr>
      <w:outlineLvl w:val="9"/>
    </w:pPr>
  </w:style>
  <w:style w:type="paragraph" w:styleId="Header">
    <w:name w:val="header"/>
    <w:basedOn w:val="Normal"/>
    <w:link w:val="HeaderChar"/>
    <w:uiPriority w:val="99"/>
    <w:unhideWhenUsed/>
    <w:rsid w:val="00F74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37D"/>
  </w:style>
  <w:style w:type="paragraph" w:styleId="Footer">
    <w:name w:val="footer"/>
    <w:basedOn w:val="Normal"/>
    <w:link w:val="FooterChar"/>
    <w:uiPriority w:val="99"/>
    <w:unhideWhenUsed/>
    <w:rsid w:val="00F74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37D"/>
  </w:style>
  <w:style w:type="character" w:customStyle="1" w:styleId="Heading2Char">
    <w:name w:val="Heading 2 Char"/>
    <w:basedOn w:val="DefaultParagraphFont"/>
    <w:link w:val="Heading2"/>
    <w:uiPriority w:val="9"/>
    <w:rsid w:val="00FB13B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046D6DFC948DD9019CC1AA58F5DEC"/>
        <w:category>
          <w:name w:val="General"/>
          <w:gallery w:val="placeholder"/>
        </w:category>
        <w:types>
          <w:type w:val="bbPlcHdr"/>
        </w:types>
        <w:behaviors>
          <w:behavior w:val="content"/>
        </w:behaviors>
        <w:guid w:val="{0A71A33B-4EE3-483C-85A2-6E5CE5C46FE4}"/>
      </w:docPartPr>
      <w:docPartBody>
        <w:p w:rsidR="006C3BDF" w:rsidRDefault="00B82CE2" w:rsidP="00B82CE2">
          <w:pPr>
            <w:pStyle w:val="40F046D6DFC948DD9019CC1AA58F5DEC"/>
          </w:pPr>
          <w:r>
            <w:rPr>
              <w:color w:val="2E74B5" w:themeColor="accent1" w:themeShade="BF"/>
              <w:sz w:val="24"/>
              <w:szCs w:val="24"/>
            </w:rPr>
            <w:t>[Company name]</w:t>
          </w:r>
        </w:p>
      </w:docPartBody>
    </w:docPart>
    <w:docPart>
      <w:docPartPr>
        <w:name w:val="68730880ED584A4B86EEE377138C0AC8"/>
        <w:category>
          <w:name w:val="General"/>
          <w:gallery w:val="placeholder"/>
        </w:category>
        <w:types>
          <w:type w:val="bbPlcHdr"/>
        </w:types>
        <w:behaviors>
          <w:behavior w:val="content"/>
        </w:behaviors>
        <w:guid w:val="{A100DDFB-708A-42B8-A358-5150DD353B90}"/>
      </w:docPartPr>
      <w:docPartBody>
        <w:p w:rsidR="006C3BDF" w:rsidRDefault="00B82CE2" w:rsidP="00B82CE2">
          <w:pPr>
            <w:pStyle w:val="68730880ED584A4B86EEE377138C0AC8"/>
          </w:pPr>
          <w:r>
            <w:rPr>
              <w:rFonts w:asciiTheme="majorHAnsi" w:eastAsiaTheme="majorEastAsia" w:hAnsiTheme="majorHAnsi" w:cstheme="majorBidi"/>
              <w:color w:val="5B9BD5" w:themeColor="accent1"/>
              <w:sz w:val="88"/>
              <w:szCs w:val="88"/>
            </w:rPr>
            <w:t>[Document title]</w:t>
          </w:r>
        </w:p>
      </w:docPartBody>
    </w:docPart>
    <w:docPart>
      <w:docPartPr>
        <w:name w:val="E2C2B1E6AE3545EE81CE776115C1B23C"/>
        <w:category>
          <w:name w:val="General"/>
          <w:gallery w:val="placeholder"/>
        </w:category>
        <w:types>
          <w:type w:val="bbPlcHdr"/>
        </w:types>
        <w:behaviors>
          <w:behavior w:val="content"/>
        </w:behaviors>
        <w:guid w:val="{81B81FDA-1F01-4CC6-BF81-44D59EC71719}"/>
      </w:docPartPr>
      <w:docPartBody>
        <w:p w:rsidR="006C3BDF" w:rsidRDefault="00B82CE2" w:rsidP="00B82CE2">
          <w:pPr>
            <w:pStyle w:val="E2C2B1E6AE3545EE81CE776115C1B23C"/>
          </w:pPr>
          <w:r>
            <w:rPr>
              <w:color w:val="2E74B5" w:themeColor="accent1" w:themeShade="BF"/>
              <w:sz w:val="24"/>
              <w:szCs w:val="24"/>
            </w:rPr>
            <w:t>[Document subtitle]</w:t>
          </w:r>
        </w:p>
      </w:docPartBody>
    </w:docPart>
    <w:docPart>
      <w:docPartPr>
        <w:name w:val="8A769AABD82047A5A169C7A8731699CD"/>
        <w:category>
          <w:name w:val="General"/>
          <w:gallery w:val="placeholder"/>
        </w:category>
        <w:types>
          <w:type w:val="bbPlcHdr"/>
        </w:types>
        <w:behaviors>
          <w:behavior w:val="content"/>
        </w:behaviors>
        <w:guid w:val="{3E8FCD6C-D392-4797-A1FB-38B02E5917A3}"/>
      </w:docPartPr>
      <w:docPartBody>
        <w:p w:rsidR="006C3BDF" w:rsidRDefault="00B82CE2" w:rsidP="00B82CE2">
          <w:pPr>
            <w:pStyle w:val="8A769AABD82047A5A169C7A8731699CD"/>
          </w:pPr>
          <w:r>
            <w:rPr>
              <w:color w:val="5B9BD5" w:themeColor="accent1"/>
              <w:sz w:val="28"/>
              <w:szCs w:val="28"/>
            </w:rPr>
            <w:t>[Author name]</w:t>
          </w:r>
        </w:p>
      </w:docPartBody>
    </w:docPart>
    <w:docPart>
      <w:docPartPr>
        <w:name w:val="2724CB5EAD4E401CBF1FEB6E8D10659F"/>
        <w:category>
          <w:name w:val="General"/>
          <w:gallery w:val="placeholder"/>
        </w:category>
        <w:types>
          <w:type w:val="bbPlcHdr"/>
        </w:types>
        <w:behaviors>
          <w:behavior w:val="content"/>
        </w:behaviors>
        <w:guid w:val="{4699C9E0-0C80-462A-98BF-B50009CD938F}"/>
      </w:docPartPr>
      <w:docPartBody>
        <w:p w:rsidR="006C3BDF" w:rsidRDefault="00B82CE2" w:rsidP="00B82CE2">
          <w:pPr>
            <w:pStyle w:val="2724CB5EAD4E401CBF1FEB6E8D10659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CE2"/>
    <w:rsid w:val="006C3BDF"/>
    <w:rsid w:val="007C465C"/>
    <w:rsid w:val="00B82CE2"/>
    <w:rsid w:val="00CB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F046D6DFC948DD9019CC1AA58F5DEC">
    <w:name w:val="40F046D6DFC948DD9019CC1AA58F5DEC"/>
    <w:rsid w:val="00B82CE2"/>
  </w:style>
  <w:style w:type="paragraph" w:customStyle="1" w:styleId="68730880ED584A4B86EEE377138C0AC8">
    <w:name w:val="68730880ED584A4B86EEE377138C0AC8"/>
    <w:rsid w:val="00B82CE2"/>
  </w:style>
  <w:style w:type="paragraph" w:customStyle="1" w:styleId="E2C2B1E6AE3545EE81CE776115C1B23C">
    <w:name w:val="E2C2B1E6AE3545EE81CE776115C1B23C"/>
    <w:rsid w:val="00B82CE2"/>
  </w:style>
  <w:style w:type="paragraph" w:customStyle="1" w:styleId="8A769AABD82047A5A169C7A8731699CD">
    <w:name w:val="8A769AABD82047A5A169C7A8731699CD"/>
    <w:rsid w:val="00B82CE2"/>
  </w:style>
  <w:style w:type="paragraph" w:customStyle="1" w:styleId="2724CB5EAD4E401CBF1FEB6E8D10659F">
    <w:name w:val="2724CB5EAD4E401CBF1FEB6E8D10659F"/>
    <w:rsid w:val="00B82C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01B701-E95B-410D-A13F-DA43C544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488</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PTT31-A</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Communicatie network model</dc:title>
  <dc:subject>Verantwoording keuze communicatiemodellen</dc:subject>
  <dc:creator>Proftaak Group T31-A</dc:creator>
  <cp:keywords/>
  <dc:description/>
  <cp:lastModifiedBy>Marco Schriek</cp:lastModifiedBy>
  <cp:revision>2</cp:revision>
  <dcterms:created xsi:type="dcterms:W3CDTF">2015-11-04T10:01:00Z</dcterms:created>
  <dcterms:modified xsi:type="dcterms:W3CDTF">2015-11-11T11:00:00Z</dcterms:modified>
</cp:coreProperties>
</file>