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83B9" w14:textId="77777777" w:rsidR="00507492" w:rsidRDefault="00000000">
      <w:pPr>
        <w:spacing w:after="60"/>
      </w:pPr>
      <w:r>
        <w:rPr>
          <w:b/>
          <w:bCs/>
          <w:sz w:val="36"/>
          <w:szCs w:val="36"/>
        </w:rPr>
        <w:t>Supervisor meeting — BEP direction</w:t>
      </w:r>
    </w:p>
    <w:p w14:paraId="12F329C0" w14:textId="77777777" w:rsidR="00507492" w:rsidRDefault="00000000">
      <w:pPr>
        <w:spacing w:after="120"/>
      </w:pPr>
      <w:r>
        <w:rPr>
          <w:b/>
          <w:bCs/>
        </w:rPr>
        <w:t xml:space="preserve">Date: </w:t>
      </w:r>
      <w:r>
        <w:t xml:space="preserve">Wednesday 10 June 2026   </w:t>
      </w:r>
      <w:r>
        <w:rPr>
          <w:b/>
          <w:bCs/>
        </w:rPr>
        <w:t xml:space="preserve">Attendees: </w:t>
      </w:r>
      <w:r>
        <w:t>Yijie Wang, [supervisor name]</w:t>
      </w:r>
    </w:p>
    <w:p w14:paraId="1595608D" w14:textId="77777777" w:rsidR="00507492" w:rsidRDefault="00000000">
      <w:pPr>
        <w:spacing w:after="120"/>
      </w:pPr>
      <w:r>
        <w:rPr>
          <w:b/>
          <w:bCs/>
        </w:rPr>
        <w:t xml:space="preserve">Topic: </w:t>
      </w:r>
      <w:r>
        <w:t xml:space="preserve">Aligning the </w:t>
      </w:r>
      <w:proofErr w:type="spellStart"/>
      <w:r>
        <w:t>Hytech-Pommec</w:t>
      </w:r>
      <w:proofErr w:type="spellEnd"/>
      <w:r>
        <w:t xml:space="preserve"> internship assignment ("</w:t>
      </w:r>
      <w:proofErr w:type="spellStart"/>
      <w:r>
        <w:t>Stagiair</w:t>
      </w:r>
      <w:proofErr w:type="spellEnd"/>
      <w:r>
        <w:t xml:space="preserve">(e) HBO/WO — AI &amp; </w:t>
      </w:r>
      <w:proofErr w:type="spellStart"/>
      <w:r>
        <w:t>Procesoptimalisatie</w:t>
      </w:r>
      <w:proofErr w:type="spellEnd"/>
      <w:r>
        <w:t xml:space="preserve"> </w:t>
      </w:r>
      <w:proofErr w:type="spellStart"/>
      <w:r>
        <w:t>Inkoop</w:t>
      </w:r>
      <w:proofErr w:type="spellEnd"/>
      <w:r>
        <w:t>") with the research group's direction for the Bachelor End Project.</w:t>
      </w:r>
    </w:p>
    <w:p w14:paraId="1EA5C4BC" w14:textId="77777777" w:rsidR="00507492" w:rsidRDefault="00000000">
      <w:pPr>
        <w:pStyle w:val="1"/>
      </w:pPr>
      <w:r>
        <w:t>1. Key points discussed</w:t>
      </w:r>
    </w:p>
    <w:p w14:paraId="58792D06" w14:textId="08EE868C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Overall direction. </w:t>
      </w:r>
      <w:r>
        <w:t xml:space="preserve">Match the company assignment to the group's research line: first a literature review of the purchasing process, then </w:t>
      </w:r>
      <w:r w:rsidR="00BB6E67">
        <w:rPr>
          <w:rFonts w:hint="eastAsia"/>
        </w:rPr>
        <w:t xml:space="preserve">maybe </w:t>
      </w:r>
      <w:r>
        <w:t xml:space="preserve">introduce agent-based simulation built on that process. The company side asks for a process analysis, an AI application scan, an </w:t>
      </w:r>
      <w:proofErr w:type="spellStart"/>
      <w:r>
        <w:t>optimisation</w:t>
      </w:r>
      <w:proofErr w:type="spellEnd"/>
      <w:r>
        <w:t xml:space="preserve"> proposal and implementation advice — the simulation study can produce exactly that evidence.</w:t>
      </w:r>
    </w:p>
    <w:p w14:paraId="3BC11905" w14:textId="0B968802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Methodology. </w:t>
      </w:r>
      <w:r>
        <w:t xml:space="preserve">The project must be quantitative research </w:t>
      </w:r>
      <w:r w:rsidR="00BB6E67">
        <w:rPr>
          <w:rFonts w:hint="eastAsia"/>
        </w:rPr>
        <w:t xml:space="preserve">- </w:t>
      </w:r>
      <w:r>
        <w:t>measurable outcomes, experimental or simulation-based design, statistical analysis. Not a purely qualitative/advisory internship report.</w:t>
      </w:r>
    </w:p>
    <w:p w14:paraId="79E9A67C" w14:textId="77777777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Group research context — LLMs and decisions. </w:t>
      </w:r>
      <w:r>
        <w:t xml:space="preserve">Colleagues in the group study how AI / large language models influence human decisions; for example, work showing that the certainty a model states (e.g. "95% certain") changes how strongly people follow its advice, and that people generally </w:t>
      </w:r>
      <w:proofErr w:type="gramStart"/>
      <w:r>
        <w:t>over-estimate</w:t>
      </w:r>
      <w:proofErr w:type="gramEnd"/>
      <w:r>
        <w:t xml:space="preserve"> LLM confidence.</w:t>
      </w:r>
    </w:p>
    <w:p w14:paraId="13A4E2CD" w14:textId="77777777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Deviating from the AI optimum. </w:t>
      </w:r>
      <w:r>
        <w:t xml:space="preserve">Discussed the warehouse example: AI prescribes the optimal pick route (aisle 1 → 3 → 5), but the picker walks 1 → 5 → 3 because aisle 5 is closer — not in the worker's interest to comply. Research line: observe such deviations, then compute a new, </w:t>
      </w:r>
      <w:proofErr w:type="spellStart"/>
      <w:r>
        <w:t>behaviour</w:t>
      </w:r>
      <w:proofErr w:type="spellEnd"/>
      <w:r>
        <w:t>-aware optimum that anticipates them. In purchasing, the same phenomenon exists as "maverick buying" (buyers ignoring prescribed suppliers/contracts).</w:t>
      </w:r>
    </w:p>
    <w:p w14:paraId="379DA0C6" w14:textId="77777777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Design idea for this BEP. </w:t>
      </w:r>
      <w:r>
        <w:t>If the AI agent's output is a purchasing proposal, treat the platform (which LLM the agent runs on) as a decision variable: give identical purchasing cases to agents on different platforms and compare the proposals quantitatively.</w:t>
      </w:r>
    </w:p>
    <w:p w14:paraId="352D9EA7" w14:textId="77777777" w:rsidR="00507492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Logistics. </w:t>
      </w:r>
      <w:r>
        <w:t>Supervisor will possibly be on exchange in Paris during September–October 2026; availability will be limited then. Proposal and study design should be agreed before September; supervision in Sept–Oct asynchronous.</w:t>
      </w:r>
    </w:p>
    <w:p w14:paraId="322C3486" w14:textId="77777777" w:rsidR="00507492" w:rsidRDefault="00000000">
      <w:pPr>
        <w:pStyle w:val="1"/>
      </w:pPr>
      <w:r>
        <w:t>2. What this adds up to</w:t>
      </w:r>
    </w:p>
    <w:p w14:paraId="64E7D9EF" w14:textId="77777777" w:rsidR="00507492" w:rsidRDefault="00000000">
      <w:pPr>
        <w:spacing w:after="120"/>
      </w:pPr>
      <w:r>
        <w:t xml:space="preserve">One coherent BEP design: map </w:t>
      </w:r>
      <w:proofErr w:type="spellStart"/>
      <w:r>
        <w:t>Hytech-Pommec's</w:t>
      </w:r>
      <w:proofErr w:type="spellEnd"/>
      <w:r>
        <w:t xml:space="preserve"> purchasing process (literature + company analysis) → build LLM agents that execute a well-defined purchasing task on </w:t>
      </w:r>
      <w:proofErr w:type="spellStart"/>
      <w:r>
        <w:t>standardised</w:t>
      </w:r>
      <w:proofErr w:type="spellEnd"/>
      <w:r>
        <w:t xml:space="preserve"> cases → run a quantitative simulation experiment with the LLM platform as the main factor → translate results into the company's advice report. The group's </w:t>
      </w:r>
      <w:proofErr w:type="spellStart"/>
      <w:r>
        <w:t>behavioural</w:t>
      </w:r>
      <w:proofErr w:type="spellEnd"/>
      <w:r>
        <w:t xml:space="preserve"> themes (stated certainty, algorithm aversion / maverick buying, re-</w:t>
      </w:r>
      <w:proofErr w:type="spellStart"/>
      <w:r>
        <w:t>optimising</w:t>
      </w:r>
      <w:proofErr w:type="spellEnd"/>
      <w:r>
        <w:t xml:space="preserve"> around deviations) form an optional extension layer: what happens to performance when buyers only partly follow the agent's proposals.</w:t>
      </w:r>
    </w:p>
    <w:p w14:paraId="2DA09D30" w14:textId="77777777" w:rsidR="00507492" w:rsidRDefault="00000000">
      <w:pPr>
        <w:pStyle w:val="1"/>
      </w:pPr>
      <w:r>
        <w:t>3. Action items</w:t>
      </w:r>
    </w:p>
    <w:p w14:paraId="05BAFB7B" w14:textId="77777777" w:rsidR="00507492" w:rsidRDefault="00000000">
      <w:pPr>
        <w:pStyle w:val="a4"/>
        <w:numPr>
          <w:ilvl w:val="0"/>
          <w:numId w:val="3"/>
        </w:numPr>
        <w:spacing w:after="80"/>
      </w:pPr>
      <w:r>
        <w:t>Draft the research proposal and discuss it with the supervisor well before September (draft v0.1 prepared — see separate document).</w:t>
      </w:r>
    </w:p>
    <w:p w14:paraId="714E4445" w14:textId="77777777" w:rsidR="00507492" w:rsidRDefault="00000000">
      <w:pPr>
        <w:pStyle w:val="a4"/>
        <w:numPr>
          <w:ilvl w:val="0"/>
          <w:numId w:val="3"/>
        </w:numPr>
        <w:spacing w:after="80"/>
      </w:pPr>
      <w:r>
        <w:t xml:space="preserve">Read the starting literature; check the mapping in section 4 against what the supervisor </w:t>
      </w:r>
      <w:proofErr w:type="gramStart"/>
      <w:r>
        <w:t>actually meant</w:t>
      </w:r>
      <w:proofErr w:type="gramEnd"/>
      <w:r>
        <w:t>.</w:t>
      </w:r>
    </w:p>
    <w:p w14:paraId="629DF9CF" w14:textId="77777777" w:rsidR="00507492" w:rsidRDefault="00000000">
      <w:pPr>
        <w:pStyle w:val="a4"/>
        <w:numPr>
          <w:ilvl w:val="0"/>
          <w:numId w:val="3"/>
        </w:numPr>
        <w:spacing w:after="80"/>
      </w:pPr>
      <w:r>
        <w:lastRenderedPageBreak/>
        <w:t>Confirm BEP 2026-A timeline (official start/end dates, defense window) and the company start date / contract status.</w:t>
      </w:r>
    </w:p>
    <w:p w14:paraId="61856605" w14:textId="77777777" w:rsidR="00507492" w:rsidRDefault="00000000">
      <w:pPr>
        <w:pStyle w:val="a4"/>
        <w:numPr>
          <w:ilvl w:val="0"/>
          <w:numId w:val="3"/>
        </w:numPr>
        <w:spacing w:after="80"/>
      </w:pPr>
      <w:r>
        <w:t xml:space="preserve">Agree the Sept–Oct supervision </w:t>
      </w:r>
      <w:proofErr w:type="gramStart"/>
      <w:r>
        <w:t>arrangement:</w:t>
      </w:r>
      <w:proofErr w:type="gramEnd"/>
      <w:r>
        <w:t xml:space="preserve"> written weekly updates, video calls, possibly a second contact in the group.</w:t>
      </w:r>
    </w:p>
    <w:p w14:paraId="55A7B644" w14:textId="77777777" w:rsidR="00507492" w:rsidRDefault="00000000">
      <w:pPr>
        <w:pStyle w:val="a4"/>
        <w:numPr>
          <w:ilvl w:val="0"/>
          <w:numId w:val="3"/>
        </w:numPr>
        <w:spacing w:after="80"/>
      </w:pPr>
      <w:r>
        <w:t xml:space="preserve">Ask </w:t>
      </w:r>
      <w:proofErr w:type="spellStart"/>
      <w:r>
        <w:t>Hytech-Pommec</w:t>
      </w:r>
      <w:proofErr w:type="spellEnd"/>
      <w:r>
        <w:t xml:space="preserve"> which data </w:t>
      </w:r>
      <w:proofErr w:type="gramStart"/>
      <w:r>
        <w:t>are</w:t>
      </w:r>
      <w:proofErr w:type="gramEnd"/>
      <w:r>
        <w:t xml:space="preserve"> available for building realistic purchasing cases (ERP purchase orders, supplier quotes, lead times, approved supplier list) and what confidentiality rules apply.</w:t>
      </w:r>
    </w:p>
    <w:p w14:paraId="1E08307D" w14:textId="77777777" w:rsidR="00507492" w:rsidRDefault="00000000">
      <w:pPr>
        <w:pStyle w:val="1"/>
      </w:pPr>
      <w:r>
        <w:t>4. Literature matching the supervisor's references</w:t>
      </w:r>
    </w:p>
    <w:p w14:paraId="3B38E076" w14:textId="77777777" w:rsidR="00507492" w:rsidRDefault="00000000">
      <w:pPr>
        <w:spacing w:after="120"/>
      </w:pPr>
      <w:r>
        <w:t>Likely sources behind the points mentioned in the meeting (all links checked 10 June 2026):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507492" w14:paraId="0AC6824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96D" w14:textId="77777777" w:rsidR="00507492" w:rsidRDefault="00000000">
            <w:r>
              <w:rPr>
                <w:b/>
                <w:bCs/>
              </w:rPr>
              <w:t>Mentioned in meeting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D3D0" w14:textId="77777777" w:rsidR="00507492" w:rsidRDefault="00000000">
            <w:r>
              <w:rPr>
                <w:b/>
                <w:bCs/>
              </w:rPr>
              <w:t>Likely literature</w:t>
            </w:r>
          </w:p>
        </w:tc>
      </w:tr>
      <w:tr w:rsidR="00507492" w14:paraId="721BFFB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45C4" w14:textId="77777777" w:rsidR="00507492" w:rsidRDefault="00000000">
            <w:r>
              <w:t xml:space="preserve">"95% </w:t>
            </w:r>
            <w:proofErr w:type="gramStart"/>
            <w:r>
              <w:t>certainty" —</w:t>
            </w:r>
            <w:proofErr w:type="gramEnd"/>
            <w:r>
              <w:t xml:space="preserve"> stated confidence changes whether people follow AI advice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7E32" w14:textId="77777777" w:rsidR="00507492" w:rsidRDefault="00000000">
            <w:proofErr w:type="spellStart"/>
            <w:r>
              <w:t>Steyvers</w:t>
            </w:r>
            <w:proofErr w:type="spellEnd"/>
            <w:r>
              <w:t xml:space="preserve"> et al. 2025, Nature Machine Intelligence (calibration gap) </w:t>
            </w:r>
            <w:hyperlink r:id="rId7" w:history="1">
              <w:r>
                <w:rPr>
                  <w:rStyle w:val="a5"/>
                </w:rPr>
                <w:t>[link]</w:t>
              </w:r>
            </w:hyperlink>
            <w:r>
              <w:t xml:space="preserve">; Kim et al. 2024, ACM </w:t>
            </w:r>
            <w:proofErr w:type="spellStart"/>
            <w:r>
              <w:t>FAccT</w:t>
            </w:r>
            <w:proofErr w:type="spellEnd"/>
            <w:r>
              <w:t xml:space="preserve"> (uncertainty expression → reliance) </w:t>
            </w:r>
            <w:hyperlink r:id="rId8" w:history="1">
              <w:r>
                <w:rPr>
                  <w:rStyle w:val="a5"/>
                </w:rPr>
                <w:t>[link]</w:t>
              </w:r>
            </w:hyperlink>
          </w:p>
        </w:tc>
      </w:tr>
      <w:tr w:rsidR="00507492" w14:paraId="1A94C77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9249" w14:textId="77777777" w:rsidR="00507492" w:rsidRDefault="00000000">
            <w:r>
              <w:t>Workers don't follow the AI optimum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BCFC" w14:textId="77777777" w:rsidR="00507492" w:rsidRDefault="00000000">
            <w:proofErr w:type="spellStart"/>
            <w:r>
              <w:t>Dietvorst</w:t>
            </w:r>
            <w:proofErr w:type="spellEnd"/>
            <w:r>
              <w:t xml:space="preserve"> et al. 2015, JEP: General (algorithm aversion) </w:t>
            </w:r>
            <w:hyperlink r:id="rId9" w:history="1">
              <w:r>
                <w:rPr>
                  <w:rStyle w:val="a5"/>
                </w:rPr>
                <w:t>[link]</w:t>
              </w:r>
            </w:hyperlink>
            <w:r>
              <w:t xml:space="preserve">; Elbert et al. 2017, Computers &amp; Industrial Engineering (route deviations in order picking) </w:t>
            </w:r>
            <w:hyperlink r:id="rId10" w:history="1">
              <w:r>
                <w:rPr>
                  <w:rStyle w:val="a5"/>
                </w:rPr>
                <w:t>[link]</w:t>
              </w:r>
            </w:hyperlink>
          </w:p>
        </w:tc>
      </w:tr>
      <w:tr w:rsidR="00507492" w14:paraId="5BFA36A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2738" w14:textId="77777777" w:rsidR="00507492" w:rsidRDefault="00000000">
            <w:r>
              <w:t>Use the deviations to set a new optimum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8223" w14:textId="77777777" w:rsidR="00507492" w:rsidRDefault="00000000">
            <w:r>
              <w:t xml:space="preserve">MIT–Amazon Last-Mile Routing Challenge; Learning from Drivers, 2022 </w:t>
            </w:r>
            <w:hyperlink r:id="rId11" w:history="1">
              <w:r>
                <w:rPr>
                  <w:rStyle w:val="a5"/>
                </w:rPr>
                <w:t>[link]</w:t>
              </w:r>
            </w:hyperlink>
          </w:p>
        </w:tc>
      </w:tr>
      <w:tr w:rsidR="00507492" w14:paraId="1AB53CF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935E" w14:textId="77777777" w:rsidR="00507492" w:rsidRDefault="00000000">
            <w:r>
              <w:t>Same phenomenon in purchasing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5509" w14:textId="77777777" w:rsidR="00507492" w:rsidRDefault="00000000">
            <w:r>
              <w:t xml:space="preserve">Karjalainen et al. 2009, J. Business Ethics — maverick buying </w:t>
            </w:r>
            <w:hyperlink r:id="rId12" w:history="1">
              <w:r>
                <w:rPr>
                  <w:rStyle w:val="a5"/>
                </w:rPr>
                <w:t>[link]</w:t>
              </w:r>
            </w:hyperlink>
          </w:p>
        </w:tc>
      </w:tr>
      <w:tr w:rsidR="00507492" w14:paraId="3BF73EA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E15D" w14:textId="77777777" w:rsidR="00507492" w:rsidRDefault="00000000">
            <w:r>
              <w:t>Agent simulation of purchasing / supply chain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7145" w14:textId="77777777" w:rsidR="00507492" w:rsidRDefault="00000000">
            <w:r>
              <w:t xml:space="preserve">LLMs for Supply Chain Management, 2025 </w:t>
            </w:r>
            <w:hyperlink r:id="rId13" w:history="1">
              <w:r>
                <w:rPr>
                  <w:rStyle w:val="a5"/>
                </w:rPr>
                <w:t>[link]</w:t>
              </w:r>
            </w:hyperlink>
            <w:r>
              <w:t xml:space="preserve">; Agentic LLMs in the supply chain, IJPR 2025 </w:t>
            </w:r>
            <w:hyperlink r:id="rId14" w:history="1">
              <w:r>
                <w:rPr>
                  <w:rStyle w:val="a5"/>
                </w:rPr>
                <w:t>[link]</w:t>
              </w:r>
            </w:hyperlink>
          </w:p>
        </w:tc>
      </w:tr>
      <w:tr w:rsidR="00507492" w14:paraId="3191D32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7DAA" w14:textId="77777777" w:rsidR="00507492" w:rsidRDefault="00000000">
            <w:r>
              <w:t>Different platforms decide differently</w:t>
            </w:r>
          </w:p>
        </w:tc>
        <w:tc>
          <w:tcPr>
            <w:tcW w:w="5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92EF" w14:textId="77777777" w:rsidR="00507492" w:rsidRDefault="00000000">
            <w:r>
              <w:t xml:space="preserve">LLM Consistency: Stated vs. Revealed Preferences, 2025 </w:t>
            </w:r>
            <w:hyperlink r:id="rId15" w:history="1">
              <w:r>
                <w:rPr>
                  <w:rStyle w:val="a5"/>
                </w:rPr>
                <w:t>[link]</w:t>
              </w:r>
            </w:hyperlink>
          </w:p>
        </w:tc>
      </w:tr>
    </w:tbl>
    <w:p w14:paraId="425E9AF2" w14:textId="77777777" w:rsidR="00350B9F" w:rsidRDefault="00350B9F"/>
    <w:sectPr w:rsidR="00350B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AB867" w14:textId="77777777" w:rsidR="00350B9F" w:rsidRDefault="00350B9F">
      <w:r>
        <w:separator/>
      </w:r>
    </w:p>
  </w:endnote>
  <w:endnote w:type="continuationSeparator" w:id="0">
    <w:p w14:paraId="744CAD5C" w14:textId="77777777" w:rsidR="00350B9F" w:rsidRDefault="00350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572F" w14:textId="77777777" w:rsidR="00507492" w:rsidRDefault="00000000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B6E6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FF14C" w14:textId="77777777" w:rsidR="00350B9F" w:rsidRDefault="00350B9F">
      <w:r>
        <w:separator/>
      </w:r>
    </w:p>
  </w:footnote>
  <w:footnote w:type="continuationSeparator" w:id="0">
    <w:p w14:paraId="491ACDB6" w14:textId="77777777" w:rsidR="00350B9F" w:rsidRDefault="00350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F844" w14:textId="77777777" w:rsidR="00507492" w:rsidRDefault="00000000">
    <w:pPr>
      <w:pBdr>
        <w:bottom w:val="single" w:sz="4" w:space="2" w:color="CCCCCC"/>
      </w:pBdr>
      <w:tabs>
        <w:tab w:val="right" w:pos="9026"/>
      </w:tabs>
    </w:pPr>
    <w:r>
      <w:rPr>
        <w:color w:val="888888"/>
        <w:sz w:val="18"/>
        <w:szCs w:val="18"/>
      </w:rPr>
      <w:t>BEP — supervisor meeting notes</w:t>
    </w:r>
    <w:r>
      <w:rPr>
        <w:color w:val="888888"/>
        <w:sz w:val="18"/>
        <w:szCs w:val="18"/>
      </w:rPr>
      <w:tab/>
      <w:t>Yijie Wang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BE3"/>
    <w:multiLevelType w:val="hybridMultilevel"/>
    <w:tmpl w:val="FD66CE9A"/>
    <w:lvl w:ilvl="0" w:tplc="997828E0">
      <w:start w:val="1"/>
      <w:numFmt w:val="bullet"/>
      <w:lvlText w:val="•"/>
      <w:lvlJc w:val="left"/>
      <w:pPr>
        <w:ind w:left="540" w:hanging="270"/>
      </w:pPr>
    </w:lvl>
    <w:lvl w:ilvl="1" w:tplc="74AED266">
      <w:numFmt w:val="decimal"/>
      <w:lvlText w:val=""/>
      <w:lvlJc w:val="left"/>
    </w:lvl>
    <w:lvl w:ilvl="2" w:tplc="347E1C16">
      <w:numFmt w:val="decimal"/>
      <w:lvlText w:val=""/>
      <w:lvlJc w:val="left"/>
    </w:lvl>
    <w:lvl w:ilvl="3" w:tplc="CFBCF1A2">
      <w:numFmt w:val="decimal"/>
      <w:lvlText w:val=""/>
      <w:lvlJc w:val="left"/>
    </w:lvl>
    <w:lvl w:ilvl="4" w:tplc="6256F84C">
      <w:numFmt w:val="decimal"/>
      <w:lvlText w:val=""/>
      <w:lvlJc w:val="left"/>
    </w:lvl>
    <w:lvl w:ilvl="5" w:tplc="1B58633E">
      <w:numFmt w:val="decimal"/>
      <w:lvlText w:val=""/>
      <w:lvlJc w:val="left"/>
    </w:lvl>
    <w:lvl w:ilvl="6" w:tplc="C5A4DF0C">
      <w:numFmt w:val="decimal"/>
      <w:lvlText w:val=""/>
      <w:lvlJc w:val="left"/>
    </w:lvl>
    <w:lvl w:ilvl="7" w:tplc="4FF25EC6">
      <w:numFmt w:val="decimal"/>
      <w:lvlText w:val=""/>
      <w:lvlJc w:val="left"/>
    </w:lvl>
    <w:lvl w:ilvl="8" w:tplc="3FF868CE">
      <w:numFmt w:val="decimal"/>
      <w:lvlText w:val=""/>
      <w:lvlJc w:val="left"/>
    </w:lvl>
  </w:abstractNum>
  <w:abstractNum w:abstractNumId="1" w15:restartNumberingAfterBreak="0">
    <w:nsid w:val="253F08D4"/>
    <w:multiLevelType w:val="hybridMultilevel"/>
    <w:tmpl w:val="3528CED4"/>
    <w:lvl w:ilvl="0" w:tplc="37424526">
      <w:start w:val="1"/>
      <w:numFmt w:val="bullet"/>
      <w:lvlText w:val="●"/>
      <w:lvlJc w:val="left"/>
      <w:pPr>
        <w:ind w:left="720" w:hanging="360"/>
      </w:pPr>
    </w:lvl>
    <w:lvl w:ilvl="1" w:tplc="1EC8382C">
      <w:start w:val="1"/>
      <w:numFmt w:val="bullet"/>
      <w:lvlText w:val="○"/>
      <w:lvlJc w:val="left"/>
      <w:pPr>
        <w:ind w:left="1440" w:hanging="360"/>
      </w:pPr>
    </w:lvl>
    <w:lvl w:ilvl="2" w:tplc="517EE0E6">
      <w:start w:val="1"/>
      <w:numFmt w:val="bullet"/>
      <w:lvlText w:val="■"/>
      <w:lvlJc w:val="left"/>
      <w:pPr>
        <w:ind w:left="2160" w:hanging="360"/>
      </w:pPr>
    </w:lvl>
    <w:lvl w:ilvl="3" w:tplc="5D445BC6">
      <w:start w:val="1"/>
      <w:numFmt w:val="bullet"/>
      <w:lvlText w:val="●"/>
      <w:lvlJc w:val="left"/>
      <w:pPr>
        <w:ind w:left="2880" w:hanging="360"/>
      </w:pPr>
    </w:lvl>
    <w:lvl w:ilvl="4" w:tplc="1F8EF3AA">
      <w:start w:val="1"/>
      <w:numFmt w:val="bullet"/>
      <w:lvlText w:val="○"/>
      <w:lvlJc w:val="left"/>
      <w:pPr>
        <w:ind w:left="3600" w:hanging="360"/>
      </w:pPr>
    </w:lvl>
    <w:lvl w:ilvl="5" w:tplc="8018A784">
      <w:start w:val="1"/>
      <w:numFmt w:val="bullet"/>
      <w:lvlText w:val="■"/>
      <w:lvlJc w:val="left"/>
      <w:pPr>
        <w:ind w:left="4320" w:hanging="360"/>
      </w:pPr>
    </w:lvl>
    <w:lvl w:ilvl="6" w:tplc="01F467E0">
      <w:start w:val="1"/>
      <w:numFmt w:val="bullet"/>
      <w:lvlText w:val="●"/>
      <w:lvlJc w:val="left"/>
      <w:pPr>
        <w:ind w:left="5040" w:hanging="360"/>
      </w:pPr>
    </w:lvl>
    <w:lvl w:ilvl="7" w:tplc="87343650">
      <w:start w:val="1"/>
      <w:numFmt w:val="bullet"/>
      <w:lvlText w:val="●"/>
      <w:lvlJc w:val="left"/>
      <w:pPr>
        <w:ind w:left="5760" w:hanging="360"/>
      </w:pPr>
    </w:lvl>
    <w:lvl w:ilvl="8" w:tplc="2A4605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1B473D"/>
    <w:multiLevelType w:val="hybridMultilevel"/>
    <w:tmpl w:val="55EE1BF6"/>
    <w:lvl w:ilvl="0" w:tplc="2DEC0D56">
      <w:start w:val="1"/>
      <w:numFmt w:val="decimal"/>
      <w:lvlText w:val="%1."/>
      <w:lvlJc w:val="left"/>
      <w:pPr>
        <w:ind w:left="540" w:hanging="270"/>
      </w:pPr>
    </w:lvl>
    <w:lvl w:ilvl="1" w:tplc="1316A3D8">
      <w:numFmt w:val="decimal"/>
      <w:lvlText w:val=""/>
      <w:lvlJc w:val="left"/>
    </w:lvl>
    <w:lvl w:ilvl="2" w:tplc="329A8BDA">
      <w:numFmt w:val="decimal"/>
      <w:lvlText w:val=""/>
      <w:lvlJc w:val="left"/>
    </w:lvl>
    <w:lvl w:ilvl="3" w:tplc="9BD4B6BC">
      <w:numFmt w:val="decimal"/>
      <w:lvlText w:val=""/>
      <w:lvlJc w:val="left"/>
    </w:lvl>
    <w:lvl w:ilvl="4" w:tplc="CA0CD32A">
      <w:numFmt w:val="decimal"/>
      <w:lvlText w:val=""/>
      <w:lvlJc w:val="left"/>
    </w:lvl>
    <w:lvl w:ilvl="5" w:tplc="B1A6AA0A">
      <w:numFmt w:val="decimal"/>
      <w:lvlText w:val=""/>
      <w:lvlJc w:val="left"/>
    </w:lvl>
    <w:lvl w:ilvl="6" w:tplc="E982E2B2">
      <w:numFmt w:val="decimal"/>
      <w:lvlText w:val=""/>
      <w:lvlJc w:val="left"/>
    </w:lvl>
    <w:lvl w:ilvl="7" w:tplc="429CAA66">
      <w:numFmt w:val="decimal"/>
      <w:lvlText w:val=""/>
      <w:lvlJc w:val="left"/>
    </w:lvl>
    <w:lvl w:ilvl="8" w:tplc="ABAC77CC">
      <w:numFmt w:val="decimal"/>
      <w:lvlText w:val=""/>
      <w:lvlJc w:val="left"/>
    </w:lvl>
  </w:abstractNum>
  <w:abstractNum w:abstractNumId="3" w15:restartNumberingAfterBreak="0">
    <w:nsid w:val="60A57498"/>
    <w:multiLevelType w:val="hybridMultilevel"/>
    <w:tmpl w:val="5D32AE90"/>
    <w:lvl w:ilvl="0" w:tplc="6FF0D2A4">
      <w:start w:val="1"/>
      <w:numFmt w:val="decimal"/>
      <w:lvlText w:val="%1."/>
      <w:lvlJc w:val="left"/>
      <w:pPr>
        <w:ind w:left="540" w:hanging="270"/>
      </w:pPr>
    </w:lvl>
    <w:lvl w:ilvl="1" w:tplc="9DEC12B2">
      <w:numFmt w:val="decimal"/>
      <w:lvlText w:val=""/>
      <w:lvlJc w:val="left"/>
    </w:lvl>
    <w:lvl w:ilvl="2" w:tplc="ADECCF28">
      <w:numFmt w:val="decimal"/>
      <w:lvlText w:val=""/>
      <w:lvlJc w:val="left"/>
    </w:lvl>
    <w:lvl w:ilvl="3" w:tplc="EBF81DEC">
      <w:numFmt w:val="decimal"/>
      <w:lvlText w:val=""/>
      <w:lvlJc w:val="left"/>
    </w:lvl>
    <w:lvl w:ilvl="4" w:tplc="543E384A">
      <w:numFmt w:val="decimal"/>
      <w:lvlText w:val=""/>
      <w:lvlJc w:val="left"/>
    </w:lvl>
    <w:lvl w:ilvl="5" w:tplc="006A4C52">
      <w:numFmt w:val="decimal"/>
      <w:lvlText w:val=""/>
      <w:lvlJc w:val="left"/>
    </w:lvl>
    <w:lvl w:ilvl="6" w:tplc="38C411C4">
      <w:numFmt w:val="decimal"/>
      <w:lvlText w:val=""/>
      <w:lvlJc w:val="left"/>
    </w:lvl>
    <w:lvl w:ilvl="7" w:tplc="EE0A7B0A">
      <w:numFmt w:val="decimal"/>
      <w:lvlText w:val=""/>
      <w:lvlJc w:val="left"/>
    </w:lvl>
    <w:lvl w:ilvl="8" w:tplc="D482F9FA">
      <w:numFmt w:val="decimal"/>
      <w:lvlText w:val=""/>
      <w:lvlJc w:val="left"/>
    </w:lvl>
  </w:abstractNum>
  <w:num w:numId="1" w16cid:durableId="1130057557">
    <w:abstractNumId w:val="1"/>
    <w:lvlOverride w:ilvl="0">
      <w:startOverride w:val="1"/>
    </w:lvlOverride>
  </w:num>
  <w:num w:numId="2" w16cid:durableId="1260602078">
    <w:abstractNumId w:val="3"/>
    <w:lvlOverride w:ilvl="0">
      <w:startOverride w:val="1"/>
    </w:lvlOverride>
  </w:num>
  <w:num w:numId="3" w16cid:durableId="9713262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492"/>
    <w:rsid w:val="00311A1A"/>
    <w:rsid w:val="00350B9F"/>
    <w:rsid w:val="00507492"/>
    <w:rsid w:val="006975BC"/>
    <w:rsid w:val="00BB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E83C"/>
  <w15:docId w15:val="{81D3E808-FC07-4BDF-A91F-9B8C1882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Arial"/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00" w:after="120"/>
      <w:outlineLvl w:val="1"/>
    </w:pPr>
    <w:rPr>
      <w:rFonts w:eastAsia="Arial"/>
      <w:b/>
      <w:bCs/>
      <w:color w:val="2E5395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630106.3658941" TargetMode="External"/><Relationship Id="rId13" Type="http://schemas.openxmlformats.org/officeDocument/2006/relationships/hyperlink" Target="https://arxiv.org/abs/2505.1859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2256-024-00976-7" TargetMode="External"/><Relationship Id="rId12" Type="http://schemas.openxmlformats.org/officeDocument/2006/relationships/hyperlink" Target="https://research.manchester.ac.uk/en/publications/non-compliant-work-behaviour-in-purchasing-an-exploration-of-rea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205.0400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506.00751" TargetMode="External"/><Relationship Id="rId10" Type="http://schemas.openxmlformats.org/officeDocument/2006/relationships/hyperlink" Target="https://www.sciencedirect.com/science/article/abs/pii/S036083521630465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pers.ssrn.com/sol3/papers.cfm?abstract_id=2466040" TargetMode="External"/><Relationship Id="rId14" Type="http://schemas.openxmlformats.org/officeDocument/2006/relationships/hyperlink" Target="https://www.tandfonline.com/doi/full/10.1080/00207543.2025.260431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Wang, yijie</cp:lastModifiedBy>
  <cp:revision>3</cp:revision>
  <dcterms:created xsi:type="dcterms:W3CDTF">2026-06-10T15:13:00Z</dcterms:created>
  <dcterms:modified xsi:type="dcterms:W3CDTF">2026-06-10T18:53:00Z</dcterms:modified>
</cp:coreProperties>
</file>