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91469">
      <w:pPr>
        <w:pStyle w:val="2"/>
        <w:bidi w:val="0"/>
        <w:jc w:val="center"/>
        <w:rPr>
          <w:rFonts w:hint="eastAsia"/>
          <w:lang w:eastAsia="zh-CN"/>
        </w:rPr>
      </w:pPr>
      <w:bookmarkStart w:id="0" w:name="_GoBack"/>
      <w:bookmarkEnd w:id="0"/>
    </w:p>
    <w:p w14:paraId="3ABB46FD">
      <w:pPr>
        <w:pStyle w:val="2"/>
        <w:bidi w:val="0"/>
        <w:jc w:val="center"/>
        <w:rPr>
          <w:rFonts w:hint="eastAsia"/>
          <w:lang w:eastAsia="zh-CN"/>
        </w:rPr>
      </w:pPr>
    </w:p>
    <w:p w14:paraId="6B6E7B67">
      <w:pPr>
        <w:pStyle w:val="2"/>
        <w:bidi w:val="0"/>
        <w:jc w:val="center"/>
        <w:rPr>
          <w:rFonts w:hint="eastAsia"/>
          <w:lang w:eastAsia="zh-CN"/>
        </w:rPr>
      </w:pPr>
    </w:p>
    <w:p w14:paraId="4639A97F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职业素质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课程实验指导书</w:t>
      </w:r>
    </w:p>
    <w:p w14:paraId="0DAF99BB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南阳理工学院</w:t>
      </w:r>
    </w:p>
    <w:p w14:paraId="56AB00E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2025年春季</w:t>
      </w:r>
    </w:p>
    <w:p w14:paraId="09B4CCF2">
      <w:pPr>
        <w:rPr>
          <w:rFonts w:hint="eastAsia"/>
          <w:lang w:val="en-US" w:eastAsia="zh-CN"/>
        </w:rPr>
      </w:pPr>
    </w:p>
    <w:p w14:paraId="57AD18D5">
      <w:pPr>
        <w:rPr>
          <w:rFonts w:hint="eastAsia"/>
          <w:lang w:val="en-US" w:eastAsia="zh-CN"/>
        </w:rPr>
      </w:pPr>
    </w:p>
    <w:p w14:paraId="3B97B3D0">
      <w:pPr>
        <w:rPr>
          <w:rFonts w:hint="eastAsia"/>
          <w:lang w:val="en-US" w:eastAsia="zh-CN"/>
        </w:rPr>
      </w:pPr>
    </w:p>
    <w:p w14:paraId="5E0942A8">
      <w:pPr>
        <w:rPr>
          <w:rFonts w:hint="eastAsia"/>
          <w:lang w:val="en-US" w:eastAsia="zh-CN"/>
        </w:rPr>
      </w:pPr>
    </w:p>
    <w:p w14:paraId="1E793557">
      <w:pPr>
        <w:rPr>
          <w:rFonts w:hint="eastAsia"/>
          <w:lang w:val="en-US" w:eastAsia="zh-CN"/>
        </w:rPr>
      </w:pPr>
    </w:p>
    <w:p w14:paraId="056B39FE">
      <w:pPr>
        <w:rPr>
          <w:rFonts w:hint="eastAsia"/>
          <w:lang w:val="en-US" w:eastAsia="zh-CN"/>
        </w:rPr>
      </w:pPr>
    </w:p>
    <w:p w14:paraId="58343FB1">
      <w:pPr>
        <w:rPr>
          <w:rFonts w:hint="eastAsia"/>
          <w:lang w:val="en-US" w:eastAsia="zh-CN"/>
        </w:rPr>
      </w:pPr>
    </w:p>
    <w:p w14:paraId="5224F1C8">
      <w:pPr>
        <w:rPr>
          <w:rFonts w:hint="eastAsia"/>
          <w:lang w:val="en-US" w:eastAsia="zh-CN"/>
        </w:rPr>
      </w:pPr>
    </w:p>
    <w:p w14:paraId="181FDAFA">
      <w:pPr>
        <w:rPr>
          <w:rFonts w:hint="eastAsia"/>
          <w:lang w:val="en-US" w:eastAsia="zh-CN"/>
        </w:rPr>
      </w:pPr>
    </w:p>
    <w:p w14:paraId="291B49B0">
      <w:pPr>
        <w:rPr>
          <w:rFonts w:hint="eastAsia"/>
          <w:lang w:val="en-US" w:eastAsia="zh-CN"/>
        </w:rPr>
      </w:pPr>
    </w:p>
    <w:p w14:paraId="610135DF">
      <w:pPr>
        <w:rPr>
          <w:rFonts w:hint="eastAsia"/>
          <w:lang w:val="en-US" w:eastAsia="zh-CN"/>
        </w:rPr>
      </w:pPr>
    </w:p>
    <w:p w14:paraId="60566101">
      <w:pPr>
        <w:rPr>
          <w:rFonts w:hint="eastAsia"/>
          <w:lang w:val="en-US" w:eastAsia="zh-CN"/>
        </w:rPr>
      </w:pPr>
    </w:p>
    <w:p w14:paraId="7875DB3E">
      <w:pPr>
        <w:rPr>
          <w:rFonts w:hint="eastAsia"/>
          <w:lang w:val="en-US" w:eastAsia="zh-CN"/>
        </w:rPr>
      </w:pPr>
    </w:p>
    <w:p w14:paraId="6306B604">
      <w:pPr>
        <w:rPr>
          <w:rFonts w:hint="eastAsia"/>
          <w:lang w:val="en-US" w:eastAsia="zh-CN"/>
        </w:rPr>
      </w:pPr>
    </w:p>
    <w:p w14:paraId="3536C39B">
      <w:pPr>
        <w:rPr>
          <w:rFonts w:hint="eastAsia"/>
          <w:lang w:val="en-US" w:eastAsia="zh-CN"/>
        </w:rPr>
      </w:pPr>
    </w:p>
    <w:p w14:paraId="5688408E">
      <w:pPr>
        <w:rPr>
          <w:rFonts w:hint="eastAsia"/>
          <w:lang w:val="en-US" w:eastAsia="zh-CN"/>
        </w:rPr>
      </w:pPr>
    </w:p>
    <w:p w14:paraId="08F40F19">
      <w:pPr>
        <w:rPr>
          <w:rFonts w:hint="eastAsia"/>
          <w:lang w:val="en-US" w:eastAsia="zh-CN"/>
        </w:rPr>
      </w:pPr>
    </w:p>
    <w:p w14:paraId="6A19F000">
      <w:pPr>
        <w:rPr>
          <w:rFonts w:hint="eastAsia"/>
          <w:lang w:val="en-US" w:eastAsia="zh-CN"/>
        </w:rPr>
      </w:pPr>
    </w:p>
    <w:p w14:paraId="30602D5F">
      <w:pPr>
        <w:rPr>
          <w:rFonts w:hint="eastAsia"/>
          <w:lang w:val="en-US" w:eastAsia="zh-CN"/>
        </w:rPr>
      </w:pPr>
    </w:p>
    <w:p w14:paraId="64671B3D">
      <w:pPr>
        <w:rPr>
          <w:rFonts w:hint="eastAsia"/>
          <w:lang w:val="en-US" w:eastAsia="zh-CN"/>
        </w:rPr>
      </w:pPr>
    </w:p>
    <w:p w14:paraId="580B9EFF">
      <w:pPr>
        <w:rPr>
          <w:rFonts w:hint="eastAsia"/>
          <w:lang w:val="en-US" w:eastAsia="zh-CN"/>
        </w:rPr>
      </w:pPr>
    </w:p>
    <w:p w14:paraId="2DAA93AC">
      <w:pPr>
        <w:rPr>
          <w:rFonts w:hint="eastAsia"/>
          <w:lang w:val="en-US" w:eastAsia="zh-CN"/>
        </w:rPr>
      </w:pPr>
    </w:p>
    <w:p w14:paraId="76A4F99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实验项目1：通信行业调研 </w:t>
      </w:r>
    </w:p>
    <w:p w14:paraId="53680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AEBF674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一、行业概况  </w:t>
      </w:r>
    </w:p>
    <w:p w14:paraId="7D9E7469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1. 定义与分类</w:t>
      </w:r>
      <w:r>
        <w:rPr>
          <w:rFonts w:hint="eastAsia"/>
          <w:lang w:val="en-US" w:eastAsia="zh-CN"/>
        </w:rPr>
        <w:t xml:space="preserve">  </w:t>
      </w:r>
    </w:p>
    <w:p w14:paraId="4F3C54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行业内涵：聚焦信息传输、交换与处理技术，涵盖有线通信（光纤、同轴电缆）、无线通信（5G、Wi-Fi 6）、卫星通信（低轨道星座系统）等细分领域  </w:t>
      </w:r>
    </w:p>
    <w:p w14:paraId="0B12C5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服务类型：区分基础通信服务（语音、短信）与增值服务（云计算、物联网平台）  </w:t>
      </w:r>
    </w:p>
    <w:p w14:paraId="166D48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E0A7181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2. 发展历程  </w:t>
      </w:r>
    </w:p>
    <w:p w14:paraId="3C1417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技术代际：绘制从模拟通信（1980年代）到全IP化（2010年）再到5G SA独立组网（2020年）的演进路线  </w:t>
      </w:r>
    </w:p>
    <w:p w14:paraId="04206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标志事件：标注TD-LTE成为国际标准（2012）、华为5G标准必要专利全球第一（2023）等里程碑  </w:t>
      </w:r>
    </w:p>
    <w:p w14:paraId="788AF69C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</w:p>
    <w:p w14:paraId="5E00686C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3. 行业地位  </w:t>
      </w:r>
    </w:p>
    <w:p w14:paraId="514B40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经济贡献：2023年直接创造GDP 1.2万亿元，带动数字经济规模达56.1万亿元  </w:t>
      </w:r>
    </w:p>
    <w:p w14:paraId="4ECE4F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社会价值：支撑远程教育覆盖98%贫困县、5G急救车实现院前急救效率提升40%  </w:t>
      </w:r>
    </w:p>
    <w:p w14:paraId="3DE92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088EBD2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 xml:space="preserve">二、市场规模与趋势 </w:t>
      </w:r>
      <w:r>
        <w:rPr>
          <w:rFonts w:hint="eastAsia"/>
          <w:lang w:val="en-US" w:eastAsia="zh-CN"/>
        </w:rPr>
        <w:t xml:space="preserve"> </w:t>
      </w:r>
    </w:p>
    <w:p w14:paraId="775E62DD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1. 当前规模  </w:t>
      </w:r>
    </w:p>
    <w:p w14:paraId="0B7746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全球数据：2023年全球通信服务市场规模达1.7万亿美元（GSMA报告）  </w:t>
      </w:r>
    </w:p>
    <w:p w14:paraId="37977B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中国市场：移动用户总数16.8亿户，5G套餐用户渗透率突破70%（工信部2024Q1数据）  </w:t>
      </w:r>
    </w:p>
    <w:p w14:paraId="109688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B79BE1B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2. 增长预测  </w:t>
      </w:r>
    </w:p>
    <w:p w14:paraId="2FBBC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垂直行业：工业互联网连接数预计2025年达50.7亿（中国信通院预测）  </w:t>
      </w:r>
    </w:p>
    <w:p w14:paraId="7DF45A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新兴领域：卫星互联网市场规模年复合增长率37.2%（2024-2030）  </w:t>
      </w:r>
    </w:p>
    <w:p w14:paraId="0AB14434">
      <w:pP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 xml:space="preserve"> </w:t>
      </w:r>
    </w:p>
    <w:p w14:paraId="7EADFCB7">
      <w:pP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 xml:space="preserve">三、技术发展  </w:t>
      </w:r>
    </w:p>
    <w:p w14:paraId="6D4B88F2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1. 核心领域 </w:t>
      </w:r>
      <w:r>
        <w:rPr>
          <w:rFonts w:hint="eastAsia"/>
          <w:lang w:val="en-US" w:eastAsia="zh-CN"/>
        </w:rPr>
        <w:t xml:space="preserve"> </w:t>
      </w:r>
    </w:p>
    <w:p w14:paraId="6F809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- 5G-Advanced：3GPP R18标准冻结（2024Q2），支持XR分离渲染、智能中继等技术  </w:t>
      </w:r>
    </w:p>
    <w:p w14:paraId="560044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光通信：800G相干光模块进入规模商用，空芯光纤实验室传输突破1000km  </w:t>
      </w:r>
    </w:p>
    <w:p w14:paraId="68EC7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D051C58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2. 创新方向  </w:t>
      </w:r>
    </w:p>
    <w:p w14:paraId="0AEA5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算力网络：中国移动"算力大脑"实现跨省算力调度时延&lt;20ms  </w:t>
      </w:r>
    </w:p>
    <w:p w14:paraId="425B17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通感一体：华为5G-A基站集成雷达功能，定位精度达亚米级  </w:t>
      </w:r>
    </w:p>
    <w:p w14:paraId="20C057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F351642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 xml:space="preserve">四、产业链分析 </w:t>
      </w:r>
      <w:r>
        <w:rPr>
          <w:rFonts w:hint="eastAsia"/>
          <w:lang w:val="en-US" w:eastAsia="zh-CN"/>
        </w:rPr>
        <w:t xml:space="preserve"> </w:t>
      </w:r>
    </w:p>
    <w:p w14:paraId="02E05631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1. 上游环节 </w:t>
      </w:r>
      <w:r>
        <w:rPr>
          <w:rFonts w:hint="eastAsia"/>
          <w:lang w:val="en-US" w:eastAsia="zh-CN"/>
        </w:rPr>
        <w:t xml:space="preserve"> </w:t>
      </w:r>
    </w:p>
    <w:p w14:paraId="0811F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芯片：联发科天玑9400集成5G R18基带，支持NTN卫星通信  </w:t>
      </w:r>
    </w:p>
    <w:p w14:paraId="2F0EB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材料：光迅科技攻克磷化铟激光器芯片量产技术，良品率达85%  </w:t>
      </w:r>
    </w:p>
    <w:p w14:paraId="5366F3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C79C753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2. 中游运营 </w:t>
      </w:r>
      <w:r>
        <w:rPr>
          <w:rFonts w:hint="eastAsia"/>
          <w:lang w:val="en-US" w:eastAsia="zh-CN"/>
        </w:rPr>
        <w:t xml:space="preserve"> </w:t>
      </w:r>
    </w:p>
    <w:p w14:paraId="564EA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中国广电：700MHz频段建成全球最大5G共建共享网，单基站覆盖半径提升40%  </w:t>
      </w:r>
    </w:p>
    <w:p w14:paraId="3CC464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虚拟运营：阿里通信推出企业专网即服务（ENaaS），客户数突破10万  </w:t>
      </w:r>
    </w:p>
    <w:p w14:paraId="20325C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CBE274F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3. 下游应用 </w:t>
      </w:r>
      <w:r>
        <w:rPr>
          <w:rFonts w:hint="eastAsia"/>
          <w:lang w:val="en-US" w:eastAsia="zh-CN"/>
        </w:rPr>
        <w:t xml:space="preserve"> </w:t>
      </w:r>
    </w:p>
    <w:p w14:paraId="242F3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智能终端：OPPO Find X7搭载双向卫星通信，待机功耗降低60%  </w:t>
      </w:r>
    </w:p>
    <w:p w14:paraId="2D757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行业方案：三一重工5G全连接工厂实现设备联网率100%，运维成本下降35%  </w:t>
      </w:r>
    </w:p>
    <w:p w14:paraId="024EAA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F301B2C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 xml:space="preserve">五、企业分析 </w:t>
      </w:r>
      <w:r>
        <w:rPr>
          <w:rFonts w:hint="eastAsia"/>
          <w:lang w:val="en-US" w:eastAsia="zh-CN"/>
        </w:rPr>
        <w:t xml:space="preserve"> </w:t>
      </w:r>
    </w:p>
    <w:p w14:paraId="53AA3201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1. 头部企业  </w:t>
      </w:r>
    </w:p>
    <w:p w14:paraId="4DED3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华为：研发投入占比22.4%（2023），持有有效专利12.4万件  </w:t>
      </w:r>
    </w:p>
    <w:p w14:paraId="5C4FC7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中兴通讯：自研芯片搭载率超90%，政企业务收入同比增长28%  </w:t>
      </w:r>
    </w:p>
    <w:p w14:paraId="48FC9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3A1E6211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2. 创新企业</w:t>
      </w:r>
      <w:r>
        <w:rPr>
          <w:rFonts w:hint="eastAsia"/>
          <w:lang w:val="en-US" w:eastAsia="zh-CN"/>
        </w:rPr>
        <w:t xml:space="preserve">  </w:t>
      </w:r>
    </w:p>
    <w:p w14:paraId="43AAD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星网智联：低轨卫星单星通量达40Gbps，星座组网进度超60%  </w:t>
      </w:r>
    </w:p>
    <w:p w14:paraId="07F167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锐捷网络：Wi-Fi 7市占率31%，企业级AP出货量全球前五  </w:t>
      </w:r>
    </w:p>
    <w:p w14:paraId="685398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3DCED610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六、人才需求</w:t>
      </w:r>
      <w:r>
        <w:rPr>
          <w:rFonts w:hint="eastAsia"/>
          <w:lang w:val="en-US" w:eastAsia="zh-CN"/>
        </w:rPr>
        <w:t xml:space="preserve">  </w:t>
      </w:r>
    </w:p>
    <w:p w14:paraId="23410AAD"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1. 岗位分布  </w:t>
      </w:r>
    </w:p>
    <w:p w14:paraId="748A5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研发类：5G协议栈开发工程师（硕士起薪25-35K）、光模块测试专家  </w:t>
      </w:r>
    </w:p>
    <w:p w14:paraId="32C33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工程类：通信网络规划师（需HCIP认证）、卫星地面站运维工程师  </w:t>
      </w:r>
    </w:p>
    <w:p w14:paraId="6B8210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F50A3DD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2. 能力要求 </w:t>
      </w:r>
      <w:r>
        <w:rPr>
          <w:rFonts w:hint="eastAsia"/>
          <w:lang w:val="en-US" w:eastAsia="zh-CN"/>
        </w:rPr>
        <w:t xml:space="preserve"> </w:t>
      </w:r>
    </w:p>
    <w:p w14:paraId="4C4CBE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技术复合：5G+AI融合开发能力（TensorFlow/PyTorch框架应用）  </w:t>
      </w:r>
    </w:p>
    <w:p w14:paraId="62E85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行业认知：熟悉3GPP标准制定流程，具备车联网V2X项目经验优先  </w:t>
      </w:r>
    </w:p>
    <w:p w14:paraId="488F3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808F5DE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 xml:space="preserve">七、政策法规 </w:t>
      </w:r>
      <w:r>
        <w:rPr>
          <w:rFonts w:hint="eastAsia"/>
          <w:lang w:val="en-US" w:eastAsia="zh-CN"/>
        </w:rPr>
        <w:t xml:space="preserve"> </w:t>
      </w:r>
    </w:p>
    <w:p w14:paraId="5EF51026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1. 国家战略</w:t>
      </w:r>
      <w:r>
        <w:rPr>
          <w:rFonts w:hint="eastAsia"/>
          <w:lang w:val="en-US" w:eastAsia="zh-CN"/>
        </w:rPr>
        <w:t xml:space="preserve">  </w:t>
      </w:r>
    </w:p>
    <w:p w14:paraId="6E6E7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"东数西算"工程：要求数据中心端到端时延≤50ms，PUE≤1.25  </w:t>
      </w:r>
    </w:p>
    <w:p w14:paraId="77AEFE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- 6G专项：成立IMT-2030推进组，2025年前完成关键技术验证  </w:t>
      </w:r>
    </w:p>
    <w:p w14:paraId="495D65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C5F54B8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2. 监管要求</w:t>
      </w:r>
      <w:r>
        <w:rPr>
          <w:rFonts w:hint="eastAsia"/>
          <w:lang w:val="en-US" w:eastAsia="zh-CN"/>
        </w:rPr>
        <w:t xml:space="preserve">  </w:t>
      </w:r>
    </w:p>
    <w:p w14:paraId="326E5D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数据安全：落实《数据出境安全评估办法》，通信日志留存周期≥180天  </w:t>
      </w:r>
    </w:p>
    <w:p w14:paraId="764488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设施保护：划定国家级通信枢纽30公里安全控制区（第458号国务院令）  </w:t>
      </w:r>
    </w:p>
    <w:p w14:paraId="1D5254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09030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注：本调研需采集2018-2023年行业数据，包含不少于20家上市公司财报分析，最终形成包含市场规模预测模型（ARIMA）、SWOT分析矩阵、技术成熟度曲线等要素的综合性报告。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F77A54"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  <w:lang/>
      </w:rPr>
      <w:t>10</w:t>
    </w:r>
    <w:r>
      <w:rPr>
        <w:rStyle w:val="12"/>
      </w:rPr>
      <w:fldChar w:fldCharType="end"/>
    </w:r>
  </w:p>
  <w:p w14:paraId="785606EA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2FF16E"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01B"/>
    <w:rsid w:val="00021798"/>
    <w:rsid w:val="00023BC3"/>
    <w:rsid w:val="000D2BB5"/>
    <w:rsid w:val="000E1A5A"/>
    <w:rsid w:val="000E24D9"/>
    <w:rsid w:val="001019C1"/>
    <w:rsid w:val="0010218B"/>
    <w:rsid w:val="00121D46"/>
    <w:rsid w:val="001303E1"/>
    <w:rsid w:val="00137DB1"/>
    <w:rsid w:val="00142A2D"/>
    <w:rsid w:val="001541B4"/>
    <w:rsid w:val="001561D6"/>
    <w:rsid w:val="0016713C"/>
    <w:rsid w:val="00181D05"/>
    <w:rsid w:val="00183DBC"/>
    <w:rsid w:val="00186E09"/>
    <w:rsid w:val="001A54B7"/>
    <w:rsid w:val="001D0EF1"/>
    <w:rsid w:val="001D690A"/>
    <w:rsid w:val="001F3274"/>
    <w:rsid w:val="00202CA3"/>
    <w:rsid w:val="00220BB4"/>
    <w:rsid w:val="00246895"/>
    <w:rsid w:val="002723E3"/>
    <w:rsid w:val="00275A1D"/>
    <w:rsid w:val="002B4369"/>
    <w:rsid w:val="002D2FC9"/>
    <w:rsid w:val="002D60F0"/>
    <w:rsid w:val="0031396A"/>
    <w:rsid w:val="00316261"/>
    <w:rsid w:val="0034432B"/>
    <w:rsid w:val="00357D54"/>
    <w:rsid w:val="0036776D"/>
    <w:rsid w:val="00375CEB"/>
    <w:rsid w:val="003839E8"/>
    <w:rsid w:val="003907DF"/>
    <w:rsid w:val="003B68CB"/>
    <w:rsid w:val="003C0133"/>
    <w:rsid w:val="003D17DF"/>
    <w:rsid w:val="003E4F31"/>
    <w:rsid w:val="003F65C2"/>
    <w:rsid w:val="00407A65"/>
    <w:rsid w:val="00423509"/>
    <w:rsid w:val="00424E90"/>
    <w:rsid w:val="004336FF"/>
    <w:rsid w:val="00472EC8"/>
    <w:rsid w:val="00482CC1"/>
    <w:rsid w:val="00484320"/>
    <w:rsid w:val="00495682"/>
    <w:rsid w:val="004D5146"/>
    <w:rsid w:val="004E4F95"/>
    <w:rsid w:val="00500E3F"/>
    <w:rsid w:val="0052065E"/>
    <w:rsid w:val="005324B1"/>
    <w:rsid w:val="0058465A"/>
    <w:rsid w:val="005C0304"/>
    <w:rsid w:val="005D2A33"/>
    <w:rsid w:val="005D4E88"/>
    <w:rsid w:val="005E32B6"/>
    <w:rsid w:val="005E3D06"/>
    <w:rsid w:val="005F5FBF"/>
    <w:rsid w:val="0060307A"/>
    <w:rsid w:val="006119FC"/>
    <w:rsid w:val="006416ED"/>
    <w:rsid w:val="00662A62"/>
    <w:rsid w:val="006825B5"/>
    <w:rsid w:val="00682E50"/>
    <w:rsid w:val="00697DFC"/>
    <w:rsid w:val="006C55FE"/>
    <w:rsid w:val="006D0EDD"/>
    <w:rsid w:val="006E1D53"/>
    <w:rsid w:val="006E6673"/>
    <w:rsid w:val="006E6AFA"/>
    <w:rsid w:val="006F266F"/>
    <w:rsid w:val="006F5BEF"/>
    <w:rsid w:val="00722EEC"/>
    <w:rsid w:val="007506FD"/>
    <w:rsid w:val="007638E5"/>
    <w:rsid w:val="007720CA"/>
    <w:rsid w:val="007A7807"/>
    <w:rsid w:val="007C1CAF"/>
    <w:rsid w:val="007D5B71"/>
    <w:rsid w:val="007D705C"/>
    <w:rsid w:val="0089196C"/>
    <w:rsid w:val="008A1636"/>
    <w:rsid w:val="008C56D4"/>
    <w:rsid w:val="008D09D3"/>
    <w:rsid w:val="008D31D6"/>
    <w:rsid w:val="008D4FE3"/>
    <w:rsid w:val="008F0765"/>
    <w:rsid w:val="008F48B0"/>
    <w:rsid w:val="00925E6C"/>
    <w:rsid w:val="009470EE"/>
    <w:rsid w:val="0098398C"/>
    <w:rsid w:val="009B1733"/>
    <w:rsid w:val="009C68A6"/>
    <w:rsid w:val="009F00FF"/>
    <w:rsid w:val="009F4A2A"/>
    <w:rsid w:val="009F55EB"/>
    <w:rsid w:val="00A007F2"/>
    <w:rsid w:val="00A019A5"/>
    <w:rsid w:val="00A04103"/>
    <w:rsid w:val="00A14B3A"/>
    <w:rsid w:val="00A1706A"/>
    <w:rsid w:val="00A53C18"/>
    <w:rsid w:val="00A61353"/>
    <w:rsid w:val="00A616E2"/>
    <w:rsid w:val="00A65AE1"/>
    <w:rsid w:val="00A8599D"/>
    <w:rsid w:val="00A9052E"/>
    <w:rsid w:val="00AA48C1"/>
    <w:rsid w:val="00AD17FF"/>
    <w:rsid w:val="00AE25B1"/>
    <w:rsid w:val="00AE2EC5"/>
    <w:rsid w:val="00B02CAA"/>
    <w:rsid w:val="00B17930"/>
    <w:rsid w:val="00B30A92"/>
    <w:rsid w:val="00B50055"/>
    <w:rsid w:val="00B54081"/>
    <w:rsid w:val="00B71E6A"/>
    <w:rsid w:val="00B77892"/>
    <w:rsid w:val="00B8623B"/>
    <w:rsid w:val="00B93EBB"/>
    <w:rsid w:val="00BB16DB"/>
    <w:rsid w:val="00BB54C1"/>
    <w:rsid w:val="00BC4756"/>
    <w:rsid w:val="00BD2483"/>
    <w:rsid w:val="00BE31C1"/>
    <w:rsid w:val="00BF07A8"/>
    <w:rsid w:val="00C0003F"/>
    <w:rsid w:val="00C22C24"/>
    <w:rsid w:val="00C249D2"/>
    <w:rsid w:val="00C558D7"/>
    <w:rsid w:val="00C66CD2"/>
    <w:rsid w:val="00C75B9F"/>
    <w:rsid w:val="00C816FC"/>
    <w:rsid w:val="00CE2BB9"/>
    <w:rsid w:val="00D009F3"/>
    <w:rsid w:val="00D01629"/>
    <w:rsid w:val="00D17DF1"/>
    <w:rsid w:val="00D23414"/>
    <w:rsid w:val="00D32F91"/>
    <w:rsid w:val="00D4539B"/>
    <w:rsid w:val="00D51AB6"/>
    <w:rsid w:val="00D54D65"/>
    <w:rsid w:val="00D64567"/>
    <w:rsid w:val="00D673A3"/>
    <w:rsid w:val="00D776B0"/>
    <w:rsid w:val="00D86A4A"/>
    <w:rsid w:val="00D9484C"/>
    <w:rsid w:val="00DA7BAC"/>
    <w:rsid w:val="00DC36D1"/>
    <w:rsid w:val="00DC52A4"/>
    <w:rsid w:val="00DD1F81"/>
    <w:rsid w:val="00DD35F2"/>
    <w:rsid w:val="00DE72C9"/>
    <w:rsid w:val="00DF42AC"/>
    <w:rsid w:val="00DF5C9A"/>
    <w:rsid w:val="00E337E8"/>
    <w:rsid w:val="00E435FC"/>
    <w:rsid w:val="00E52A4F"/>
    <w:rsid w:val="00E56D80"/>
    <w:rsid w:val="00E703F6"/>
    <w:rsid w:val="00E83BC8"/>
    <w:rsid w:val="00E86ABC"/>
    <w:rsid w:val="00EA3608"/>
    <w:rsid w:val="00EB32FD"/>
    <w:rsid w:val="00EB6C2E"/>
    <w:rsid w:val="00ED02DF"/>
    <w:rsid w:val="00EE3732"/>
    <w:rsid w:val="00EE4219"/>
    <w:rsid w:val="00EE59B1"/>
    <w:rsid w:val="00F11FD8"/>
    <w:rsid w:val="00F137D9"/>
    <w:rsid w:val="00F67C27"/>
    <w:rsid w:val="00F74DDB"/>
    <w:rsid w:val="00F74F2F"/>
    <w:rsid w:val="00F81470"/>
    <w:rsid w:val="00F8362F"/>
    <w:rsid w:val="00F9073A"/>
    <w:rsid w:val="00F933DD"/>
    <w:rsid w:val="00F949C6"/>
    <w:rsid w:val="00FB405F"/>
    <w:rsid w:val="00FC4781"/>
    <w:rsid w:val="00FF2351"/>
    <w:rsid w:val="00FF7B52"/>
    <w:rsid w:val="04F12DC8"/>
    <w:rsid w:val="17D153FA"/>
    <w:rsid w:val="18581E27"/>
    <w:rsid w:val="1DDA1B8F"/>
    <w:rsid w:val="24183F56"/>
    <w:rsid w:val="2EA94D33"/>
    <w:rsid w:val="30FB6DCE"/>
    <w:rsid w:val="3BC9005F"/>
    <w:rsid w:val="3F612AF9"/>
    <w:rsid w:val="41260C23"/>
    <w:rsid w:val="4A2D155D"/>
    <w:rsid w:val="5AE04C20"/>
    <w:rsid w:val="5C756FAA"/>
    <w:rsid w:val="5EA151C7"/>
    <w:rsid w:val="64760C38"/>
    <w:rsid w:val="652E32C1"/>
    <w:rsid w:val="6A6E0B5C"/>
    <w:rsid w:val="75F93477"/>
    <w:rsid w:val="7A925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3"/>
    <w:basedOn w:val="1"/>
    <w:next w:val="1"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8">
    <w:name w:val="Normal Table"/>
    <w:uiPriority w:val="0"/>
    <w:rPr>
      <w:rFonts w:ascii="Times New Roman" w:hAnsi="Times New Roman" w:eastAsia="宋体" w:cs="Times New Roman"/>
    </w:rPr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rFonts w:ascii="Times New Roman" w:hAnsi="Times New Roman" w:eastAsia="宋体" w:cs="Times New Roman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rPr>
      <w:rFonts w:ascii="Times New Roman" w:hAnsi="Times New Roman" w:eastAsia="宋体" w:cs="Times New Roman"/>
      <w:b/>
    </w:rPr>
  </w:style>
  <w:style w:type="character" w:styleId="12">
    <w:name w:val="page number"/>
    <w:basedOn w:val="10"/>
    <w:uiPriority w:val="0"/>
    <w:rPr>
      <w:rFonts w:ascii="Times New Roman" w:hAnsi="Times New Roman" w:eastAsia="宋体" w:cs="Times New Roman"/>
    </w:rPr>
  </w:style>
  <w:style w:type="character" w:styleId="13">
    <w:name w:val="Emphasis"/>
    <w:uiPriority w:val="0"/>
    <w:rPr>
      <w:rFonts w:ascii="Times New Roman" w:hAnsi="Times New Roman" w:eastAsia="宋体" w:cs="Times New Roman"/>
      <w:color w:val="CC0000"/>
    </w:rPr>
  </w:style>
  <w:style w:type="character" w:customStyle="1" w:styleId="14">
    <w:name w:val="页眉 字符"/>
    <w:link w:val="6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1205</Words>
  <Characters>1482</Characters>
  <Lines>20</Lines>
  <Paragraphs>5</Paragraphs>
  <TotalTime>1023</TotalTime>
  <ScaleCrop>false</ScaleCrop>
  <LinksUpToDate>false</LinksUpToDate>
  <CharactersWithSpaces>1762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2021-09-13T01:55:00Z</dcterms:created>
  <dc:creator>微软中国</dc:creator>
  <cp:lastModifiedBy>张国斌 </cp:lastModifiedBy>
  <cp:lastPrinted>2025-02-24T08:39:27Z</cp:lastPrinted>
  <dcterms:modified xsi:type="dcterms:W3CDTF">2025-03-12T14:04:53Z</dcterms:modified>
  <dc:title>南阳理工学院教学科研仪器设备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C8496C94F95D44E89C0F64915DB8CCAC_13</vt:lpwstr>
  </property>
  <property fmtid="{D5CDD505-2E9C-101B-9397-08002B2CF9AE}" pid="4" name="KSOTemplateDocerSaveRecord">
    <vt:lpwstr>eyJoZGlkIjoiZGMzYjNlZGZmNDkzYjI4YWJkZWVkYWVlMjEzODk2MGMiLCJ1c2VySWQiOiI2MDcxODE0MDAifQ==</vt:lpwstr>
  </property>
</Properties>
</file>