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32DBF">
      <w:pPr>
        <w:pStyle w:val="2"/>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32"/>
          <w:szCs w:val="32"/>
          <w:shd w:val="clear" w:fill="FFFFFF"/>
        </w:rPr>
      </w:pPr>
      <w:r>
        <w:rPr>
          <w:rFonts w:hint="eastAsia" w:ascii="宋体" w:hAnsi="宋体" w:eastAsia="宋体" w:cs="宋体"/>
          <w:b/>
          <w:bCs/>
          <w:i w:val="0"/>
          <w:iCs w:val="0"/>
          <w:caps w:val="0"/>
          <w:color w:val="2C2C36"/>
          <w:spacing w:val="1"/>
          <w:sz w:val="32"/>
          <w:szCs w:val="32"/>
          <w:shd w:val="clear" w:fill="FFFFFF"/>
        </w:rPr>
        <w:t>基于AI优化算法的高效能5G基站研发项目结项报告</w:t>
      </w:r>
    </w:p>
    <w:p w14:paraId="4943DD7C">
      <w:pPr>
        <w:rPr>
          <w:rFonts w:hint="eastAsia" w:ascii="宋体" w:hAnsi="宋体" w:eastAsia="宋体" w:cs="宋体"/>
        </w:rPr>
      </w:pPr>
    </w:p>
    <w:p w14:paraId="115A4F14">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shd w:val="clear" w:fill="FFFFFF"/>
        </w:rPr>
      </w:pPr>
      <w:r>
        <w:rPr>
          <w:rFonts w:hint="eastAsia" w:ascii="宋体" w:hAnsi="宋体" w:eastAsia="宋体" w:cs="宋体"/>
          <w:b/>
          <w:bCs/>
          <w:i w:val="0"/>
          <w:iCs w:val="0"/>
          <w:caps w:val="0"/>
          <w:color w:val="2C2C36"/>
          <w:spacing w:val="1"/>
          <w:sz w:val="28"/>
          <w:szCs w:val="28"/>
          <w:shd w:val="clear" w:fill="FFFFFF"/>
        </w:rPr>
        <w:t>一、项目基本信息</w:t>
      </w:r>
    </w:p>
    <w:p w14:paraId="562DE37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项目名称：基于AI优化算法的高效能5G基站研发</w:t>
      </w:r>
    </w:p>
    <w:p w14:paraId="0D03C0F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项目时间：</w:t>
      </w:r>
    </w:p>
    <w:p w14:paraId="547BC64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起始日期：</w:t>
      </w:r>
      <w:r>
        <w:rPr>
          <w:rFonts w:hint="eastAsia" w:ascii="宋体" w:hAnsi="宋体" w:eastAsia="宋体" w:cs="宋体"/>
          <w:i w:val="0"/>
          <w:iCs w:val="0"/>
          <w:caps w:val="0"/>
          <w:color w:val="2C2C36"/>
          <w:spacing w:val="1"/>
          <w:sz w:val="19"/>
          <w:szCs w:val="19"/>
          <w:shd w:val="clear" w:fill="FFFFFF"/>
        </w:rPr>
        <w:t> 2024年5月1日</w:t>
      </w:r>
    </w:p>
    <w:p w14:paraId="2A7231B8">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结束日期：</w:t>
      </w:r>
      <w:r>
        <w:rPr>
          <w:rFonts w:hint="eastAsia" w:ascii="宋体" w:hAnsi="宋体" w:eastAsia="宋体" w:cs="宋体"/>
          <w:i w:val="0"/>
          <w:iCs w:val="0"/>
          <w:caps w:val="0"/>
          <w:color w:val="2C2C36"/>
          <w:spacing w:val="1"/>
          <w:sz w:val="19"/>
          <w:szCs w:val="19"/>
          <w:shd w:val="clear" w:fill="FFFFFF"/>
        </w:rPr>
        <w:t> 2025年4月15日</w:t>
      </w:r>
    </w:p>
    <w:p w14:paraId="190A64BB">
      <w:pPr>
        <w:pStyle w:val="6"/>
        <w:keepNext w:val="0"/>
        <w:keepLines w:val="0"/>
        <w:widowControl/>
        <w:suppressLineNumbers w:val="0"/>
        <w:shd w:val="clear" w:fill="FFFFFF"/>
        <w:spacing w:before="210" w:beforeAutospacing="0" w:after="210" w:afterAutospacing="0"/>
        <w:ind w:left="0" w:firstLine="0"/>
        <w:rPr>
          <w:rStyle w:val="10"/>
          <w:rFonts w:hint="eastAsia" w:ascii="宋体" w:hAnsi="宋体" w:eastAsia="宋体" w:cs="宋体"/>
          <w:b/>
          <w:bCs/>
          <w:i w:val="0"/>
          <w:iCs w:val="0"/>
          <w:caps w:val="0"/>
          <w:color w:val="2C2C36"/>
          <w:spacing w:val="1"/>
          <w:sz w:val="19"/>
          <w:szCs w:val="19"/>
          <w:shd w:val="clear" w:fill="FFFFFF"/>
        </w:rPr>
      </w:pPr>
      <w:r>
        <w:rPr>
          <w:rStyle w:val="10"/>
          <w:rFonts w:hint="eastAsia" w:ascii="宋体" w:hAnsi="宋体" w:eastAsia="宋体" w:cs="宋体"/>
          <w:b/>
          <w:bCs/>
          <w:i w:val="0"/>
          <w:iCs w:val="0"/>
          <w:caps w:val="0"/>
          <w:color w:val="2C2C36"/>
          <w:spacing w:val="1"/>
          <w:sz w:val="19"/>
          <w:szCs w:val="19"/>
          <w:shd w:val="clear" w:fill="FFFFFF"/>
        </w:rPr>
        <w:t>关键里程碑节点：</w:t>
      </w:r>
    </w:p>
    <w:p w14:paraId="67FC1848">
      <w:pPr>
        <w:pStyle w:val="6"/>
        <w:keepNext w:val="0"/>
        <w:keepLines w:val="0"/>
        <w:widowControl/>
        <w:suppressLineNumbers w:val="0"/>
        <w:shd w:val="clear" w:fill="FFFFFF"/>
        <w:spacing w:before="210" w:beforeAutospacing="0" w:after="210" w:afterAutospacing="0"/>
        <w:ind w:left="0" w:firstLine="193" w:firstLineChars="100"/>
        <w:rPr>
          <w:rFonts w:hint="eastAsia" w:ascii="宋体" w:hAnsi="宋体" w:eastAsia="宋体" w:cs="宋体"/>
          <w:i w:val="0"/>
          <w:iCs w:val="0"/>
          <w:caps w:val="0"/>
          <w:color w:val="2C2C36"/>
          <w:spacing w:val="1"/>
          <w:sz w:val="19"/>
          <w:szCs w:val="19"/>
          <w:shd w:val="clear" w:fill="FFFFFF"/>
        </w:rPr>
      </w:pPr>
      <w:r>
        <w:rPr>
          <w:rStyle w:val="10"/>
          <w:rFonts w:hint="eastAsia" w:ascii="宋体" w:hAnsi="宋体" w:eastAsia="宋体" w:cs="宋体"/>
          <w:b/>
          <w:bCs/>
          <w:i w:val="0"/>
          <w:iCs w:val="0"/>
          <w:caps w:val="0"/>
          <w:color w:val="2C2C36"/>
          <w:spacing w:val="1"/>
          <w:sz w:val="19"/>
          <w:szCs w:val="19"/>
          <w:shd w:val="clear" w:fill="FFFFFF"/>
        </w:rPr>
        <w:t>需求分析完成：</w:t>
      </w:r>
      <w:r>
        <w:rPr>
          <w:rFonts w:hint="eastAsia" w:ascii="宋体" w:hAnsi="宋体" w:eastAsia="宋体" w:cs="宋体"/>
          <w:i w:val="0"/>
          <w:iCs w:val="0"/>
          <w:caps w:val="0"/>
          <w:color w:val="2C2C36"/>
          <w:spacing w:val="1"/>
          <w:sz w:val="19"/>
          <w:szCs w:val="19"/>
          <w:shd w:val="clear" w:fill="FFFFFF"/>
        </w:rPr>
        <w:t> 2024年6月</w:t>
      </w:r>
    </w:p>
    <w:p w14:paraId="1F6C9F1A">
      <w:pPr>
        <w:pStyle w:val="6"/>
        <w:keepNext w:val="0"/>
        <w:keepLines w:val="0"/>
        <w:widowControl/>
        <w:suppressLineNumbers w:val="0"/>
        <w:shd w:val="clear" w:fill="FFFFFF"/>
        <w:spacing w:before="210" w:beforeAutospacing="0" w:after="210" w:afterAutospacing="0"/>
        <w:ind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原型开发完成：</w:t>
      </w:r>
      <w:r>
        <w:rPr>
          <w:rFonts w:hint="eastAsia" w:ascii="宋体" w:hAnsi="宋体" w:eastAsia="宋体" w:cs="宋体"/>
          <w:i w:val="0"/>
          <w:iCs w:val="0"/>
          <w:caps w:val="0"/>
          <w:color w:val="2C2C36"/>
          <w:spacing w:val="1"/>
          <w:sz w:val="19"/>
          <w:szCs w:val="19"/>
          <w:shd w:val="clear" w:fill="FFFFFF"/>
        </w:rPr>
        <w:t> 2024年10月</w:t>
      </w:r>
    </w:p>
    <w:p w14:paraId="6DB094E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产品测试结束：</w:t>
      </w:r>
      <w:r>
        <w:rPr>
          <w:rFonts w:hint="eastAsia" w:ascii="宋体" w:hAnsi="宋体" w:eastAsia="宋体" w:cs="宋体"/>
          <w:i w:val="0"/>
          <w:iCs w:val="0"/>
          <w:caps w:val="0"/>
          <w:color w:val="2C2C36"/>
          <w:spacing w:val="1"/>
          <w:sz w:val="19"/>
          <w:szCs w:val="19"/>
          <w:shd w:val="clear" w:fill="FFFFFF"/>
        </w:rPr>
        <w:t> 2025年2月</w:t>
      </w:r>
    </w:p>
    <w:p w14:paraId="679B99B8">
      <w:pPr>
        <w:pStyle w:val="4"/>
        <w:keepNext w:val="0"/>
        <w:keepLines w:val="0"/>
        <w:widowControl/>
        <w:suppressLineNumbers w:val="0"/>
        <w:shd w:val="clear" w:fill="FFFFFF"/>
        <w:spacing w:before="0" w:beforeAutospacing="0" w:after="120" w:afterAutospacing="0" w:line="21" w:lineRule="atLeast"/>
        <w:ind w:left="0" w:right="0" w:firstLine="0"/>
        <w:rPr>
          <w:rFonts w:hint="eastAsia" w:ascii="宋体" w:hAnsi="宋体" w:eastAsia="宋体" w:cs="宋体"/>
          <w:b/>
          <w:bCs/>
          <w:i w:val="0"/>
          <w:iCs w:val="0"/>
          <w:caps w:val="0"/>
          <w:color w:val="2C2C36"/>
          <w:spacing w:val="1"/>
          <w:sz w:val="21"/>
          <w:szCs w:val="21"/>
        </w:rPr>
      </w:pPr>
      <w:r>
        <w:rPr>
          <w:rFonts w:hint="eastAsia" w:ascii="宋体" w:hAnsi="宋体" w:eastAsia="宋体" w:cs="宋体"/>
          <w:b/>
          <w:bCs/>
          <w:i w:val="0"/>
          <w:iCs w:val="0"/>
          <w:caps w:val="0"/>
          <w:color w:val="2C2C36"/>
          <w:spacing w:val="1"/>
          <w:sz w:val="21"/>
          <w:szCs w:val="21"/>
          <w:shd w:val="clear" w:fill="FFFFFF"/>
        </w:rPr>
        <w:t>项目背景</w:t>
      </w:r>
    </w:p>
    <w:p w14:paraId="1AF9AAA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随着全球对高速网络的需求不断增长，特别是在智能城市、物联网等领域的应用，本项目旨在通过引入先进的人工智能优化算法提升5G基站的性能，解决现有基站处理能力不足和能耗高的问题。当前5G技术的核心优势在于其能够支持超高速的数据传输（如下行速率高达10Gbps以上）和极低的通信延迟（小于1毫秒），这使得它在自动驾驶、远程医疗、工业物联网等高要求场景中具有不可替代的作用。</w:t>
      </w:r>
    </w:p>
    <w:p w14:paraId="4A6D5BE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然而，传统基站的设计架构和技术水平无法完全适应5G网络的需求。例如，在高密度用户场景（如大型体育场馆或城市中心区域），基站可能</w:t>
      </w:r>
      <w:bookmarkStart w:id="0" w:name="_GoBack"/>
      <w:bookmarkEnd w:id="0"/>
      <w:r>
        <w:rPr>
          <w:rFonts w:hint="eastAsia" w:ascii="宋体" w:hAnsi="宋体" w:eastAsia="宋体" w:cs="宋体"/>
          <w:i w:val="0"/>
          <w:iCs w:val="0"/>
          <w:caps w:val="0"/>
          <w:color w:val="2C2C36"/>
          <w:spacing w:val="1"/>
          <w:sz w:val="19"/>
          <w:szCs w:val="19"/>
          <w:shd w:val="clear" w:fill="FFFFFF"/>
        </w:rPr>
        <w:t>会出现过载现象，导致服务质量下降；同时，为了维持基站的稳定运行，通常需要消耗大量的电力资源，这对环境保护构成了严峻挑战。因此，如何构建一个高效、可靠的5G网络成为当前通信行业的重要课题。</w:t>
      </w:r>
    </w:p>
    <w:p w14:paraId="683EA601">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5G技术的应用前景与挑战</w:t>
      </w:r>
    </w:p>
    <w:p w14:paraId="7E63FBF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5G技术不仅带来了更高的数据传输速度和更低的延迟，还推动了多个行业的变革和发展。例如，在自动驾驶领域，车辆需要实时处理大量传感器数据以做出决策，确保行车安全。传统的4G网络由于带宽和延迟的限制，无法满足这一需求，而5G网络则可以提供足够的带宽和几乎即时的响应时间，使自动驾驶成为可能。</w:t>
      </w:r>
    </w:p>
    <w:p w14:paraId="0FA5E97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同样，在远程医疗领域，5G技术也展现出巨大的潜力。医生可以通过高清视频会议系统进行远程诊断和手术指导，甚至可以操作远程机器人进行复杂手术。这种应用场景要求网络具备极高的可靠性和稳定性，而这正是5G技术的优势所在。此外，5G网络还可以支持大规模物联网设备的连接，实现智能家居、智慧城市等多种应用场景，进一步提升人们的生活质量。</w:t>
      </w:r>
    </w:p>
    <w:p w14:paraId="2901C6CB">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尽管5G技术具有诸多优势，但在实际部署过程中仍然面临许多挑战。首先是基站的处理能力问题。随着用户数量的增加和应用场景的多样化，现有的基站设计往往难以应对高密度用户场景下的数据流量激增。例如，在大型体育赛事或音乐节期间，数以万计的观众会同时使用手机或其他智能设备，这对基站的处理能力和稳定性提出了极高的要求。如果基站无法有效处理这些请求，就会导致网络拥堵和服务质量下降，影响用户体验。</w:t>
      </w:r>
    </w:p>
    <w:p w14:paraId="3ED32308">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其次是能耗问题。为了保证5G基站的正常运行，通常需要消耗大量的电力资源。据估算，一座5G基站每年的电费支出可达数千元，这对于运营商来说是一笔不小的开支。此外，高能耗还会对环境造成负面影响，增加碳排放量。因此，如何降低基站的能耗，提高能源利用效率，成为了亟待解决的问题。</w:t>
      </w:r>
    </w:p>
    <w:p w14:paraId="64318AE4">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项目范围与目标</w:t>
      </w:r>
    </w:p>
    <w:p w14:paraId="42474A30">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本项目的目标是通过引入先进的人工智能优化算法，提升5G基站的性能，解决上述提到的处理能力和能耗问题。项目的范围涵盖了从概念设计到市场推广的全流程，包括硬件设计、软件优化、市场调研与推广计划制定等多个方面。</w:t>
      </w:r>
    </w:p>
    <w:p w14:paraId="1BB7679C">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硬件设计：</w:t>
      </w:r>
      <w:r>
        <w:rPr>
          <w:rFonts w:hint="eastAsia" w:ascii="宋体" w:hAnsi="宋体" w:eastAsia="宋体" w:cs="宋体"/>
          <w:i w:val="0"/>
          <w:iCs w:val="0"/>
          <w:caps w:val="0"/>
          <w:color w:val="2C2C36"/>
          <w:spacing w:val="1"/>
          <w:sz w:val="19"/>
          <w:szCs w:val="19"/>
          <w:shd w:val="clear" w:fill="FFFFFF"/>
        </w:rPr>
        <w:t xml:space="preserve"> 新型5G基站的硬件架构设计是项目的一个重要组成部分。具体来说，我们将重点研究高密度天线布局和复杂射频系统的优化方案。在5G网络中，天线的数量和布局直接影响信号覆盖范围和传输效率。通过合理设计天线布局，可以有效提高基站的覆盖范围，减少盲区。同时，针对复杂的射频系统，我们需要采用先进的材料和技术，以提高系统的稳定性和可靠性。例如，我们可以使用高效的散热设计和节能型组件，进一步降低基站的整体功耗。</w:t>
      </w:r>
    </w:p>
    <w:p w14:paraId="241FF07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此外，我们还将探索使用边缘计算技术，将部分计算任务分散到基站附近的节点上执行，减轻主站负担，提高整体效率。边缘计算不仅可以减少数据传输的延迟，还能降低主站的能耗，延长设备寿命。通过综合运用多种技术手段，我们希望能够打造一款高性能、低能耗的5G基站原型机。</w:t>
      </w:r>
    </w:p>
    <w:p w14:paraId="4581BA82">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软件优化：</w:t>
      </w:r>
      <w:r>
        <w:rPr>
          <w:rFonts w:hint="eastAsia" w:ascii="宋体" w:hAnsi="宋体" w:eastAsia="宋体" w:cs="宋体"/>
          <w:i w:val="0"/>
          <w:iCs w:val="0"/>
          <w:caps w:val="0"/>
          <w:color w:val="2C2C36"/>
          <w:spacing w:val="1"/>
          <w:sz w:val="19"/>
          <w:szCs w:val="19"/>
          <w:shd w:val="clear" w:fill="FFFFFF"/>
        </w:rPr>
        <w:t xml:space="preserve"> 在软件优化方面，我们将利用深度学习方法进行算法优化，使基站能够在更高负荷下依然保持高效运行。深度学习作为一种强大的机器学习技术，已经在图像识别、语音处理等领域取得了巨大成功。将其应用于5G基站的数据处理和资源管理中，不仅可以提高基站的数据处理速度和准确性，还能通过自我学习和适应机制持续优化基站性能。</w:t>
      </w:r>
    </w:p>
    <w:p w14:paraId="0363D008">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具体来说，我们将重点研究以下几种深度学习模型：</w:t>
      </w:r>
    </w:p>
    <w:p w14:paraId="7D4DB6B3">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卷积神经网络（CNN）：</w:t>
      </w:r>
      <w:r>
        <w:rPr>
          <w:rFonts w:hint="eastAsia" w:ascii="宋体" w:hAnsi="宋体" w:eastAsia="宋体" w:cs="宋体"/>
          <w:i w:val="0"/>
          <w:iCs w:val="0"/>
          <w:caps w:val="0"/>
          <w:color w:val="2C2C36"/>
          <w:spacing w:val="1"/>
          <w:sz w:val="19"/>
          <w:szCs w:val="19"/>
          <w:shd w:val="clear" w:fill="FFFFFF"/>
        </w:rPr>
        <w:t> 用于处理基站接收到的大量数据流，提取有用信息，并进行分类和预测。</w:t>
      </w:r>
    </w:p>
    <w:p w14:paraId="699C385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循环神经网络（RNN）及其变体LSTM/GRU：</w:t>
      </w:r>
      <w:r>
        <w:rPr>
          <w:rFonts w:hint="eastAsia" w:ascii="宋体" w:hAnsi="宋体" w:eastAsia="宋体" w:cs="宋体"/>
          <w:i w:val="0"/>
          <w:iCs w:val="0"/>
          <w:caps w:val="0"/>
          <w:color w:val="2C2C36"/>
          <w:spacing w:val="1"/>
          <w:sz w:val="19"/>
          <w:szCs w:val="19"/>
          <w:shd w:val="clear" w:fill="FFFFFF"/>
        </w:rPr>
        <w:t> 适用于时间序列数据的处理，能够有效地预测未来的网络流量变化趋势。</w:t>
      </w:r>
    </w:p>
    <w:p w14:paraId="3AF45BB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强化学习：</w:t>
      </w:r>
      <w:r>
        <w:rPr>
          <w:rFonts w:hint="eastAsia" w:ascii="宋体" w:hAnsi="宋体" w:eastAsia="宋体" w:cs="宋体"/>
          <w:i w:val="0"/>
          <w:iCs w:val="0"/>
          <w:caps w:val="0"/>
          <w:color w:val="2C2C36"/>
          <w:spacing w:val="1"/>
          <w:sz w:val="19"/>
          <w:szCs w:val="19"/>
          <w:shd w:val="clear" w:fill="FFFFFF"/>
        </w:rPr>
        <w:t> 用于动态调整基站的工作参数，根据实时反馈不断优化决策过程，提高整体效能。</w:t>
      </w:r>
    </w:p>
    <w:p w14:paraId="5565F1F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通过将这些模型高效地部署到基站硬件上，并结合实际情况进行调优，我们可以显著提升基站的处理能力和响应速度，从而更好地满足高密度用户场景下的需求。</w:t>
      </w:r>
    </w:p>
    <w:p w14:paraId="0A9A367F">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市场调研与推广计划制定：</w:t>
      </w:r>
      <w:r>
        <w:rPr>
          <w:rFonts w:hint="eastAsia" w:ascii="宋体" w:hAnsi="宋体" w:eastAsia="宋体" w:cs="宋体"/>
          <w:i w:val="0"/>
          <w:iCs w:val="0"/>
          <w:caps w:val="0"/>
          <w:color w:val="2C2C36"/>
          <w:spacing w:val="1"/>
          <w:sz w:val="19"/>
          <w:szCs w:val="19"/>
          <w:shd w:val="clear" w:fill="FFFFFF"/>
        </w:rPr>
        <w:t xml:space="preserve"> 了解市场需求和竞争态势，为产品研发提供指导，并制定详细的市场推广计划是项目成功的关键之一。在市场调研阶段，我们将重点关注以下几个方面：</w:t>
      </w:r>
    </w:p>
    <w:p w14:paraId="2ED69272">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市场需求分析：</w:t>
      </w:r>
      <w:r>
        <w:rPr>
          <w:rFonts w:hint="eastAsia" w:ascii="宋体" w:hAnsi="宋体" w:eastAsia="宋体" w:cs="宋体"/>
          <w:i w:val="0"/>
          <w:iCs w:val="0"/>
          <w:caps w:val="0"/>
          <w:color w:val="2C2C36"/>
          <w:spacing w:val="1"/>
          <w:sz w:val="19"/>
          <w:szCs w:val="19"/>
          <w:shd w:val="clear" w:fill="FFFFFF"/>
        </w:rPr>
        <w:t> 通过对不同行业和应用场景的需求进行深入分析，明确5G基站的主要应用场景和潜在客户群体。例如，智慧城市的建设离不开高效稳定的5G网络支持，而工业物联网的发展也需要5G技术来实现设备之间的无缝连接。</w:t>
      </w:r>
    </w:p>
    <w:p w14:paraId="4CFE301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竞争对手分析：</w:t>
      </w:r>
      <w:r>
        <w:rPr>
          <w:rFonts w:hint="eastAsia" w:ascii="宋体" w:hAnsi="宋体" w:eastAsia="宋体" w:cs="宋体"/>
          <w:i w:val="0"/>
          <w:iCs w:val="0"/>
          <w:caps w:val="0"/>
          <w:color w:val="2C2C36"/>
          <w:spacing w:val="1"/>
          <w:sz w:val="19"/>
          <w:szCs w:val="19"/>
          <w:shd w:val="clear" w:fill="FFFFFF"/>
        </w:rPr>
        <w:t> 研究市场上现有的5G基站产品，分析其优缺点，找出我们的差异化竞争优势。例如，现有基站产品可能存在处理能力不足或能耗较高等问题，而我们的产品则可以通过AI优化算法解决这些问题。</w:t>
      </w:r>
    </w:p>
    <w:p w14:paraId="7FE393C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营销策略制定：</w:t>
      </w:r>
      <w:r>
        <w:rPr>
          <w:rFonts w:hint="eastAsia" w:ascii="宋体" w:hAnsi="宋体" w:eastAsia="宋体" w:cs="宋体"/>
          <w:i w:val="0"/>
          <w:iCs w:val="0"/>
          <w:caps w:val="0"/>
          <w:color w:val="2C2C36"/>
          <w:spacing w:val="1"/>
          <w:sz w:val="19"/>
          <w:szCs w:val="19"/>
          <w:shd w:val="clear" w:fill="FFFFFF"/>
        </w:rPr>
        <w:t> 根据市场需求和竞争态势，制定详细的市场推广计划，包括品牌建设、渠道拓展、售后服务等方面的内容。例如，我们可以通过参加行业展会、发布新闻稿以及开展线上线下宣传活动等方式提升产品的知名度和美誉度。</w:t>
      </w:r>
    </w:p>
    <w:p w14:paraId="7E5987CF">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项目的意义与预期成果</w:t>
      </w:r>
    </w:p>
    <w:p w14:paraId="55C2B5A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通过本项目的实施，我们期望在以下几个方面取得显著成果：</w:t>
      </w:r>
    </w:p>
    <w:p w14:paraId="1B5E6FD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提升数据处理速度30%：</w:t>
      </w:r>
      <w:r>
        <w:rPr>
          <w:rFonts w:hint="eastAsia" w:ascii="宋体" w:hAnsi="宋体" w:eastAsia="宋体" w:cs="宋体"/>
          <w:i w:val="0"/>
          <w:iCs w:val="0"/>
          <w:caps w:val="0"/>
          <w:color w:val="2C2C36"/>
          <w:spacing w:val="1"/>
          <w:sz w:val="19"/>
          <w:szCs w:val="19"/>
          <w:shd w:val="clear" w:fill="FFFFFF"/>
        </w:rPr>
        <w:t> 利用深度学习方法进行算法优化，使基站能够在更高负荷下依然保持高效运行。通过对网络流量的精准预测和智能调度，基站可以在不同时间段合理分配计算资源，最大化地提高数据传输效率。</w:t>
      </w:r>
    </w:p>
    <w:p w14:paraId="19522BE4">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减少能源消耗20%：</w:t>
      </w:r>
      <w:r>
        <w:rPr>
          <w:rFonts w:hint="eastAsia" w:ascii="宋体" w:hAnsi="宋体" w:eastAsia="宋体" w:cs="宋体"/>
          <w:i w:val="0"/>
          <w:iCs w:val="0"/>
          <w:caps w:val="0"/>
          <w:color w:val="2C2C36"/>
          <w:spacing w:val="1"/>
          <w:sz w:val="19"/>
          <w:szCs w:val="19"/>
          <w:shd w:val="clear" w:fill="FFFFFF"/>
        </w:rPr>
        <w:t> 采用多种策略来实现这一目标，包括智能关闭未使用的天线、调整功率输出级别以及使用高效的散热设计和节能型组件。此外，还将探索使用新型材料和技术，进一步降低基站的整体功耗。</w:t>
      </w:r>
    </w:p>
    <w:p w14:paraId="21DE429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获得相关专利权并实现产品上市销售：</w:t>
      </w:r>
      <w:r>
        <w:rPr>
          <w:rFonts w:hint="eastAsia" w:ascii="宋体" w:hAnsi="宋体" w:eastAsia="宋体" w:cs="宋体"/>
          <w:i w:val="0"/>
          <w:iCs w:val="0"/>
          <w:caps w:val="0"/>
          <w:color w:val="2C2C36"/>
          <w:spacing w:val="1"/>
          <w:sz w:val="19"/>
          <w:szCs w:val="19"/>
          <w:shd w:val="clear" w:fill="FFFFFF"/>
        </w:rPr>
        <w:t> 成功申请多项专利，并将产品推向市场，获得商业成功。我们将积极申请国内外多项专利，涵盖从核心算法到硬件设计等多个层面，保障我们的研发成果，并为公司带来长期的竞争优势。</w:t>
      </w:r>
    </w:p>
    <w:p w14:paraId="028115A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参与方：</w:t>
      </w:r>
    </w:p>
    <w:p w14:paraId="160EE15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项目经理：</w:t>
      </w:r>
      <w:r>
        <w:rPr>
          <w:rFonts w:hint="eastAsia" w:ascii="宋体" w:hAnsi="宋体" w:eastAsia="宋体" w:cs="宋体"/>
          <w:i w:val="0"/>
          <w:iCs w:val="0"/>
          <w:caps w:val="0"/>
          <w:color w:val="2C2C36"/>
          <w:spacing w:val="1"/>
          <w:sz w:val="19"/>
          <w:szCs w:val="19"/>
          <w:shd w:val="clear" w:fill="FFFFFF"/>
        </w:rPr>
        <w:t> 张三，负责整体协调、资源分配、风险管理。</w:t>
      </w:r>
    </w:p>
    <w:p w14:paraId="09EF0A5D">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研发团队：</w:t>
      </w:r>
      <w:r>
        <w:rPr>
          <w:rFonts w:hint="eastAsia" w:ascii="宋体" w:hAnsi="宋体" w:eastAsia="宋体" w:cs="宋体"/>
          <w:i w:val="0"/>
          <w:iCs w:val="0"/>
          <w:caps w:val="0"/>
          <w:color w:val="2C2C36"/>
          <w:spacing w:val="1"/>
          <w:sz w:val="19"/>
          <w:szCs w:val="19"/>
          <w:shd w:val="clear" w:fill="FFFFFF"/>
        </w:rPr>
        <w:t> 李四，负责核心技术研发；王五，负责测试工程。</w:t>
      </w:r>
    </w:p>
    <w:p w14:paraId="7F9CA6E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市场团队：</w:t>
      </w:r>
      <w:r>
        <w:rPr>
          <w:rFonts w:hint="eastAsia" w:ascii="宋体" w:hAnsi="宋体" w:eastAsia="宋体" w:cs="宋体"/>
          <w:i w:val="0"/>
          <w:iCs w:val="0"/>
          <w:caps w:val="0"/>
          <w:color w:val="2C2C36"/>
          <w:spacing w:val="1"/>
          <w:sz w:val="19"/>
          <w:szCs w:val="19"/>
          <w:shd w:val="clear" w:fill="FFFFFF"/>
        </w:rPr>
        <w:t> 赵六，负责市场调研、推广策略制定。</w:t>
      </w:r>
    </w:p>
    <w:p w14:paraId="53E42A1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政府补助部门：</w:t>
      </w:r>
      <w:r>
        <w:rPr>
          <w:rFonts w:hint="eastAsia" w:ascii="宋体" w:hAnsi="宋体" w:eastAsia="宋体" w:cs="宋体"/>
          <w:i w:val="0"/>
          <w:iCs w:val="0"/>
          <w:caps w:val="0"/>
          <w:color w:val="2C2C36"/>
          <w:spacing w:val="1"/>
          <w:sz w:val="19"/>
          <w:szCs w:val="19"/>
          <w:shd w:val="clear" w:fill="FFFFFF"/>
        </w:rPr>
        <w:t> 提供政策支持和资金补助。</w:t>
      </w:r>
    </w:p>
    <w:p w14:paraId="31CA8DAD">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第三方测试机构：</w:t>
      </w:r>
      <w:r>
        <w:rPr>
          <w:rFonts w:hint="eastAsia" w:ascii="宋体" w:hAnsi="宋体" w:eastAsia="宋体" w:cs="宋体"/>
          <w:i w:val="0"/>
          <w:iCs w:val="0"/>
          <w:caps w:val="0"/>
          <w:color w:val="2C2C36"/>
          <w:spacing w:val="1"/>
          <w:sz w:val="19"/>
          <w:szCs w:val="19"/>
          <w:shd w:val="clear" w:fill="FFFFFF"/>
        </w:rPr>
        <w:t> 确保产品的质量和性能符合行业标准。</w:t>
      </w:r>
    </w:p>
    <w:p w14:paraId="118C1F07">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1616D2F3">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rPr>
      </w:pPr>
      <w:r>
        <w:rPr>
          <w:rFonts w:hint="eastAsia" w:ascii="宋体" w:hAnsi="宋体" w:eastAsia="宋体" w:cs="宋体"/>
          <w:b/>
          <w:bCs/>
          <w:i w:val="0"/>
          <w:iCs w:val="0"/>
          <w:caps w:val="0"/>
          <w:color w:val="2C2C36"/>
          <w:spacing w:val="1"/>
          <w:sz w:val="28"/>
          <w:szCs w:val="28"/>
          <w:shd w:val="clear" w:fill="FFFFFF"/>
        </w:rPr>
        <w:t>二、项目目标达成情况</w:t>
      </w:r>
    </w:p>
    <w:p w14:paraId="7EF9BD00">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原定目标：</w:t>
      </w:r>
    </w:p>
    <w:p w14:paraId="1CE49BD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提升数据处理速度30%：</w:t>
      </w:r>
      <w:r>
        <w:rPr>
          <w:rFonts w:hint="eastAsia" w:ascii="宋体" w:hAnsi="宋体" w:eastAsia="宋体" w:cs="宋体"/>
          <w:i w:val="0"/>
          <w:iCs w:val="0"/>
          <w:caps w:val="0"/>
          <w:color w:val="2C2C36"/>
          <w:spacing w:val="1"/>
          <w:sz w:val="19"/>
          <w:szCs w:val="19"/>
          <w:shd w:val="clear" w:fill="FFFFFF"/>
        </w:rPr>
        <w:t> 通过采用先进的AI优化算法，提高基站的数据处理速度，从而更好地支持高密度用户的连接需求。</w:t>
      </w:r>
    </w:p>
    <w:p w14:paraId="0C134B4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减少能源消耗20%：</w:t>
      </w:r>
      <w:r>
        <w:rPr>
          <w:rFonts w:hint="eastAsia" w:ascii="宋体" w:hAnsi="宋体" w:eastAsia="宋体" w:cs="宋体"/>
          <w:i w:val="0"/>
          <w:iCs w:val="0"/>
          <w:caps w:val="0"/>
          <w:color w:val="2C2C36"/>
          <w:spacing w:val="1"/>
          <w:sz w:val="19"/>
          <w:szCs w:val="19"/>
          <w:shd w:val="clear" w:fill="FFFFFF"/>
        </w:rPr>
        <w:t> 通过智能关闭未使用的天线、调整功率输出级别以及使用高效的散热设计和节能型组件，大幅降低基站的整体功耗。</w:t>
      </w:r>
    </w:p>
    <w:p w14:paraId="01FBCD04">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获得相关专利权并实现产品上市销售：</w:t>
      </w:r>
      <w:r>
        <w:rPr>
          <w:rFonts w:hint="eastAsia" w:ascii="宋体" w:hAnsi="宋体" w:eastAsia="宋体" w:cs="宋体"/>
          <w:i w:val="0"/>
          <w:iCs w:val="0"/>
          <w:caps w:val="0"/>
          <w:color w:val="2C2C36"/>
          <w:spacing w:val="1"/>
          <w:sz w:val="19"/>
          <w:szCs w:val="19"/>
          <w:shd w:val="clear" w:fill="FFFFFF"/>
        </w:rPr>
        <w:t> 成功申请多项专利，并将产品推向市场，获得商业成功。</w:t>
      </w:r>
    </w:p>
    <w:p w14:paraId="62C2E924">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实际成果：</w:t>
      </w:r>
    </w:p>
    <w:p w14:paraId="5F27681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数据处理速度提升了32%，超出预期目标：</w:t>
      </w:r>
      <w:r>
        <w:rPr>
          <w:rFonts w:hint="eastAsia" w:ascii="宋体" w:hAnsi="宋体" w:eastAsia="宋体" w:cs="宋体"/>
          <w:i w:val="0"/>
          <w:iCs w:val="0"/>
          <w:caps w:val="0"/>
          <w:color w:val="2C2C36"/>
          <w:spacing w:val="1"/>
          <w:sz w:val="19"/>
          <w:szCs w:val="19"/>
          <w:shd w:val="clear" w:fill="FFFFFF"/>
        </w:rPr>
        <w:t> 通过采用深度学习模型，我们不仅提高了基站的数据处理速度，还通过自我学习和适应机制持续优化基站性能。例如，在高密度用户场景下，基站能够实时调整资源配置，确保每个用户的连接质量。</w:t>
      </w:r>
    </w:p>
    <w:p w14:paraId="29B64B1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能源消耗减少了21%，同样超越了预定目标：</w:t>
      </w:r>
      <w:r>
        <w:rPr>
          <w:rFonts w:hint="eastAsia" w:ascii="宋体" w:hAnsi="宋体" w:eastAsia="宋体" w:cs="宋体"/>
          <w:i w:val="0"/>
          <w:iCs w:val="0"/>
          <w:caps w:val="0"/>
          <w:color w:val="2C2C36"/>
          <w:spacing w:val="1"/>
          <w:sz w:val="19"/>
          <w:szCs w:val="19"/>
          <w:shd w:val="clear" w:fill="FFFFFF"/>
        </w:rPr>
        <w:t> 我们通过智能管理系统，根据实际需要动态调整天线的数量和功率输出，从而减少不必要的能量消耗。此外，我们还研究使用新材料来改善基站的散热效果，延长设备寿命，提高可靠性。</w:t>
      </w:r>
    </w:p>
    <w:p w14:paraId="1231B19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i w:val="0"/>
          <w:iCs w:val="0"/>
          <w:caps w:val="0"/>
          <w:color w:val="2C2C36"/>
          <w:spacing w:val="1"/>
          <w:sz w:val="19"/>
          <w:szCs w:val="19"/>
          <w:shd w:val="clear" w:fill="FFFFFF"/>
        </w:rPr>
      </w:pPr>
      <w:r>
        <w:rPr>
          <w:rStyle w:val="10"/>
          <w:rFonts w:hint="eastAsia" w:ascii="宋体" w:hAnsi="宋体" w:eastAsia="宋体" w:cs="宋体"/>
          <w:b/>
          <w:bCs/>
          <w:i w:val="0"/>
          <w:iCs w:val="0"/>
          <w:caps w:val="0"/>
          <w:color w:val="2C2C36"/>
          <w:spacing w:val="1"/>
          <w:sz w:val="19"/>
          <w:szCs w:val="19"/>
          <w:shd w:val="clear" w:fill="FFFFFF"/>
        </w:rPr>
        <w:t>成功申请了4项相关专利，并且已获得授权：</w:t>
      </w:r>
      <w:r>
        <w:rPr>
          <w:rFonts w:hint="eastAsia" w:ascii="宋体" w:hAnsi="宋体" w:eastAsia="宋体" w:cs="宋体"/>
          <w:i w:val="0"/>
          <w:iCs w:val="0"/>
          <w:caps w:val="0"/>
          <w:color w:val="2C2C36"/>
          <w:spacing w:val="1"/>
          <w:sz w:val="19"/>
          <w:szCs w:val="19"/>
          <w:shd w:val="clear" w:fill="FFFFFF"/>
        </w:rPr>
        <w:t> 这些专利涵盖了核心技术及应用场景，不仅保障了我们的研发成果，还为公司带来了长期的竞争优势。例如，我们在算法设计和硬件集成方面取得了显著的技术突破，获得了多项国家发明专利。</w:t>
      </w:r>
    </w:p>
    <w:p w14:paraId="19413DF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产品成功上市，销售额达到￥5,000,000，超出了预期的￥4,500,000：</w:t>
      </w:r>
      <w:r>
        <w:rPr>
          <w:rFonts w:hint="eastAsia" w:ascii="宋体" w:hAnsi="宋体" w:eastAsia="宋体" w:cs="宋体"/>
          <w:i w:val="0"/>
          <w:iCs w:val="0"/>
          <w:caps w:val="0"/>
          <w:color w:val="2C2C36"/>
          <w:spacing w:val="1"/>
          <w:sz w:val="19"/>
          <w:szCs w:val="19"/>
          <w:shd w:val="clear" w:fill="FFFFFF"/>
        </w:rPr>
        <w:t> 产品的市场化运作取得了初步成功，赢得了客户的广泛认可。我们通过多种渠道（如行业展会、媒体发布会、线上广告等）宣传新产品，提升品牌知名度。同时，加强与电信运营商、企业用户的沟通交流，争取首批订单，打开市场局面。</w:t>
      </w:r>
    </w:p>
    <w:p w14:paraId="15FDABF1">
      <w:pPr>
        <w:pStyle w:val="6"/>
        <w:keepNext w:val="0"/>
        <w:keepLines w:val="0"/>
        <w:widowControl/>
        <w:suppressLineNumbers w:val="0"/>
        <w:shd w:val="clear" w:fill="FFFFFF"/>
        <w:spacing w:before="210" w:beforeAutospacing="0" w:after="210" w:afterAutospacing="0"/>
        <w:ind w:left="0" w:firstLine="0"/>
        <w:rPr>
          <w:rStyle w:val="10"/>
          <w:rFonts w:hint="eastAsia" w:ascii="宋体" w:hAnsi="宋体" w:eastAsia="宋体" w:cs="宋体"/>
          <w:b/>
          <w:bCs/>
          <w:i w:val="0"/>
          <w:iCs w:val="0"/>
          <w:caps w:val="0"/>
          <w:color w:val="2C2C36"/>
          <w:spacing w:val="1"/>
          <w:sz w:val="19"/>
          <w:szCs w:val="19"/>
          <w:shd w:val="clear" w:fill="FFFFFF"/>
        </w:rPr>
      </w:pPr>
      <w:r>
        <w:rPr>
          <w:rStyle w:val="10"/>
          <w:rFonts w:hint="eastAsia" w:ascii="宋体" w:hAnsi="宋体" w:eastAsia="宋体" w:cs="宋体"/>
          <w:b/>
          <w:bCs/>
          <w:i w:val="0"/>
          <w:iCs w:val="0"/>
          <w:caps w:val="0"/>
          <w:color w:val="2C2C36"/>
          <w:spacing w:val="1"/>
          <w:sz w:val="19"/>
          <w:szCs w:val="19"/>
          <w:shd w:val="clear" w:fill="FFFFFF"/>
        </w:rPr>
        <w:t>未完成内容：无</w:t>
      </w:r>
    </w:p>
    <w:p w14:paraId="6F19CBE0">
      <w:pPr>
        <w:pStyle w:val="6"/>
        <w:keepNext w:val="0"/>
        <w:keepLines w:val="0"/>
        <w:widowControl/>
        <w:suppressLineNumbers w:val="0"/>
        <w:shd w:val="clear" w:fill="FFFFFF"/>
        <w:spacing w:before="210" w:beforeAutospacing="0" w:after="210" w:afterAutospacing="0"/>
        <w:ind w:left="0" w:firstLine="0"/>
        <w:rPr>
          <w:rStyle w:val="10"/>
          <w:rFonts w:hint="eastAsia" w:ascii="宋体" w:hAnsi="宋体" w:eastAsia="宋体" w:cs="宋体"/>
          <w:b/>
          <w:bCs/>
          <w:i w:val="0"/>
          <w:iCs w:val="0"/>
          <w:caps w:val="0"/>
          <w:color w:val="2C2C36"/>
          <w:spacing w:val="1"/>
          <w:sz w:val="19"/>
          <w:szCs w:val="19"/>
          <w:shd w:val="clear" w:fill="FFFFFF"/>
        </w:rPr>
      </w:pPr>
    </w:p>
    <w:p w14:paraId="53410CDF">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rPr>
      </w:pPr>
      <w:r>
        <w:rPr>
          <w:rFonts w:hint="eastAsia" w:ascii="宋体" w:hAnsi="宋体" w:eastAsia="宋体" w:cs="宋体"/>
          <w:b/>
          <w:bCs/>
          <w:i w:val="0"/>
          <w:iCs w:val="0"/>
          <w:caps w:val="0"/>
          <w:color w:val="2C2C36"/>
          <w:spacing w:val="1"/>
          <w:sz w:val="28"/>
          <w:szCs w:val="28"/>
          <w:shd w:val="clear" w:fill="FFFFFF"/>
        </w:rPr>
        <w:t>三、项目交付成果</w:t>
      </w:r>
    </w:p>
    <w:p w14:paraId="36CC0AF5">
      <w:pPr>
        <w:pStyle w:val="4"/>
        <w:keepNext w:val="0"/>
        <w:keepLines w:val="0"/>
        <w:widowControl/>
        <w:suppressLineNumbers w:val="0"/>
        <w:shd w:val="clear" w:fill="FFFFFF"/>
        <w:spacing w:before="0" w:beforeAutospacing="0" w:after="120" w:afterAutospacing="0" w:line="21" w:lineRule="atLeast"/>
        <w:ind w:left="0" w:right="0" w:firstLine="0"/>
        <w:rPr>
          <w:rFonts w:hint="eastAsia" w:ascii="宋体" w:hAnsi="宋体" w:eastAsia="宋体" w:cs="宋体"/>
          <w:b/>
          <w:bCs/>
          <w:i w:val="0"/>
          <w:iCs w:val="0"/>
          <w:caps w:val="0"/>
          <w:color w:val="2C2C36"/>
          <w:spacing w:val="1"/>
          <w:sz w:val="21"/>
          <w:szCs w:val="21"/>
        </w:rPr>
      </w:pPr>
      <w:r>
        <w:rPr>
          <w:rFonts w:hint="eastAsia" w:ascii="宋体" w:hAnsi="宋体" w:eastAsia="宋体" w:cs="宋体"/>
          <w:b/>
          <w:bCs/>
          <w:i w:val="0"/>
          <w:iCs w:val="0"/>
          <w:caps w:val="0"/>
          <w:color w:val="2C2C36"/>
          <w:spacing w:val="1"/>
          <w:sz w:val="21"/>
          <w:szCs w:val="21"/>
          <w:shd w:val="clear" w:fill="FFFFFF"/>
        </w:rPr>
        <w:t>可交付成果清单</w:t>
      </w:r>
    </w:p>
    <w:p w14:paraId="29C4D98C">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新型5G基站原型机</w:t>
      </w:r>
    </w:p>
    <w:p w14:paraId="4FD4A85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新型5G基站原型机：</w:t>
      </w:r>
      <w:r>
        <w:rPr>
          <w:rFonts w:hint="eastAsia" w:ascii="宋体" w:hAnsi="宋体" w:eastAsia="宋体" w:cs="宋体"/>
          <w:i w:val="0"/>
          <w:iCs w:val="0"/>
          <w:caps w:val="0"/>
          <w:color w:val="2C2C36"/>
          <w:spacing w:val="1"/>
          <w:sz w:val="19"/>
          <w:szCs w:val="19"/>
          <w:shd w:val="clear" w:fill="FFFFFF"/>
        </w:rPr>
        <w:t xml:space="preserve"> 完成了基于AI优化算法的高效能5G基站原型机的开发，并经过严格的测试验证其性能指标达到预期目标。该原型机不仅在技术上实现了重大突破，还在实际应用场景中展现了卓越的性能表现。</w:t>
      </w:r>
    </w:p>
    <w:p w14:paraId="53DCC95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新型5G基站原型机采用了先进的硬件设计和软件优化方案。硬件方面，我们对天线布局进行了精心设计，确保信号覆盖范围最大化，并减少了盲区。同时，通过引入高效的散热设计和节能型组件，大幅降低了基站的整体功耗。此外，我们还探索了边缘计算技术的应用，将部分计算任务分散到基站附近的节点上执行，减轻主站负担，提高整体效率。</w:t>
      </w:r>
    </w:p>
    <w:p w14:paraId="2E281257">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软件方面，我们利用深度学习方法进行算法优化，使基站能够在更高负荷下依然保持高效运行。例如，我们采用卷积神经网络（CNN）处理基站接收到的大量数据流，提取有用信息并进行分类和预测；使用循环神经网络（RNN）及其变体LSTM/GRU处理时间序列数据，预测未来的网络流量变化趋势；并通过强化学习动态调整基站的工作参数，根据实时反馈不断优化决策过程，提高整体效能。</w:t>
      </w:r>
    </w:p>
    <w:p w14:paraId="3F8E2CE9">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为了验证原型机的性能，我们进行了多轮严格的测试，包括实验室环境下的仿真测试和实际场景中的现场测试。结果显示，新型5G基站原型机的各项性能指标均达到了预期目标，特别是在数据处理速度和能耗方面表现出色。例如，在高密度用户场景下，基站能够实时调整资源配置，确保每个用户的连接质量，同时通过智能管理系统，根据实际需要动态调整天线的数量和功率输出，从而减少不必要的能量消耗。</w:t>
      </w:r>
    </w:p>
    <w:p w14:paraId="6A4C0149">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完整的技术文档和技术手册</w:t>
      </w:r>
    </w:p>
    <w:p w14:paraId="523AC73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完整的技术文档和技术手册：</w:t>
      </w:r>
      <w:r>
        <w:rPr>
          <w:rFonts w:hint="eastAsia" w:ascii="宋体" w:hAnsi="宋体" w:eastAsia="宋体" w:cs="宋体"/>
          <w:i w:val="0"/>
          <w:iCs w:val="0"/>
          <w:caps w:val="0"/>
          <w:color w:val="2C2C36"/>
          <w:spacing w:val="1"/>
          <w:sz w:val="19"/>
          <w:szCs w:val="19"/>
          <w:shd w:val="clear" w:fill="FFFFFF"/>
        </w:rPr>
        <w:t xml:space="preserve"> 包含了从概念设计到最终产品发布的全过程记录，确保后续维护和支持工作的顺利进行。这些文档详细记录了项目的设计思路、技术实现细节以及遇到的问题和解决方案，为未来的研发工作提供了宝贵的参考资料。</w:t>
      </w:r>
    </w:p>
    <w:p w14:paraId="6492E0F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具体来说，技术文档涵盖了以下几个方面：</w:t>
      </w:r>
    </w:p>
    <w:p w14:paraId="0053953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需求分析报告：</w:t>
      </w:r>
      <w:r>
        <w:rPr>
          <w:rFonts w:hint="eastAsia" w:ascii="宋体" w:hAnsi="宋体" w:eastAsia="宋体" w:cs="宋体"/>
          <w:i w:val="0"/>
          <w:iCs w:val="0"/>
          <w:caps w:val="0"/>
          <w:color w:val="2C2C36"/>
          <w:spacing w:val="1"/>
          <w:sz w:val="19"/>
          <w:szCs w:val="19"/>
          <w:shd w:val="clear" w:fill="FFFFFF"/>
        </w:rPr>
        <w:t> 明确了项目的功能需求和技术要求，为后续的设计和开发提供了指导。</w:t>
      </w:r>
    </w:p>
    <w:p w14:paraId="67D936C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设计方案文档：</w:t>
      </w:r>
      <w:r>
        <w:rPr>
          <w:rFonts w:hint="eastAsia" w:ascii="宋体" w:hAnsi="宋体" w:eastAsia="宋体" w:cs="宋体"/>
          <w:i w:val="0"/>
          <w:iCs w:val="0"/>
          <w:caps w:val="0"/>
          <w:color w:val="2C2C36"/>
          <w:spacing w:val="1"/>
          <w:sz w:val="19"/>
          <w:szCs w:val="19"/>
          <w:shd w:val="clear" w:fill="FFFFFF"/>
        </w:rPr>
        <w:t> 包括硬件架构设计、软件架构设计以及系统集成方案等内容，详细描述了各模块的功能和技术实现方式。</w:t>
      </w:r>
    </w:p>
    <w:p w14:paraId="668C9A3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测试报告：</w:t>
      </w:r>
      <w:r>
        <w:rPr>
          <w:rFonts w:hint="eastAsia" w:ascii="宋体" w:hAnsi="宋体" w:eastAsia="宋体" w:cs="宋体"/>
          <w:i w:val="0"/>
          <w:iCs w:val="0"/>
          <w:caps w:val="0"/>
          <w:color w:val="2C2C36"/>
          <w:spacing w:val="1"/>
          <w:sz w:val="19"/>
          <w:szCs w:val="19"/>
          <w:shd w:val="clear" w:fill="FFFFFF"/>
        </w:rPr>
        <w:t> 记录了每一轮测试的结果和分析，确保产品质量符合要求。</w:t>
      </w:r>
    </w:p>
    <w:p w14:paraId="55BE951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问题跟踪文档：</w:t>
      </w:r>
      <w:r>
        <w:rPr>
          <w:rFonts w:hint="eastAsia" w:ascii="宋体" w:hAnsi="宋体" w:eastAsia="宋体" w:cs="宋体"/>
          <w:i w:val="0"/>
          <w:iCs w:val="0"/>
          <w:caps w:val="0"/>
          <w:color w:val="2C2C36"/>
          <w:spacing w:val="1"/>
          <w:sz w:val="19"/>
          <w:szCs w:val="19"/>
          <w:shd w:val="clear" w:fill="FFFFFF"/>
        </w:rPr>
        <w:t> 记录了项目过程中遇到的所有问题及其解决方案，帮助团队成员快速定位和解决问题。</w:t>
      </w:r>
    </w:p>
    <w:p w14:paraId="1877D72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用户手册：</w:t>
      </w:r>
      <w:r>
        <w:rPr>
          <w:rFonts w:hint="eastAsia" w:ascii="宋体" w:hAnsi="宋体" w:eastAsia="宋体" w:cs="宋体"/>
          <w:i w:val="0"/>
          <w:iCs w:val="0"/>
          <w:caps w:val="0"/>
          <w:color w:val="2C2C36"/>
          <w:spacing w:val="1"/>
          <w:sz w:val="19"/>
          <w:szCs w:val="19"/>
          <w:shd w:val="clear" w:fill="FFFFFF"/>
        </w:rPr>
        <w:t> 提供了详细的使用说明和操作指南，帮助用户快速上手并正确配置设备。</w:t>
      </w:r>
    </w:p>
    <w:p w14:paraId="02D88A0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技术手册则侧重于技术细节的介绍，包括但不限于以下内容：</w:t>
      </w:r>
    </w:p>
    <w:p w14:paraId="0372C6C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硬件设计手册：</w:t>
      </w:r>
      <w:r>
        <w:rPr>
          <w:rFonts w:hint="eastAsia" w:ascii="宋体" w:hAnsi="宋体" w:eastAsia="宋体" w:cs="宋体"/>
          <w:i w:val="0"/>
          <w:iCs w:val="0"/>
          <w:caps w:val="0"/>
          <w:color w:val="2C2C36"/>
          <w:spacing w:val="1"/>
          <w:sz w:val="19"/>
          <w:szCs w:val="19"/>
          <w:shd w:val="clear" w:fill="FFFFFF"/>
        </w:rPr>
        <w:t> 介绍了基站的硬件组成、各个部件的功能及其相互之间的关系，为硬件工程师提供参考。</w:t>
      </w:r>
    </w:p>
    <w:p w14:paraId="0D8C1DEF">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软件开发手册：</w:t>
      </w:r>
      <w:r>
        <w:rPr>
          <w:rFonts w:hint="eastAsia" w:ascii="宋体" w:hAnsi="宋体" w:eastAsia="宋体" w:cs="宋体"/>
          <w:i w:val="0"/>
          <w:iCs w:val="0"/>
          <w:caps w:val="0"/>
          <w:color w:val="2C2C36"/>
          <w:spacing w:val="1"/>
          <w:sz w:val="19"/>
          <w:szCs w:val="19"/>
          <w:shd w:val="clear" w:fill="FFFFFF"/>
        </w:rPr>
        <w:t> 详细描述了软件系统的架构、模块划分以及关键算法的实现细节，为软件工程师提供指导。</w:t>
      </w:r>
    </w:p>
    <w:p w14:paraId="2AE9B8D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安装与维护手册：</w:t>
      </w:r>
      <w:r>
        <w:rPr>
          <w:rFonts w:hint="eastAsia" w:ascii="宋体" w:hAnsi="宋体" w:eastAsia="宋体" w:cs="宋体"/>
          <w:i w:val="0"/>
          <w:iCs w:val="0"/>
          <w:caps w:val="0"/>
          <w:color w:val="2C2C36"/>
          <w:spacing w:val="1"/>
          <w:sz w:val="19"/>
          <w:szCs w:val="19"/>
          <w:shd w:val="clear" w:fill="FFFFFF"/>
        </w:rPr>
        <w:t> 提供了详细的安装步骤和维护指南，帮助运维人员顺利完成设备的安装和日常维护工作。</w:t>
      </w:r>
    </w:p>
    <w:p w14:paraId="5FF3FBA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这些文档不仅为项目的成功实施提供了保障，也为未来的产品迭代和升级奠定了坚实的基础。</w:t>
      </w:r>
    </w:p>
    <w:p w14:paraId="45DF13A1">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用户指南和安装手册</w:t>
      </w:r>
    </w:p>
    <w:p w14:paraId="1D3CDA9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用户指南和安装手册：</w:t>
      </w:r>
      <w:r>
        <w:rPr>
          <w:rFonts w:hint="eastAsia" w:ascii="宋体" w:hAnsi="宋体" w:eastAsia="宋体" w:cs="宋体"/>
          <w:i w:val="0"/>
          <w:iCs w:val="0"/>
          <w:caps w:val="0"/>
          <w:color w:val="2C2C36"/>
          <w:spacing w:val="1"/>
          <w:sz w:val="19"/>
          <w:szCs w:val="19"/>
          <w:shd w:val="clear" w:fill="FFFFFF"/>
        </w:rPr>
        <w:t xml:space="preserve"> 详细介绍了产品的使用方法和安装步骤，帮助用户快速上手并正确配置设备。这两份手册是用户与产品之间的桥梁，确保用户能够充分利用产品的所有功能，获得最佳体验。</w:t>
      </w:r>
    </w:p>
    <w:p w14:paraId="1E7EAF9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用户指南：</w:t>
      </w:r>
      <w:r>
        <w:rPr>
          <w:rFonts w:hint="eastAsia" w:ascii="宋体" w:hAnsi="宋体" w:eastAsia="宋体" w:cs="宋体"/>
          <w:i w:val="0"/>
          <w:iCs w:val="0"/>
          <w:caps w:val="0"/>
          <w:color w:val="2C2C36"/>
          <w:spacing w:val="1"/>
          <w:sz w:val="19"/>
          <w:szCs w:val="19"/>
          <w:shd w:val="clear" w:fill="FFFFFF"/>
        </w:rPr>
        <w:t xml:space="preserve"> 用户指南主要面向终端用户，内容涵盖以下几个方面：</w:t>
      </w:r>
    </w:p>
    <w:p w14:paraId="46102E4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产品概述：</w:t>
      </w:r>
      <w:r>
        <w:rPr>
          <w:rFonts w:hint="eastAsia" w:ascii="宋体" w:hAnsi="宋体" w:eastAsia="宋体" w:cs="宋体"/>
          <w:i w:val="0"/>
          <w:iCs w:val="0"/>
          <w:caps w:val="0"/>
          <w:color w:val="2C2C36"/>
          <w:spacing w:val="1"/>
          <w:sz w:val="19"/>
          <w:szCs w:val="19"/>
          <w:shd w:val="clear" w:fill="FFFFFF"/>
        </w:rPr>
        <w:t> 简要介绍新型5G基站的主要功能和优势，让用户对其有一个初步了解。</w:t>
      </w:r>
    </w:p>
    <w:p w14:paraId="1FA706AD">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快速入门：</w:t>
      </w:r>
      <w:r>
        <w:rPr>
          <w:rFonts w:hint="eastAsia" w:ascii="宋体" w:hAnsi="宋体" w:eastAsia="宋体" w:cs="宋体"/>
          <w:i w:val="0"/>
          <w:iCs w:val="0"/>
          <w:caps w:val="0"/>
          <w:color w:val="2C2C36"/>
          <w:spacing w:val="1"/>
          <w:sz w:val="19"/>
          <w:szCs w:val="19"/>
          <w:shd w:val="clear" w:fill="FFFFFF"/>
        </w:rPr>
        <w:t> 提供简单的步骤，引导用户完成初次设置，快速体验产品的主要功能。</w:t>
      </w:r>
    </w:p>
    <w:p w14:paraId="63C733A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高级功能：</w:t>
      </w:r>
      <w:r>
        <w:rPr>
          <w:rFonts w:hint="eastAsia" w:ascii="宋体" w:hAnsi="宋体" w:eastAsia="宋体" w:cs="宋体"/>
          <w:i w:val="0"/>
          <w:iCs w:val="0"/>
          <w:caps w:val="0"/>
          <w:color w:val="2C2C36"/>
          <w:spacing w:val="1"/>
          <w:sz w:val="19"/>
          <w:szCs w:val="19"/>
          <w:shd w:val="clear" w:fill="FFFFFF"/>
        </w:rPr>
        <w:t> 详细介绍产品的各项高级功能及其应用场景，如智能调度、自动优化等，帮助用户充分发挥产品的潜力。</w:t>
      </w:r>
    </w:p>
    <w:p w14:paraId="0290BEB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常见问题解答：</w:t>
      </w:r>
      <w:r>
        <w:rPr>
          <w:rFonts w:hint="eastAsia" w:ascii="宋体" w:hAnsi="宋体" w:eastAsia="宋体" w:cs="宋体"/>
          <w:i w:val="0"/>
          <w:iCs w:val="0"/>
          <w:caps w:val="0"/>
          <w:color w:val="2C2C36"/>
          <w:spacing w:val="1"/>
          <w:sz w:val="19"/>
          <w:szCs w:val="19"/>
          <w:shd w:val="clear" w:fill="FFFFFF"/>
        </w:rPr>
        <w:t> 列出用户在使用过程中可能遇到的问题及其解决方案，方便用户自行排查故障。</w:t>
      </w:r>
    </w:p>
    <w:p w14:paraId="2C2DFF9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安装手册：</w:t>
      </w:r>
      <w:r>
        <w:rPr>
          <w:rFonts w:hint="eastAsia" w:ascii="宋体" w:hAnsi="宋体" w:eastAsia="宋体" w:cs="宋体"/>
          <w:i w:val="0"/>
          <w:iCs w:val="0"/>
          <w:caps w:val="0"/>
          <w:color w:val="2C2C36"/>
          <w:spacing w:val="1"/>
          <w:sz w:val="19"/>
          <w:szCs w:val="19"/>
          <w:shd w:val="clear" w:fill="FFFFFF"/>
        </w:rPr>
        <w:t xml:space="preserve"> 安装手册主要面向技术人员，内容包括：</w:t>
      </w:r>
    </w:p>
    <w:p w14:paraId="3E85B8B2">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准备工作：</w:t>
      </w:r>
      <w:r>
        <w:rPr>
          <w:rFonts w:hint="eastAsia" w:ascii="宋体" w:hAnsi="宋体" w:eastAsia="宋体" w:cs="宋体"/>
          <w:i w:val="0"/>
          <w:iCs w:val="0"/>
          <w:caps w:val="0"/>
          <w:color w:val="2C2C36"/>
          <w:spacing w:val="1"/>
          <w:sz w:val="19"/>
          <w:szCs w:val="19"/>
          <w:shd w:val="clear" w:fill="FFFFFF"/>
        </w:rPr>
        <w:t> 列出安装前需要准备的所有工具和材料，确保安装过程顺利进行。</w:t>
      </w:r>
    </w:p>
    <w:p w14:paraId="6A468C9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安装步骤：</w:t>
      </w:r>
      <w:r>
        <w:rPr>
          <w:rFonts w:hint="eastAsia" w:ascii="宋体" w:hAnsi="宋体" w:eastAsia="宋体" w:cs="宋体"/>
          <w:i w:val="0"/>
          <w:iCs w:val="0"/>
          <w:caps w:val="0"/>
          <w:color w:val="2C2C36"/>
          <w:spacing w:val="1"/>
          <w:sz w:val="19"/>
          <w:szCs w:val="19"/>
          <w:shd w:val="clear" w:fill="FFFFFF"/>
        </w:rPr>
        <w:t> 提供详细的安装步骤，包括硬件安装、软件配置等方面的内容，确保每一个环节都准确无误。</w:t>
      </w:r>
    </w:p>
    <w:p w14:paraId="55190052">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调试与验证：</w:t>
      </w:r>
      <w:r>
        <w:rPr>
          <w:rFonts w:hint="eastAsia" w:ascii="宋体" w:hAnsi="宋体" w:eastAsia="宋体" w:cs="宋体"/>
          <w:i w:val="0"/>
          <w:iCs w:val="0"/>
          <w:caps w:val="0"/>
          <w:color w:val="2C2C36"/>
          <w:spacing w:val="1"/>
          <w:sz w:val="19"/>
          <w:szCs w:val="19"/>
          <w:shd w:val="clear" w:fill="FFFFFF"/>
        </w:rPr>
        <w:t> 指导技术人员如何进行设备的调试和验证，确保设备正常运行。</w:t>
      </w:r>
    </w:p>
    <w:p w14:paraId="127B112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安全注意事项：</w:t>
      </w:r>
      <w:r>
        <w:rPr>
          <w:rFonts w:hint="eastAsia" w:ascii="宋体" w:hAnsi="宋体" w:eastAsia="宋体" w:cs="宋体"/>
          <w:i w:val="0"/>
          <w:iCs w:val="0"/>
          <w:caps w:val="0"/>
          <w:color w:val="2C2C36"/>
          <w:spacing w:val="1"/>
          <w:sz w:val="19"/>
          <w:szCs w:val="19"/>
          <w:shd w:val="clear" w:fill="FFFFFF"/>
        </w:rPr>
        <w:t> 强调安装过程中的安全事项，避免因操作不当导致的安全隐患。</w:t>
      </w:r>
    </w:p>
    <w:p w14:paraId="7D0B5635">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通过这两份手册，我们希望能够帮助用户和运维人员顺利完成设备的安装和配置，确保设备的稳定运行。</w:t>
      </w:r>
    </w:p>
    <w:p w14:paraId="388A55AB">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市场推广策略和执行方案</w:t>
      </w:r>
    </w:p>
    <w:p w14:paraId="3EE9D1C2">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市场推广策略和执行方案：</w:t>
      </w:r>
      <w:r>
        <w:rPr>
          <w:rFonts w:hint="eastAsia" w:ascii="宋体" w:hAnsi="宋体" w:eastAsia="宋体" w:cs="宋体"/>
          <w:i w:val="0"/>
          <w:iCs w:val="0"/>
          <w:caps w:val="0"/>
          <w:color w:val="2C2C36"/>
          <w:spacing w:val="1"/>
          <w:sz w:val="19"/>
          <w:szCs w:val="19"/>
          <w:shd w:val="clear" w:fill="FFFFFF"/>
        </w:rPr>
        <w:t xml:space="preserve"> 明确了目标客户群体及其需求特征，并制定了相应的品牌策略和营销计划。本项目的市场推广策略旨在提升产品的知名度和市场份额，推动产品的商业化进程。</w:t>
      </w:r>
    </w:p>
    <w:p w14:paraId="15C19D8F">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目标客户群体：</w:t>
      </w:r>
      <w:r>
        <w:rPr>
          <w:rFonts w:hint="eastAsia" w:ascii="宋体" w:hAnsi="宋体" w:eastAsia="宋体" w:cs="宋体"/>
          <w:i w:val="0"/>
          <w:iCs w:val="0"/>
          <w:caps w:val="0"/>
          <w:color w:val="2C2C36"/>
          <w:spacing w:val="1"/>
          <w:sz w:val="19"/>
          <w:szCs w:val="19"/>
          <w:shd w:val="clear" w:fill="FFFFFF"/>
        </w:rPr>
        <w:t xml:space="preserve"> 我们的目标客户群体主要包括电信运营商、企业用户以及政府机构。对于电信运营商而言，他们需要高性能、低能耗的5G基站来满足日益增长的数据传输需求；企业用户则希望通过部署5G网络提升生产效率和服务质量；政府机构则希望借助5G技术推动智慧城市的建设和发展。</w:t>
      </w:r>
    </w:p>
    <w:p w14:paraId="2631B39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品牌策略：</w:t>
      </w:r>
      <w:r>
        <w:rPr>
          <w:rFonts w:hint="eastAsia" w:ascii="宋体" w:hAnsi="宋体" w:eastAsia="宋体" w:cs="宋体"/>
          <w:i w:val="0"/>
          <w:iCs w:val="0"/>
          <w:caps w:val="0"/>
          <w:color w:val="2C2C36"/>
          <w:spacing w:val="1"/>
          <w:sz w:val="19"/>
          <w:szCs w:val="19"/>
          <w:shd w:val="clear" w:fill="FFFFFF"/>
        </w:rPr>
        <w:t xml:space="preserve"> 品牌策略的核心在于突出产品的独特卖点和技术优势。我们将通过多种渠道（如行业展会、媒体发布会、线上广告等）宣传新产品，提升品牌知名度。同时，加强与电信运营商、企业用户的沟通交流，争取首批订单，打开市场局面。此外，我们还将注重品牌的长期建设，通过持续创新和优质服务赢得客户的信任和支持。</w:t>
      </w:r>
    </w:p>
    <w:p w14:paraId="28B6E534">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营销计划：</w:t>
      </w:r>
      <w:r>
        <w:rPr>
          <w:rFonts w:hint="eastAsia" w:ascii="宋体" w:hAnsi="宋体" w:eastAsia="宋体" w:cs="宋体"/>
          <w:i w:val="0"/>
          <w:iCs w:val="0"/>
          <w:caps w:val="0"/>
          <w:color w:val="2C2C36"/>
          <w:spacing w:val="1"/>
          <w:sz w:val="19"/>
          <w:szCs w:val="19"/>
          <w:shd w:val="clear" w:fill="FFFFFF"/>
        </w:rPr>
        <w:t xml:space="preserve"> 营销计划包括以下几个方面：</w:t>
      </w:r>
    </w:p>
    <w:p w14:paraId="7FD3CE0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产品发布：</w:t>
      </w:r>
      <w:r>
        <w:rPr>
          <w:rFonts w:hint="eastAsia" w:ascii="宋体" w:hAnsi="宋体" w:eastAsia="宋体" w:cs="宋体"/>
          <w:i w:val="0"/>
          <w:iCs w:val="0"/>
          <w:caps w:val="0"/>
          <w:color w:val="2C2C36"/>
          <w:spacing w:val="1"/>
          <w:sz w:val="19"/>
          <w:szCs w:val="19"/>
          <w:shd w:val="clear" w:fill="FFFFFF"/>
        </w:rPr>
        <w:t> 选择合适的时机举办产品发布会，向市场正式推出新型5G基站产品，吸引潜在客户的关注。</w:t>
      </w:r>
    </w:p>
    <w:p w14:paraId="2D250C9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渠道拓展：</w:t>
      </w:r>
      <w:r>
        <w:rPr>
          <w:rFonts w:hint="eastAsia" w:ascii="宋体" w:hAnsi="宋体" w:eastAsia="宋体" w:cs="宋体"/>
          <w:i w:val="0"/>
          <w:iCs w:val="0"/>
          <w:caps w:val="0"/>
          <w:color w:val="2C2C36"/>
          <w:spacing w:val="1"/>
          <w:sz w:val="19"/>
          <w:szCs w:val="19"/>
          <w:shd w:val="clear" w:fill="FFFFFF"/>
        </w:rPr>
        <w:t> 与各大电信运营商建立合作关系，通过他们的销售渠道将产品推向市场；同时，积极开拓线上销售渠道，扩大市场覆盖面。</w:t>
      </w:r>
    </w:p>
    <w:p w14:paraId="1C9ED56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售后服务：</w:t>
      </w:r>
      <w:r>
        <w:rPr>
          <w:rFonts w:hint="eastAsia" w:ascii="宋体" w:hAnsi="宋体" w:eastAsia="宋体" w:cs="宋体"/>
          <w:i w:val="0"/>
          <w:iCs w:val="0"/>
          <w:caps w:val="0"/>
          <w:color w:val="2C2C36"/>
          <w:spacing w:val="1"/>
          <w:sz w:val="19"/>
          <w:szCs w:val="19"/>
          <w:shd w:val="clear" w:fill="FFFFFF"/>
        </w:rPr>
        <w:t> 设立专门的技术支持团队，为客户提供全方位的技术支持服务，确保客户在使用过程中遇到的问题能够得到及时有效的解决。</w:t>
      </w:r>
    </w:p>
    <w:p w14:paraId="67F9C04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市场调研：</w:t>
      </w:r>
      <w:r>
        <w:rPr>
          <w:rFonts w:hint="eastAsia" w:ascii="宋体" w:hAnsi="宋体" w:eastAsia="宋体" w:cs="宋体"/>
          <w:i w:val="0"/>
          <w:iCs w:val="0"/>
          <w:caps w:val="0"/>
          <w:color w:val="2C2C36"/>
          <w:spacing w:val="1"/>
          <w:sz w:val="19"/>
          <w:szCs w:val="19"/>
          <w:shd w:val="clear" w:fill="FFFFFF"/>
        </w:rPr>
        <w:t> 定期进行市场调研，了解市场需求的变化和竞争对手的动态，及时调整营销策略，保持竞争优势。</w:t>
      </w:r>
    </w:p>
    <w:p w14:paraId="366BA65D">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验收标准</w:t>
      </w:r>
    </w:p>
    <w:p w14:paraId="6ACA76A4">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验收标准：</w:t>
      </w:r>
      <w:r>
        <w:rPr>
          <w:rFonts w:hint="eastAsia" w:ascii="宋体" w:hAnsi="宋体" w:eastAsia="宋体" w:cs="宋体"/>
          <w:i w:val="0"/>
          <w:iCs w:val="0"/>
          <w:caps w:val="0"/>
          <w:color w:val="2C2C36"/>
          <w:spacing w:val="1"/>
          <w:sz w:val="19"/>
          <w:szCs w:val="19"/>
          <w:shd w:val="clear" w:fill="FFFFFF"/>
        </w:rPr>
        <w:t xml:space="preserve"> 所有关键性能指标均达到或超过预期值，并获得了客户及利益相关方的正式验收。附上验收签字或证明文件。例如，通过严格的测试验证，新型5G基站的各项性能指标均达到了预期目标，并得到了客户的高度评价。我们还邀请了第三方测试机构对产品进行了全面评估，确保其符合行业标准。</w:t>
      </w:r>
    </w:p>
    <w:p w14:paraId="3D79F4E7">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具体来说，验收标准包括以下几个方面：</w:t>
      </w:r>
    </w:p>
    <w:p w14:paraId="3154FDE5">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数据处理速度：</w:t>
      </w:r>
      <w:r>
        <w:rPr>
          <w:rFonts w:hint="eastAsia" w:ascii="宋体" w:hAnsi="宋体" w:eastAsia="宋体" w:cs="宋体"/>
          <w:i w:val="0"/>
          <w:iCs w:val="0"/>
          <w:caps w:val="0"/>
          <w:color w:val="2C2C36"/>
          <w:spacing w:val="1"/>
          <w:sz w:val="19"/>
          <w:szCs w:val="19"/>
          <w:shd w:val="clear" w:fill="FFFFFF"/>
        </w:rPr>
        <w:t> 基站的数据处理速度必须达到或超过预定目标，确保在高负荷情况下仍能保持高效运行。</w:t>
      </w:r>
    </w:p>
    <w:p w14:paraId="1FAC319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能源消耗：</w:t>
      </w:r>
      <w:r>
        <w:rPr>
          <w:rFonts w:hint="eastAsia" w:ascii="宋体" w:hAnsi="宋体" w:eastAsia="宋体" w:cs="宋体"/>
          <w:i w:val="0"/>
          <w:iCs w:val="0"/>
          <w:caps w:val="0"/>
          <w:color w:val="2C2C36"/>
          <w:spacing w:val="1"/>
          <w:sz w:val="19"/>
          <w:szCs w:val="19"/>
          <w:shd w:val="clear" w:fill="FFFFFF"/>
        </w:rPr>
        <w:t> 基站的能源消耗必须低于预定目标，通过智能管理系统有效降低能耗，提高能源利用效率。</w:t>
      </w:r>
    </w:p>
    <w:p w14:paraId="2CA4421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稳定性与可靠性：</w:t>
      </w:r>
      <w:r>
        <w:rPr>
          <w:rFonts w:hint="eastAsia" w:ascii="宋体" w:hAnsi="宋体" w:eastAsia="宋体" w:cs="宋体"/>
          <w:i w:val="0"/>
          <w:iCs w:val="0"/>
          <w:caps w:val="0"/>
          <w:color w:val="2C2C36"/>
          <w:spacing w:val="1"/>
          <w:sz w:val="19"/>
          <w:szCs w:val="19"/>
          <w:shd w:val="clear" w:fill="FFFFFF"/>
        </w:rPr>
        <w:t> 基站在各种环境下均需保持稳定运行，避免出现频繁掉线或其他故障现象。</w:t>
      </w:r>
    </w:p>
    <w:p w14:paraId="667F3013">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兼容性：</w:t>
      </w:r>
      <w:r>
        <w:rPr>
          <w:rFonts w:hint="eastAsia" w:ascii="宋体" w:hAnsi="宋体" w:eastAsia="宋体" w:cs="宋体"/>
          <w:i w:val="0"/>
          <w:iCs w:val="0"/>
          <w:caps w:val="0"/>
          <w:color w:val="2C2C36"/>
          <w:spacing w:val="1"/>
          <w:sz w:val="19"/>
          <w:szCs w:val="19"/>
          <w:shd w:val="clear" w:fill="FFFFFF"/>
        </w:rPr>
        <w:t> 基站应与现有网络设备无缝对接，确保新旧设备之间的兼容性和互操作性。</w:t>
      </w:r>
    </w:p>
    <w:p w14:paraId="72E329E8">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为了确保验收标准的严格执行，我们邀请了第三方测试机构对产品进行全面评估，出具权威的测试报告。这些报告不仅为产品的正式验收提供了依据，也为后续的市场推广提供了有力的支持。</w:t>
      </w:r>
    </w:p>
    <w:p w14:paraId="72EC921C">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成果价值</w:t>
      </w:r>
    </w:p>
    <w:p w14:paraId="5E3CEB0F">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成果价值：</w:t>
      </w:r>
      <w:r>
        <w:rPr>
          <w:rFonts w:hint="eastAsia" w:ascii="宋体" w:hAnsi="宋体" w:eastAsia="宋体" w:cs="宋体"/>
          <w:i w:val="0"/>
          <w:iCs w:val="0"/>
          <w:caps w:val="0"/>
          <w:color w:val="2C2C36"/>
          <w:spacing w:val="1"/>
          <w:sz w:val="19"/>
          <w:szCs w:val="19"/>
          <w:shd w:val="clear" w:fill="FFFFFF"/>
        </w:rPr>
        <w:t xml:space="preserve"> 显著提高了网络效率，降低了运营成本，支持了智能城市的发展，为用户提供了更快、更稳定的网络体验。此外，通过减少能源消耗，本项目还将对环境保护产生积极影响，助力全球绿色低碳目标的实现。</w:t>
      </w:r>
    </w:p>
    <w:p w14:paraId="15D9B5D9">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具体来说，新型5G基站的投入使用带来了以下几方面的显著效益：</w:t>
      </w:r>
    </w:p>
    <w:p w14:paraId="2FC1CB2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提升网络效率：</w:t>
      </w:r>
      <w:r>
        <w:rPr>
          <w:rFonts w:hint="eastAsia" w:ascii="宋体" w:hAnsi="宋体" w:eastAsia="宋体" w:cs="宋体"/>
          <w:i w:val="0"/>
          <w:iCs w:val="0"/>
          <w:caps w:val="0"/>
          <w:color w:val="2C2C36"/>
          <w:spacing w:val="1"/>
          <w:sz w:val="19"/>
          <w:szCs w:val="19"/>
          <w:shd w:val="clear" w:fill="FFFFFF"/>
        </w:rPr>
        <w:t> 通过引入AI优化算法，基站能够在更高负荷下依然保持高效运行，显著提升了网络的整体效率。这不仅改善了用户体验，还为运营商节省了大量的资源投入。</w:t>
      </w:r>
    </w:p>
    <w:p w14:paraId="1F71092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降低运营成本：</w:t>
      </w:r>
      <w:r>
        <w:rPr>
          <w:rFonts w:hint="eastAsia" w:ascii="宋体" w:hAnsi="宋体" w:eastAsia="宋体" w:cs="宋体"/>
          <w:i w:val="0"/>
          <w:iCs w:val="0"/>
          <w:caps w:val="0"/>
          <w:color w:val="2C2C36"/>
          <w:spacing w:val="1"/>
          <w:sz w:val="19"/>
          <w:szCs w:val="19"/>
          <w:shd w:val="clear" w:fill="FFFFFF"/>
        </w:rPr>
        <w:t> 通过智能关闭未使用的天线、调整功率输出级别以及使用高效的散热设计和节能型组件，大幅降低了基站的整体功耗，进而减少了运营成本。这对于运营商来说是一笔不小的节约，有助于提高其盈利能力。</w:t>
      </w:r>
    </w:p>
    <w:p w14:paraId="3DC6E68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支持智能城市发展：</w:t>
      </w:r>
      <w:r>
        <w:rPr>
          <w:rFonts w:hint="eastAsia" w:ascii="宋体" w:hAnsi="宋体" w:eastAsia="宋体" w:cs="宋体"/>
          <w:i w:val="0"/>
          <w:iCs w:val="0"/>
          <w:caps w:val="0"/>
          <w:color w:val="2C2C36"/>
          <w:spacing w:val="1"/>
          <w:sz w:val="19"/>
          <w:szCs w:val="19"/>
          <w:shd w:val="clear" w:fill="FFFFFF"/>
        </w:rPr>
        <w:t> 在智慧城市中，高效的5G基站能够支持更广泛的城市管理和公共服务，如智能交通、环境监测等，从而提升城市管理的精细化水平和市民生活质量。例如，通过5G网络的高速低延迟特性，可以实现车辆与基础设施之间的实时通信，提升交通安全性和通行效率。</w:t>
      </w:r>
    </w:p>
    <w:p w14:paraId="594B6CB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环境保护贡献：</w:t>
      </w:r>
      <w:r>
        <w:rPr>
          <w:rFonts w:hint="eastAsia" w:ascii="宋体" w:hAnsi="宋体" w:eastAsia="宋体" w:cs="宋体"/>
          <w:i w:val="0"/>
          <w:iCs w:val="0"/>
          <w:caps w:val="0"/>
          <w:color w:val="2C2C36"/>
          <w:spacing w:val="1"/>
          <w:sz w:val="19"/>
          <w:szCs w:val="19"/>
          <w:shd w:val="clear" w:fill="FFFFFF"/>
        </w:rPr>
        <w:t> 通过减少能源消耗，本项目还将对环境保护产生积极影响。据估算，一座5G基站每年的电费支出可达数千元，而通过降低能耗，不仅可以减少运营成本，还能降低碳排放量，助力全球绿色低碳目标的实现。</w:t>
      </w:r>
    </w:p>
    <w:p w14:paraId="51D19DD6">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6C4F247D">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shd w:val="clear" w:fill="FFFFFF"/>
        </w:rPr>
      </w:pPr>
      <w:r>
        <w:rPr>
          <w:rFonts w:hint="eastAsia" w:ascii="宋体" w:hAnsi="宋体" w:eastAsia="宋体" w:cs="宋体"/>
          <w:b/>
          <w:bCs/>
          <w:i w:val="0"/>
          <w:iCs w:val="0"/>
          <w:caps w:val="0"/>
          <w:color w:val="2C2C36"/>
          <w:spacing w:val="1"/>
          <w:sz w:val="28"/>
          <w:szCs w:val="28"/>
          <w:shd w:val="clear" w:fill="FFFFFF"/>
        </w:rPr>
        <w:t>四、项目执行过程回顾</w:t>
      </w:r>
    </w:p>
    <w:p w14:paraId="10B39FDF">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资源使用：</w:t>
      </w:r>
    </w:p>
    <w:p w14:paraId="24317CF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总预算：</w:t>
      </w:r>
      <w:r>
        <w:rPr>
          <w:rFonts w:hint="eastAsia" w:ascii="宋体" w:hAnsi="宋体" w:eastAsia="宋体" w:cs="宋体"/>
          <w:i w:val="0"/>
          <w:iCs w:val="0"/>
          <w:caps w:val="0"/>
          <w:color w:val="2C2C36"/>
          <w:spacing w:val="1"/>
          <w:sz w:val="19"/>
          <w:szCs w:val="19"/>
          <w:shd w:val="clear" w:fill="FFFFFF"/>
        </w:rPr>
        <w:t> ￥1,000,000</w:t>
      </w:r>
    </w:p>
    <w:p w14:paraId="546D736F">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人员费用：</w:t>
      </w:r>
      <w:r>
        <w:rPr>
          <w:rFonts w:hint="eastAsia" w:ascii="宋体" w:hAnsi="宋体" w:eastAsia="宋体" w:cs="宋体"/>
          <w:i w:val="0"/>
          <w:iCs w:val="0"/>
          <w:caps w:val="0"/>
          <w:color w:val="2C2C36"/>
          <w:spacing w:val="1"/>
          <w:sz w:val="19"/>
          <w:szCs w:val="19"/>
          <w:shd w:val="clear" w:fill="FFFFFF"/>
        </w:rPr>
        <w:t> ￥300,000</w:t>
      </w:r>
    </w:p>
    <w:p w14:paraId="665EAF3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材料费：</w:t>
      </w:r>
      <w:r>
        <w:rPr>
          <w:rFonts w:hint="eastAsia" w:ascii="宋体" w:hAnsi="宋体" w:eastAsia="宋体" w:cs="宋体"/>
          <w:i w:val="0"/>
          <w:iCs w:val="0"/>
          <w:caps w:val="0"/>
          <w:color w:val="2C2C36"/>
          <w:spacing w:val="1"/>
          <w:sz w:val="19"/>
          <w:szCs w:val="19"/>
          <w:shd w:val="clear" w:fill="FFFFFF"/>
        </w:rPr>
        <w:t> ￥100,000</w:t>
      </w:r>
    </w:p>
    <w:p w14:paraId="2737272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设备购置费：</w:t>
      </w:r>
      <w:r>
        <w:rPr>
          <w:rFonts w:hint="eastAsia" w:ascii="宋体" w:hAnsi="宋体" w:eastAsia="宋体" w:cs="宋体"/>
          <w:i w:val="0"/>
          <w:iCs w:val="0"/>
          <w:caps w:val="0"/>
          <w:color w:val="2C2C36"/>
          <w:spacing w:val="1"/>
          <w:sz w:val="19"/>
          <w:szCs w:val="19"/>
          <w:shd w:val="clear" w:fill="FFFFFF"/>
        </w:rPr>
        <w:t> ￥600,000</w:t>
      </w:r>
    </w:p>
    <w:p w14:paraId="3149FC10">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实际支出符合预算分配，未出现超支现象。在资金管理方面，我们严格执行财务管理制度，定期进行审计和监督，确保每一笔开支都符合项目进度和质量要求，从而保障项目的顺利实施。</w:t>
      </w:r>
    </w:p>
    <w:p w14:paraId="67A39BB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进度管理：</w:t>
      </w:r>
      <w:r>
        <w:rPr>
          <w:rFonts w:hint="eastAsia" w:ascii="宋体" w:hAnsi="宋体" w:eastAsia="宋体" w:cs="宋体"/>
          <w:i w:val="0"/>
          <w:iCs w:val="0"/>
          <w:caps w:val="0"/>
          <w:color w:val="2C2C36"/>
          <w:spacing w:val="1"/>
          <w:sz w:val="19"/>
          <w:szCs w:val="19"/>
          <w:shd w:val="clear" w:fill="FFFFFF"/>
        </w:rPr>
        <w:t xml:space="preserve"> 按时完成了所有预定里程碑，没有出现重大延误。对于一些小的问题，通过有效的沟通和调整得以迅速解决。例如，在研发过程中遇到的一些小问题，我们通过及时召开内部会议讨论解决方案，避免了项目的延误。具体措施包括：</w:t>
      </w:r>
    </w:p>
    <w:p w14:paraId="223CE26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每日站会：</w:t>
      </w:r>
      <w:r>
        <w:rPr>
          <w:rFonts w:hint="eastAsia" w:ascii="宋体" w:hAnsi="宋体" w:eastAsia="宋体" w:cs="宋体"/>
          <w:i w:val="0"/>
          <w:iCs w:val="0"/>
          <w:caps w:val="0"/>
          <w:color w:val="2C2C36"/>
          <w:spacing w:val="1"/>
          <w:sz w:val="19"/>
          <w:szCs w:val="19"/>
          <w:shd w:val="clear" w:fill="FFFFFF"/>
        </w:rPr>
        <w:t> 团队成员每天早上进行简短的站会，汇报前一天的工作进展和当天的工作计划，及时发现并解决问题。</w:t>
      </w:r>
    </w:p>
    <w:p w14:paraId="1802190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敏捷开发：</w:t>
      </w:r>
      <w:r>
        <w:rPr>
          <w:rFonts w:hint="eastAsia" w:ascii="宋体" w:hAnsi="宋体" w:eastAsia="宋体" w:cs="宋体"/>
          <w:i w:val="0"/>
          <w:iCs w:val="0"/>
          <w:caps w:val="0"/>
          <w:color w:val="2C2C36"/>
          <w:spacing w:val="1"/>
          <w:sz w:val="19"/>
          <w:szCs w:val="19"/>
          <w:shd w:val="clear" w:fill="FFFFFF"/>
        </w:rPr>
        <w:t> 将项目分解为多个小迭代周期，每个周期结束后都会进行一次全面的评审，及时调整方向，确保项目始终朝着正确的方向前进。</w:t>
      </w:r>
    </w:p>
    <w:p w14:paraId="5857231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风险管理：</w:t>
      </w:r>
      <w:r>
        <w:rPr>
          <w:rFonts w:hint="eastAsia" w:ascii="宋体" w:hAnsi="宋体" w:eastAsia="宋体" w:cs="宋体"/>
          <w:i w:val="0"/>
          <w:iCs w:val="0"/>
          <w:caps w:val="0"/>
          <w:color w:val="2C2C36"/>
          <w:spacing w:val="1"/>
          <w:sz w:val="19"/>
          <w:szCs w:val="19"/>
          <w:shd w:val="clear" w:fill="FFFFFF"/>
        </w:rPr>
        <w:t xml:space="preserve"> 识别的主要风险（如技术难题）均已得到妥善解决。例如，在研发过程中遇到的技术瓶颈通过外部专家咨询和内部研讨会的方式得到了有效克服。我们建立了多层次的技术评审机制，定期对项目进展进行评估，及时发现并解决问题。具体的风险管理措施包括：</w:t>
      </w:r>
    </w:p>
    <w:p w14:paraId="4531007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技术预研：</w:t>
      </w:r>
      <w:r>
        <w:rPr>
          <w:rFonts w:hint="eastAsia" w:ascii="宋体" w:hAnsi="宋体" w:eastAsia="宋体" w:cs="宋体"/>
          <w:i w:val="0"/>
          <w:iCs w:val="0"/>
          <w:caps w:val="0"/>
          <w:color w:val="2C2C36"/>
          <w:spacing w:val="1"/>
          <w:sz w:val="19"/>
          <w:szCs w:val="19"/>
          <w:shd w:val="clear" w:fill="FFFFFF"/>
        </w:rPr>
        <w:t> 在项目初期，我们进行了充分的技术预研工作，确保每一个技术难点都能得到充分的考虑和准备。</w:t>
      </w:r>
    </w:p>
    <w:p w14:paraId="79E123C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外部专家咨询：</w:t>
      </w:r>
      <w:r>
        <w:rPr>
          <w:rFonts w:hint="eastAsia" w:ascii="宋体" w:hAnsi="宋体" w:eastAsia="宋体" w:cs="宋体"/>
          <w:i w:val="0"/>
          <w:iCs w:val="0"/>
          <w:caps w:val="0"/>
          <w:color w:val="2C2C36"/>
          <w:spacing w:val="1"/>
          <w:sz w:val="19"/>
          <w:szCs w:val="19"/>
          <w:shd w:val="clear" w:fill="FFFFFF"/>
        </w:rPr>
        <w:t> 遇到技术难题时，我们邀请了外部专家进行咨询，获取专业意见和建议，帮助我们找到最佳解决方案。</w:t>
      </w:r>
    </w:p>
    <w:p w14:paraId="07667E9D">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内部研讨会：</w:t>
      </w:r>
      <w:r>
        <w:rPr>
          <w:rFonts w:hint="eastAsia" w:ascii="宋体" w:hAnsi="宋体" w:eastAsia="宋体" w:cs="宋体"/>
          <w:i w:val="0"/>
          <w:iCs w:val="0"/>
          <w:caps w:val="0"/>
          <w:color w:val="2C2C36"/>
          <w:spacing w:val="1"/>
          <w:sz w:val="19"/>
          <w:szCs w:val="19"/>
          <w:shd w:val="clear" w:fill="FFFFFF"/>
        </w:rPr>
        <w:t> 定期组织内部研讨会，集思广益，共同探讨技术难题的解决方案。</w:t>
      </w:r>
    </w:p>
    <w:p w14:paraId="0C521714">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710C8DF1">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shd w:val="clear" w:fill="FFFFFF"/>
        </w:rPr>
      </w:pPr>
      <w:r>
        <w:rPr>
          <w:rFonts w:hint="eastAsia" w:ascii="宋体" w:hAnsi="宋体" w:eastAsia="宋体" w:cs="宋体"/>
          <w:b/>
          <w:bCs/>
          <w:i w:val="0"/>
          <w:iCs w:val="0"/>
          <w:caps w:val="0"/>
          <w:color w:val="2C2C36"/>
          <w:spacing w:val="1"/>
          <w:sz w:val="28"/>
          <w:szCs w:val="28"/>
          <w:shd w:val="clear" w:fill="FFFFFF"/>
        </w:rPr>
        <w:t>五、经验总结与改进建议</w:t>
      </w:r>
    </w:p>
    <w:p w14:paraId="6E01795A">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成功经验</w:t>
      </w:r>
    </w:p>
    <w:p w14:paraId="34FC807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采用敏捷开发方法有效缩短了产品上市时间：</w:t>
      </w:r>
      <w:r>
        <w:rPr>
          <w:rFonts w:hint="eastAsia" w:ascii="宋体" w:hAnsi="宋体" w:eastAsia="宋体" w:cs="宋体"/>
          <w:i w:val="0"/>
          <w:iCs w:val="0"/>
          <w:caps w:val="0"/>
          <w:color w:val="2C2C36"/>
          <w:spacing w:val="1"/>
          <w:sz w:val="19"/>
          <w:szCs w:val="19"/>
          <w:shd w:val="clear" w:fill="FFFFFF"/>
        </w:rPr>
        <w:t xml:space="preserve"> 在本项目中，我们采用了敏捷开发方法，将项目分解为多个小迭代周期，每个周期结束后都会进行一次全面的评审，及时调整方向，确保项目始终朝着正确的方向前进。敏捷开发方法的核心在于快速响应变化和持续交付价值，这使得我们能够在较短的时间内推出高质量的产品。</w:t>
      </w:r>
    </w:p>
    <w:p w14:paraId="378D5E6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具体来说，敏捷开发方法带来了以下几个方面的优势：</w:t>
      </w:r>
    </w:p>
    <w:p w14:paraId="1B8E411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快速迭代：</w:t>
      </w:r>
      <w:r>
        <w:rPr>
          <w:rFonts w:hint="eastAsia" w:ascii="宋体" w:hAnsi="宋体" w:eastAsia="宋体" w:cs="宋体"/>
          <w:i w:val="0"/>
          <w:iCs w:val="0"/>
          <w:caps w:val="0"/>
          <w:color w:val="2C2C36"/>
          <w:spacing w:val="1"/>
          <w:sz w:val="19"/>
          <w:szCs w:val="19"/>
          <w:shd w:val="clear" w:fill="FFFFFF"/>
        </w:rPr>
        <w:t> 我们将整个项目分为多个迭代周期（通常为两周），每个迭代周期都有明确的目标和交付物。这种方式不仅提高了团队的工作效率，还使我们能够更快地获得反馈并进行调整。</w:t>
      </w:r>
    </w:p>
    <w:p w14:paraId="3DEEF4A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灵活应对变化：</w:t>
      </w:r>
      <w:r>
        <w:rPr>
          <w:rFonts w:hint="eastAsia" w:ascii="宋体" w:hAnsi="宋体" w:eastAsia="宋体" w:cs="宋体"/>
          <w:i w:val="0"/>
          <w:iCs w:val="0"/>
          <w:caps w:val="0"/>
          <w:color w:val="2C2C36"/>
          <w:spacing w:val="1"/>
          <w:sz w:val="19"/>
          <w:szCs w:val="19"/>
          <w:shd w:val="clear" w:fill="FFFFFF"/>
        </w:rPr>
        <w:t> 在项目过程中，客户需求和技术环境可能会发生变化。通过敏捷开发方法，我们可以迅速调整计划，确保项目始终符合最新的要求。</w:t>
      </w:r>
    </w:p>
    <w:p w14:paraId="2A18FB46">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持续改进：</w:t>
      </w:r>
      <w:r>
        <w:rPr>
          <w:rFonts w:hint="eastAsia" w:ascii="宋体" w:hAnsi="宋体" w:eastAsia="宋体" w:cs="宋体"/>
          <w:i w:val="0"/>
          <w:iCs w:val="0"/>
          <w:caps w:val="0"/>
          <w:color w:val="2C2C36"/>
          <w:spacing w:val="1"/>
          <w:sz w:val="19"/>
          <w:szCs w:val="19"/>
          <w:shd w:val="clear" w:fill="FFFFFF"/>
        </w:rPr>
        <w:t> 每个迭代周期结束后，我们会进行回顾会议，总结经验教训，并提出改进建议。这种持续改进机制帮助我们在后续工作中避免重复错误，提高整体质量。</w:t>
      </w:r>
    </w:p>
    <w:p w14:paraId="44AFD3F1">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跨部门协作促进了创新：</w:t>
      </w:r>
      <w:r>
        <w:rPr>
          <w:rFonts w:hint="eastAsia" w:ascii="宋体" w:hAnsi="宋体" w:eastAsia="宋体" w:cs="宋体"/>
          <w:i w:val="0"/>
          <w:iCs w:val="0"/>
          <w:caps w:val="0"/>
          <w:color w:val="2C2C36"/>
          <w:spacing w:val="1"/>
          <w:sz w:val="19"/>
          <w:szCs w:val="19"/>
          <w:shd w:val="clear" w:fill="FFFFFF"/>
        </w:rPr>
        <w:t xml:space="preserve"> 跨部门协作是本项目的另一个成功因素。通过打破部门之间的壁垒，不同领域的专家可以共同探讨问题、分享经验和知识，从而产生更多的创新思路。例如，在硬件设计和软件优化的过程中，研发团队与市场团队紧密合作，确保产品的功能和市场需求相匹配；同时，技术支持团队也参与其中，提供宝贵的技术建议和实际操作经验。</w:t>
      </w:r>
    </w:p>
    <w:p w14:paraId="64F65F39">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具体来说，跨部门协作带来的好处包括：</w:t>
      </w:r>
    </w:p>
    <w:p w14:paraId="69530B23">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资源整合：</w:t>
      </w:r>
      <w:r>
        <w:rPr>
          <w:rFonts w:hint="eastAsia" w:ascii="宋体" w:hAnsi="宋体" w:eastAsia="宋体" w:cs="宋体"/>
          <w:i w:val="0"/>
          <w:iCs w:val="0"/>
          <w:caps w:val="0"/>
          <w:color w:val="2C2C36"/>
          <w:spacing w:val="1"/>
          <w:sz w:val="19"/>
          <w:szCs w:val="19"/>
          <w:shd w:val="clear" w:fill="FFFFFF"/>
        </w:rPr>
        <w:t> 不同部门拥有各自的专业知识和资源，通过协作可以实现资源共享和优势互补，提升整体工作效率。</w:t>
      </w:r>
    </w:p>
    <w:p w14:paraId="2CF304D3">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信息共享：</w:t>
      </w:r>
      <w:r>
        <w:rPr>
          <w:rFonts w:hint="eastAsia" w:ascii="宋体" w:hAnsi="宋体" w:eastAsia="宋体" w:cs="宋体"/>
          <w:i w:val="0"/>
          <w:iCs w:val="0"/>
          <w:caps w:val="0"/>
          <w:color w:val="2C2C36"/>
          <w:spacing w:val="1"/>
          <w:sz w:val="19"/>
          <w:szCs w:val="19"/>
          <w:shd w:val="clear" w:fill="FFFFFF"/>
        </w:rPr>
        <w:t> 定期召开跨部门会议，促进信息的流通和共享，确保所有相关人员都能及时了解项目进展和最新动态。</w:t>
      </w:r>
    </w:p>
    <w:p w14:paraId="684BA54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协同创新：</w:t>
      </w:r>
      <w:r>
        <w:rPr>
          <w:rFonts w:hint="eastAsia" w:ascii="宋体" w:hAnsi="宋体" w:eastAsia="宋体" w:cs="宋体"/>
          <w:i w:val="0"/>
          <w:iCs w:val="0"/>
          <w:caps w:val="0"/>
          <w:color w:val="2C2C36"/>
          <w:spacing w:val="1"/>
          <w:sz w:val="19"/>
          <w:szCs w:val="19"/>
          <w:shd w:val="clear" w:fill="FFFFFF"/>
        </w:rPr>
        <w:t> 跨部门团队成员之间的思想碰撞往往能激发新的创意和解决方案，推动项目的创新发展。</w:t>
      </w:r>
    </w:p>
    <w:p w14:paraId="5AB53B78">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定期的项目评审会议帮助及时发现问题并采取纠正措施：</w:t>
      </w:r>
      <w:r>
        <w:rPr>
          <w:rFonts w:hint="eastAsia" w:ascii="宋体" w:hAnsi="宋体" w:eastAsia="宋体" w:cs="宋体"/>
          <w:i w:val="0"/>
          <w:iCs w:val="0"/>
          <w:caps w:val="0"/>
          <w:color w:val="2C2C36"/>
          <w:spacing w:val="1"/>
          <w:sz w:val="19"/>
          <w:szCs w:val="19"/>
          <w:shd w:val="clear" w:fill="FFFFFF"/>
        </w:rPr>
        <w:t xml:space="preserve"> 为了确保项目的顺利推进，我们建立了定期的项目评审会议制度。每次评审会议都会对当前的工作进展进行全面评估，识别潜在的问题，并制定相应的纠正措施。这种方法不仅有助于及时发现和解决问题，还能增强团队的责任感和执行力。</w:t>
      </w:r>
    </w:p>
    <w:p w14:paraId="6A6B5F4C">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具体来说，定期评审会议的作用包括：</w:t>
      </w:r>
    </w:p>
    <w:p w14:paraId="41FE035C">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问题识别：</w:t>
      </w:r>
      <w:r>
        <w:rPr>
          <w:rFonts w:hint="eastAsia" w:ascii="宋体" w:hAnsi="宋体" w:eastAsia="宋体" w:cs="宋体"/>
          <w:i w:val="0"/>
          <w:iCs w:val="0"/>
          <w:caps w:val="0"/>
          <w:color w:val="2C2C36"/>
          <w:spacing w:val="1"/>
          <w:sz w:val="19"/>
          <w:szCs w:val="19"/>
          <w:shd w:val="clear" w:fill="FFFFFF"/>
        </w:rPr>
        <w:t> 通过系统化的审查流程，能够及早发现潜在的风险和问题，避免其进一步恶化。</w:t>
      </w:r>
    </w:p>
    <w:p w14:paraId="24C69958">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决策支持：</w:t>
      </w:r>
      <w:r>
        <w:rPr>
          <w:rFonts w:hint="eastAsia" w:ascii="宋体" w:hAnsi="宋体" w:eastAsia="宋体" w:cs="宋体"/>
          <w:i w:val="0"/>
          <w:iCs w:val="0"/>
          <w:caps w:val="0"/>
          <w:color w:val="2C2C36"/>
          <w:spacing w:val="1"/>
          <w:sz w:val="19"/>
          <w:szCs w:val="19"/>
          <w:shd w:val="clear" w:fill="FFFFFF"/>
        </w:rPr>
        <w:t> 基于评审结果，管理层可以做出更加明智的决策，调整项目方向或资源配置。</w:t>
      </w:r>
    </w:p>
    <w:p w14:paraId="2A9BF52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沟通协调：</w:t>
      </w:r>
      <w:r>
        <w:rPr>
          <w:rFonts w:hint="eastAsia" w:ascii="宋体" w:hAnsi="宋体" w:eastAsia="宋体" w:cs="宋体"/>
          <w:i w:val="0"/>
          <w:iCs w:val="0"/>
          <w:caps w:val="0"/>
          <w:color w:val="2C2C36"/>
          <w:spacing w:val="1"/>
          <w:sz w:val="19"/>
          <w:szCs w:val="19"/>
          <w:shd w:val="clear" w:fill="FFFFFF"/>
        </w:rPr>
        <w:t> 定期评审会议为各部门提供了一个沟通平台，增强了团队之间的协作和理解。</w:t>
      </w:r>
    </w:p>
    <w:p w14:paraId="2D52CD3C">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不足与挑战</w:t>
      </w:r>
    </w:p>
    <w:p w14:paraId="71AB3052">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初期对某些技术难点估计不足，导致研发阶段出现短暂延误：</w:t>
      </w:r>
      <w:r>
        <w:rPr>
          <w:rFonts w:hint="eastAsia" w:ascii="宋体" w:hAnsi="宋体" w:eastAsia="宋体" w:cs="宋体"/>
          <w:i w:val="0"/>
          <w:iCs w:val="0"/>
          <w:caps w:val="0"/>
          <w:color w:val="2C2C36"/>
          <w:spacing w:val="1"/>
          <w:sz w:val="19"/>
          <w:szCs w:val="19"/>
          <w:shd w:val="clear" w:fill="FFFFFF"/>
        </w:rPr>
        <w:t xml:space="preserve"> 尽管我们在项目初期做了大量的准备工作，但由于对某些技术难点的复杂性估计不足，导致研发阶段出现了短暂的延误。例如，在处理高密度用户场景下的数据流量管理时，我们低估了算法优化的难度，导致需要额外的时间进行调试和优化。</w:t>
      </w:r>
    </w:p>
    <w:p w14:paraId="63D57C9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为了克服这一挑战，我们采取了以下措施：</w:t>
      </w:r>
    </w:p>
    <w:p w14:paraId="293EB4D4">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增加研发投入：</w:t>
      </w:r>
      <w:r>
        <w:rPr>
          <w:rFonts w:hint="eastAsia" w:ascii="宋体" w:hAnsi="宋体" w:eastAsia="宋体" w:cs="宋体"/>
          <w:i w:val="0"/>
          <w:iCs w:val="0"/>
          <w:caps w:val="0"/>
          <w:color w:val="2C2C36"/>
          <w:spacing w:val="1"/>
          <w:sz w:val="19"/>
          <w:szCs w:val="19"/>
          <w:shd w:val="clear" w:fill="FFFFFF"/>
        </w:rPr>
        <w:t> 针对技术难点，增加了相关领域的专家资源，确保有足够的技术力量来解决这些问题。</w:t>
      </w:r>
    </w:p>
    <w:p w14:paraId="6779845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加强技术攻关：</w:t>
      </w:r>
      <w:r>
        <w:rPr>
          <w:rFonts w:hint="eastAsia" w:ascii="宋体" w:hAnsi="宋体" w:eastAsia="宋体" w:cs="宋体"/>
          <w:i w:val="0"/>
          <w:iCs w:val="0"/>
          <w:caps w:val="0"/>
          <w:color w:val="2C2C36"/>
          <w:spacing w:val="1"/>
          <w:sz w:val="19"/>
          <w:szCs w:val="19"/>
          <w:shd w:val="clear" w:fill="FFFFFF"/>
        </w:rPr>
        <w:t> 组织内部研讨会和技术攻关小组，集中精力攻克关键技术难题，确保项目进度不受影响。</w:t>
      </w:r>
    </w:p>
    <w:p w14:paraId="574204C4">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外部咨询：</w:t>
      </w:r>
      <w:r>
        <w:rPr>
          <w:rFonts w:hint="eastAsia" w:ascii="宋体" w:hAnsi="宋体" w:eastAsia="宋体" w:cs="宋体"/>
          <w:i w:val="0"/>
          <w:iCs w:val="0"/>
          <w:caps w:val="0"/>
          <w:color w:val="2C2C36"/>
          <w:spacing w:val="1"/>
          <w:sz w:val="19"/>
          <w:szCs w:val="19"/>
          <w:shd w:val="clear" w:fill="FFFFFF"/>
        </w:rPr>
        <w:t> 在必要时邀请外部专家进行咨询，获取专业意见和建议，帮助我们找到最佳解决方案。</w:t>
      </w:r>
    </w:p>
    <w:p w14:paraId="7C915CA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市场推广初期遇到了竞争对手的强烈反应，但通过灵活调整营销策略得以缓解：</w:t>
      </w:r>
      <w:r>
        <w:rPr>
          <w:rFonts w:hint="eastAsia" w:ascii="宋体" w:hAnsi="宋体" w:eastAsia="宋体" w:cs="宋体"/>
          <w:i w:val="0"/>
          <w:iCs w:val="0"/>
          <w:caps w:val="0"/>
          <w:color w:val="2C2C36"/>
          <w:spacing w:val="1"/>
          <w:sz w:val="19"/>
          <w:szCs w:val="19"/>
          <w:shd w:val="clear" w:fill="FFFFFF"/>
        </w:rPr>
        <w:t xml:space="preserve"> 在市场推广初期，我们遇到了竞争对手的强烈反应，特别是在价格战和市场份额争夺方面。面对这些挑战，我们迅速调整了营销策略，通过差异化竞争和精准定位，逐步打开了市场局面。</w:t>
      </w:r>
    </w:p>
    <w:p w14:paraId="5AC4FDC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具体来说，我们采取了以下措施：</w:t>
      </w:r>
    </w:p>
    <w:p w14:paraId="676973FF">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差异化竞争：</w:t>
      </w:r>
      <w:r>
        <w:rPr>
          <w:rFonts w:hint="eastAsia" w:ascii="宋体" w:hAnsi="宋体" w:eastAsia="宋体" w:cs="宋体"/>
          <w:i w:val="0"/>
          <w:iCs w:val="0"/>
          <w:caps w:val="0"/>
          <w:color w:val="2C2C36"/>
          <w:spacing w:val="1"/>
          <w:sz w:val="19"/>
          <w:szCs w:val="19"/>
          <w:shd w:val="clear" w:fill="FFFFFF"/>
        </w:rPr>
        <w:t> 强调产品的独特卖点和技术优势，如高性能、低能耗等，与竞争对手形成差异化竞争优势。</w:t>
      </w:r>
    </w:p>
    <w:p w14:paraId="6A9BEA5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精准定位：</w:t>
      </w:r>
      <w:r>
        <w:rPr>
          <w:rFonts w:hint="eastAsia" w:ascii="宋体" w:hAnsi="宋体" w:eastAsia="宋体" w:cs="宋体"/>
          <w:i w:val="0"/>
          <w:iCs w:val="0"/>
          <w:caps w:val="0"/>
          <w:color w:val="2C2C36"/>
          <w:spacing w:val="1"/>
          <w:sz w:val="19"/>
          <w:szCs w:val="19"/>
          <w:shd w:val="clear" w:fill="FFFFFF"/>
        </w:rPr>
        <w:t> 明确目标客户群体及其需求特征，制定针对性的营销方案，提高市场渗透率。</w:t>
      </w:r>
    </w:p>
    <w:p w14:paraId="61271384">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灵活调整：</w:t>
      </w:r>
      <w:r>
        <w:rPr>
          <w:rFonts w:hint="eastAsia" w:ascii="宋体" w:hAnsi="宋体" w:eastAsia="宋体" w:cs="宋体"/>
          <w:i w:val="0"/>
          <w:iCs w:val="0"/>
          <w:caps w:val="0"/>
          <w:color w:val="2C2C36"/>
          <w:spacing w:val="1"/>
          <w:sz w:val="19"/>
          <w:szCs w:val="19"/>
          <w:shd w:val="clear" w:fill="FFFFFF"/>
        </w:rPr>
        <w:t> 根据市场反馈及时调整营销策略，如推出限时优惠活动、加强品牌宣传等，吸引更多潜在客户。</w:t>
      </w:r>
    </w:p>
    <w:p w14:paraId="4B600BCC">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改进建议</w:t>
      </w:r>
    </w:p>
    <w:p w14:paraId="6A1F74A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加强前期调研和技术预研，进一步完善风险管理计划：</w:t>
      </w:r>
      <w:r>
        <w:rPr>
          <w:rFonts w:hint="eastAsia" w:ascii="宋体" w:hAnsi="宋体" w:eastAsia="宋体" w:cs="宋体"/>
          <w:i w:val="0"/>
          <w:iCs w:val="0"/>
          <w:caps w:val="0"/>
          <w:color w:val="2C2C36"/>
          <w:spacing w:val="1"/>
          <w:sz w:val="19"/>
          <w:szCs w:val="19"/>
          <w:shd w:val="clear" w:fill="FFFFFF"/>
        </w:rPr>
        <w:t xml:space="preserve"> 为了避免类似的技术难点估计不足问题再次发生，我们需要在未来的项目中更加注重前期调研和技术预研工作。具体来说，可以从以下几个方面入手：</w:t>
      </w:r>
    </w:p>
    <w:p w14:paraId="66BABD4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深入调研：</w:t>
      </w:r>
      <w:r>
        <w:rPr>
          <w:rFonts w:hint="eastAsia" w:ascii="宋体" w:hAnsi="宋体" w:eastAsia="宋体" w:cs="宋体"/>
          <w:i w:val="0"/>
          <w:iCs w:val="0"/>
          <w:caps w:val="0"/>
          <w:color w:val="2C2C36"/>
          <w:spacing w:val="1"/>
          <w:sz w:val="19"/>
          <w:szCs w:val="19"/>
          <w:shd w:val="clear" w:fill="FFFFFF"/>
        </w:rPr>
        <w:t> 在项目启动前，进行全面的技术调研，了解行业最新动态和技术发展趋势，确保每一个技术难点都能得到充分的考虑和准备。</w:t>
      </w:r>
    </w:p>
    <w:p w14:paraId="17F3B140">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风险评估：</w:t>
      </w:r>
      <w:r>
        <w:rPr>
          <w:rFonts w:hint="eastAsia" w:ascii="宋体" w:hAnsi="宋体" w:eastAsia="宋体" w:cs="宋体"/>
          <w:i w:val="0"/>
          <w:iCs w:val="0"/>
          <w:caps w:val="0"/>
          <w:color w:val="2C2C36"/>
          <w:spacing w:val="1"/>
          <w:sz w:val="19"/>
          <w:szCs w:val="19"/>
          <w:shd w:val="clear" w:fill="FFFFFF"/>
        </w:rPr>
        <w:t> 建立详细的风险评估模型，提前识别可能遇到的技术和市场风险，并制定相应的应对措施。</w:t>
      </w:r>
    </w:p>
    <w:p w14:paraId="0A6DE24A">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技术储备：</w:t>
      </w:r>
      <w:r>
        <w:rPr>
          <w:rFonts w:hint="eastAsia" w:ascii="宋体" w:hAnsi="宋体" w:eastAsia="宋体" w:cs="宋体"/>
          <w:i w:val="0"/>
          <w:iCs w:val="0"/>
          <w:caps w:val="0"/>
          <w:color w:val="2C2C36"/>
          <w:spacing w:val="1"/>
          <w:sz w:val="19"/>
          <w:szCs w:val="19"/>
          <w:shd w:val="clear" w:fill="FFFFFF"/>
        </w:rPr>
        <w:t> 提前储备相关的技术知识和人才，确保在项目实施过程中能够迅速响应各种技术挑战。</w:t>
      </w:r>
    </w:p>
    <w:p w14:paraId="6C3D9A4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增加市场调研频率，提前了解竞争对手动态：</w:t>
      </w:r>
      <w:r>
        <w:rPr>
          <w:rFonts w:hint="eastAsia" w:ascii="宋体" w:hAnsi="宋体" w:eastAsia="宋体" w:cs="宋体"/>
          <w:i w:val="0"/>
          <w:iCs w:val="0"/>
          <w:caps w:val="0"/>
          <w:color w:val="2C2C36"/>
          <w:spacing w:val="1"/>
          <w:sz w:val="19"/>
          <w:szCs w:val="19"/>
          <w:shd w:val="clear" w:fill="FFFFFF"/>
        </w:rPr>
        <w:t xml:space="preserve"> 为了更好地应对市场竞争，我们需要增加市场调研的频率，及时掌握竞争对手的动态和市场变化趋势。具体来说，可以从以下几个方面入手：</w:t>
      </w:r>
    </w:p>
    <w:p w14:paraId="48469012">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定期调研：</w:t>
      </w:r>
      <w:r>
        <w:rPr>
          <w:rFonts w:hint="eastAsia" w:ascii="宋体" w:hAnsi="宋体" w:eastAsia="宋体" w:cs="宋体"/>
          <w:i w:val="0"/>
          <w:iCs w:val="0"/>
          <w:caps w:val="0"/>
          <w:color w:val="2C2C36"/>
          <w:spacing w:val="1"/>
          <w:sz w:val="19"/>
          <w:szCs w:val="19"/>
          <w:shd w:val="clear" w:fill="FFFFFF"/>
        </w:rPr>
        <w:t> 制定详细的市场调研计划，定期开展市场调研活动，了解市场需求的变化和竞争对手的动向。</w:t>
      </w:r>
    </w:p>
    <w:p w14:paraId="741BBDB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数据分析：</w:t>
      </w:r>
      <w:r>
        <w:rPr>
          <w:rFonts w:hint="eastAsia" w:ascii="宋体" w:hAnsi="宋体" w:eastAsia="宋体" w:cs="宋体"/>
          <w:i w:val="0"/>
          <w:iCs w:val="0"/>
          <w:caps w:val="0"/>
          <w:color w:val="2C2C36"/>
          <w:spacing w:val="1"/>
          <w:sz w:val="19"/>
          <w:szCs w:val="19"/>
          <w:shd w:val="clear" w:fill="FFFFFF"/>
        </w:rPr>
        <w:t> 利用大数据分析工具，对市场数据进行深度挖掘，提取有价值的信息，为营销决策提供依据。</w:t>
      </w:r>
    </w:p>
    <w:p w14:paraId="6FD62AE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战略调整：</w:t>
      </w:r>
      <w:r>
        <w:rPr>
          <w:rFonts w:hint="eastAsia" w:ascii="宋体" w:hAnsi="宋体" w:eastAsia="宋体" w:cs="宋体"/>
          <w:i w:val="0"/>
          <w:iCs w:val="0"/>
          <w:caps w:val="0"/>
          <w:color w:val="2C2C36"/>
          <w:spacing w:val="1"/>
          <w:sz w:val="19"/>
          <w:szCs w:val="19"/>
          <w:shd w:val="clear" w:fill="FFFFFF"/>
        </w:rPr>
        <w:t> 根据市场调研结果，及时调整营销策略和产品定位，确保公司始终保持竞争优势。</w:t>
      </w:r>
    </w:p>
    <w:p w14:paraId="79D61A72">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加强团队建设和人才培养：</w:t>
      </w:r>
      <w:r>
        <w:rPr>
          <w:rFonts w:hint="eastAsia" w:ascii="宋体" w:hAnsi="宋体" w:eastAsia="宋体" w:cs="宋体"/>
          <w:i w:val="0"/>
          <w:iCs w:val="0"/>
          <w:caps w:val="0"/>
          <w:color w:val="2C2C36"/>
          <w:spacing w:val="1"/>
          <w:sz w:val="19"/>
          <w:szCs w:val="19"/>
          <w:shd w:val="clear" w:fill="FFFFFF"/>
        </w:rPr>
        <w:t xml:space="preserve"> 为了提高团队的整体素质和创新能力，我们需要加强团队建设和人才培养。具体来说，可以从以下几个方面入手：</w:t>
      </w:r>
    </w:p>
    <w:p w14:paraId="238F167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培训计划：</w:t>
      </w:r>
      <w:r>
        <w:rPr>
          <w:rFonts w:hint="eastAsia" w:ascii="宋体" w:hAnsi="宋体" w:eastAsia="宋体" w:cs="宋体"/>
          <w:i w:val="0"/>
          <w:iCs w:val="0"/>
          <w:caps w:val="0"/>
          <w:color w:val="2C2C36"/>
          <w:spacing w:val="1"/>
          <w:sz w:val="19"/>
          <w:szCs w:val="19"/>
          <w:shd w:val="clear" w:fill="FFFFFF"/>
        </w:rPr>
        <w:t> 制定系统的培训计划，定期组织员工参加技术培训和业务学习，提升团队的专业技能和综合素质。</w:t>
      </w:r>
    </w:p>
    <w:p w14:paraId="17F1FB1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激励机制：</w:t>
      </w:r>
      <w:r>
        <w:rPr>
          <w:rFonts w:hint="eastAsia" w:ascii="宋体" w:hAnsi="宋体" w:eastAsia="宋体" w:cs="宋体"/>
          <w:i w:val="0"/>
          <w:iCs w:val="0"/>
          <w:caps w:val="0"/>
          <w:color w:val="2C2C36"/>
          <w:spacing w:val="1"/>
          <w:sz w:val="19"/>
          <w:szCs w:val="19"/>
          <w:shd w:val="clear" w:fill="FFFFFF"/>
        </w:rPr>
        <w:t> 建立有效的激励机制，鼓励员工积极参与技术创新和项目改进，激发团队的积极性和创造力。</w:t>
      </w:r>
    </w:p>
    <w:p w14:paraId="71B22E5E">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文化建设：</w:t>
      </w:r>
      <w:r>
        <w:rPr>
          <w:rFonts w:hint="eastAsia" w:ascii="宋体" w:hAnsi="宋体" w:eastAsia="宋体" w:cs="宋体"/>
          <w:i w:val="0"/>
          <w:iCs w:val="0"/>
          <w:caps w:val="0"/>
          <w:color w:val="2C2C36"/>
          <w:spacing w:val="1"/>
          <w:sz w:val="19"/>
          <w:szCs w:val="19"/>
          <w:shd w:val="clear" w:fill="FFFFFF"/>
        </w:rPr>
        <w:t> 倡导开放包容的企业文化，鼓励团队成员之间相互交流和合作，营造良好的工作氛围。</w:t>
      </w:r>
    </w:p>
    <w:p w14:paraId="791A73DF">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2A03D206">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6D359BC6">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shd w:val="clear" w:fill="FFFFFF"/>
        </w:rPr>
      </w:pPr>
      <w:r>
        <w:rPr>
          <w:rFonts w:hint="eastAsia" w:ascii="宋体" w:hAnsi="宋体" w:eastAsia="宋体" w:cs="宋体"/>
          <w:b/>
          <w:bCs/>
          <w:i w:val="0"/>
          <w:iCs w:val="0"/>
          <w:caps w:val="0"/>
          <w:color w:val="2C2C36"/>
          <w:spacing w:val="1"/>
          <w:sz w:val="28"/>
          <w:szCs w:val="28"/>
          <w:shd w:val="clear" w:fill="FFFFFF"/>
        </w:rPr>
        <w:t>六、后续计划</w:t>
      </w:r>
    </w:p>
    <w:p w14:paraId="0C44AD55">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维护与支持</w:t>
      </w:r>
    </w:p>
    <w:p w14:paraId="4894955D">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设立专门的技术支持团队负责产品的后期维护，提供一年免费技术支持服务：</w:t>
      </w:r>
      <w:r>
        <w:rPr>
          <w:rFonts w:hint="eastAsia" w:ascii="宋体" w:hAnsi="宋体" w:eastAsia="宋体" w:cs="宋体"/>
          <w:i w:val="0"/>
          <w:iCs w:val="0"/>
          <w:caps w:val="0"/>
          <w:color w:val="2C2C36"/>
          <w:spacing w:val="1"/>
          <w:sz w:val="19"/>
          <w:szCs w:val="19"/>
          <w:shd w:val="clear" w:fill="FFFFFF"/>
        </w:rPr>
        <w:t xml:space="preserve"> 为了确保新型5G基站产品在实际应用中的稳定运行和高效使用，我们设立了专门的技术支持团队，该团队由经验丰富的工程师组成，致力于为客户提供全方位的技术支持服务。我们的目标是确保客户在使用过程中遇到的问题能够得到及时有效的解决。</w:t>
      </w:r>
    </w:p>
    <w:p w14:paraId="3F550640">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具体措施包括：</w:t>
      </w:r>
    </w:p>
    <w:p w14:paraId="0A198CA6">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全天候响应机制：</w:t>
      </w:r>
      <w:r>
        <w:rPr>
          <w:rFonts w:hint="eastAsia" w:ascii="宋体" w:hAnsi="宋体" w:eastAsia="宋体" w:cs="宋体"/>
          <w:i w:val="0"/>
          <w:iCs w:val="0"/>
          <w:caps w:val="0"/>
          <w:color w:val="2C2C36"/>
          <w:spacing w:val="1"/>
          <w:sz w:val="19"/>
          <w:szCs w:val="19"/>
          <w:shd w:val="clear" w:fill="FFFFFF"/>
        </w:rPr>
        <w:t> 技术支持团队实行7x24小时值班制度，确保客户无论何时遇到问题都能迅速获得帮助。通过电话、邮件或在线聊天等多种渠道，客户可以随时联系到我们的技术支持人员。</w:t>
      </w:r>
    </w:p>
    <w:p w14:paraId="699443C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现场支持服务：</w:t>
      </w:r>
      <w:r>
        <w:rPr>
          <w:rFonts w:hint="eastAsia" w:ascii="宋体" w:hAnsi="宋体" w:eastAsia="宋体" w:cs="宋体"/>
          <w:i w:val="0"/>
          <w:iCs w:val="0"/>
          <w:caps w:val="0"/>
          <w:color w:val="2C2C36"/>
          <w:spacing w:val="1"/>
          <w:sz w:val="19"/>
          <w:szCs w:val="19"/>
          <w:shd w:val="clear" w:fill="FFFFFF"/>
        </w:rPr>
        <w:t> 对于一些复杂问题或紧急情况，我们会派遣技术人员前往客户现场进行故障排查和修复工作。这不仅提高了问题解决的效率，也增强了客户的信任感。</w:t>
      </w:r>
    </w:p>
    <w:p w14:paraId="20341357">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远程协助工具：</w:t>
      </w:r>
      <w:r>
        <w:rPr>
          <w:rFonts w:hint="eastAsia" w:ascii="宋体" w:hAnsi="宋体" w:eastAsia="宋体" w:cs="宋体"/>
          <w:i w:val="0"/>
          <w:iCs w:val="0"/>
          <w:caps w:val="0"/>
          <w:color w:val="2C2C36"/>
          <w:spacing w:val="1"/>
          <w:sz w:val="19"/>
          <w:szCs w:val="19"/>
          <w:shd w:val="clear" w:fill="FFFFFF"/>
        </w:rPr>
        <w:t> 利用先进的远程协助工具，技术支持团队可以在不离开办公室的情况下，对客户设备进行远程诊断和调试，大大缩短了问题解决的时间。</w:t>
      </w:r>
    </w:p>
    <w:p w14:paraId="1C16A75F">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定期回访机制：</w:t>
      </w:r>
      <w:r>
        <w:rPr>
          <w:rFonts w:hint="eastAsia" w:ascii="宋体" w:hAnsi="宋体" w:eastAsia="宋体" w:cs="宋体"/>
          <w:i w:val="0"/>
          <w:iCs w:val="0"/>
          <w:caps w:val="0"/>
          <w:color w:val="2C2C36"/>
          <w:spacing w:val="1"/>
          <w:sz w:val="19"/>
          <w:szCs w:val="19"/>
          <w:shd w:val="clear" w:fill="FFFFFF"/>
        </w:rPr>
        <w:t> 为了更好地了解客户的需求和使用体验，我们将定期对客户进行回访，收集反馈意见，并根据实际情况调整服务策略。这种主动的服务方式有助于提高客户满意度和忠诚度。</w:t>
      </w:r>
    </w:p>
    <w:p w14:paraId="0312FE5B">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此外，我们还计划为客户提供为期一年的免费技术支持服务。在这段时间内，客户无需额外支付费用即可享受上述所有技术支持服务。这一举措不仅体现了我们对产品质量的信心，也有助于增强客户对我们品牌的信赖。</w:t>
      </w:r>
    </w:p>
    <w:p w14:paraId="3AEC0CF8">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知识沉淀</w:t>
      </w:r>
    </w:p>
    <w:p w14:paraId="78E5E92B">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整理项目文档并组织内部培训，分享项目经验：</w:t>
      </w:r>
      <w:r>
        <w:rPr>
          <w:rFonts w:hint="eastAsia" w:ascii="宋体" w:hAnsi="宋体" w:eastAsia="宋体" w:cs="宋体"/>
          <w:i w:val="0"/>
          <w:iCs w:val="0"/>
          <w:caps w:val="0"/>
          <w:color w:val="2C2C36"/>
          <w:spacing w:val="1"/>
          <w:sz w:val="19"/>
          <w:szCs w:val="19"/>
          <w:shd w:val="clear" w:fill="FFFFFF"/>
        </w:rPr>
        <w:t xml:space="preserve"> 项目的成功实施积累了大量的宝贵经验和知识财富，如何有效地沉淀这些知识并加以利用是我们接下来需要重点考虑的问题。为此，我们将采取一系列措施来确保项目文档的整理和知识的有效传递。</w:t>
      </w:r>
    </w:p>
    <w:p w14:paraId="5724365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首先，我们将全面梳理项目过程中的所有文档资料，包括但不限于需求分析报告、设计方案文档、测试报告、问题跟踪记录等。这些文档将按照一定的结构和分类标准进行整理归档，形成一个完整的项目知识库。同时，针对每个关键环节和技术难点，编写详细的操作指南和技术白皮书，供未来参考。</w:t>
      </w:r>
    </w:p>
    <w:p w14:paraId="362169F7">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其次，为了提升团队的整体技术水平，我们将组织一系列内部培训活动，邀请项目组成员分享他们的经验和见解。这些培训内容不仅涵盖了技术层面的知识，还包括项目管理、团队协作等方面的内容，旨在全面提升员工的综合素质。具体的培训计划如下：</w:t>
      </w:r>
    </w:p>
    <w:p w14:paraId="438E6D78">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技术专题讲座：</w:t>
      </w:r>
      <w:r>
        <w:rPr>
          <w:rFonts w:hint="eastAsia" w:ascii="宋体" w:hAnsi="宋体" w:eastAsia="宋体" w:cs="宋体"/>
          <w:i w:val="0"/>
          <w:iCs w:val="0"/>
          <w:caps w:val="0"/>
          <w:color w:val="2C2C36"/>
          <w:spacing w:val="1"/>
          <w:sz w:val="19"/>
          <w:szCs w:val="19"/>
          <w:shd w:val="clear" w:fill="FFFFFF"/>
        </w:rPr>
        <w:t> 针对项目中涉及的关键技术和算法，安排专家进行专题讲座，深入讲解其原理和应用场景，帮助团队成员加深理解。</w:t>
      </w:r>
    </w:p>
    <w:p w14:paraId="4715D478">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案例分析研讨：</w:t>
      </w:r>
      <w:r>
        <w:rPr>
          <w:rFonts w:hint="eastAsia" w:ascii="宋体" w:hAnsi="宋体" w:eastAsia="宋体" w:cs="宋体"/>
          <w:i w:val="0"/>
          <w:iCs w:val="0"/>
          <w:caps w:val="0"/>
          <w:color w:val="2C2C36"/>
          <w:spacing w:val="1"/>
          <w:sz w:val="19"/>
          <w:szCs w:val="19"/>
          <w:shd w:val="clear" w:fill="FFFFFF"/>
        </w:rPr>
        <w:t> 结合项目实施过程中遇到的实际问题和解决方案，开展案例分析研讨会，促进团队成员之间的交流和学习。</w:t>
      </w:r>
    </w:p>
    <w:p w14:paraId="1BCA950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实战演练：</w:t>
      </w:r>
      <w:r>
        <w:rPr>
          <w:rFonts w:hint="eastAsia" w:ascii="宋体" w:hAnsi="宋体" w:eastAsia="宋体" w:cs="宋体"/>
          <w:i w:val="0"/>
          <w:iCs w:val="0"/>
          <w:caps w:val="0"/>
          <w:color w:val="2C2C36"/>
          <w:spacing w:val="1"/>
          <w:sz w:val="19"/>
          <w:szCs w:val="19"/>
          <w:shd w:val="clear" w:fill="FFFFFF"/>
        </w:rPr>
        <w:t> 通过模拟真实场景，让团队成员亲身体验从需求分析到最终交付的全过程，锻炼他们的实际操作能力。</w:t>
      </w:r>
    </w:p>
    <w:p w14:paraId="10C0FCF8">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通过以上措施，我们不仅可以有效地沉淀项目知识，还能不断提升团队的技术水平和创新能力，为公司未来的项目奠定坚实的基础。</w:t>
      </w:r>
    </w:p>
    <w:p w14:paraId="1CC76088">
      <w:pPr>
        <w:pStyle w:val="5"/>
        <w:keepNext w:val="0"/>
        <w:keepLines w:val="0"/>
        <w:widowControl/>
        <w:suppressLineNumbers w:val="0"/>
        <w:shd w:val="clear" w:fill="FFFFFF"/>
        <w:spacing w:before="120" w:beforeAutospacing="0" w:after="120" w:afterAutospacing="0" w:line="21" w:lineRule="atLeast"/>
        <w:ind w:left="0" w:right="0" w:firstLine="0"/>
        <w:rPr>
          <w:rFonts w:hint="eastAsia" w:ascii="宋体" w:hAnsi="宋体" w:eastAsia="宋体" w:cs="宋体"/>
          <w:b/>
          <w:bCs/>
          <w:i w:val="0"/>
          <w:iCs w:val="0"/>
          <w:caps w:val="0"/>
          <w:color w:val="2C2C36"/>
          <w:spacing w:val="1"/>
          <w:sz w:val="19"/>
          <w:szCs w:val="19"/>
        </w:rPr>
      </w:pPr>
      <w:r>
        <w:rPr>
          <w:rFonts w:hint="eastAsia" w:ascii="宋体" w:hAnsi="宋体" w:eastAsia="宋体" w:cs="宋体"/>
          <w:b/>
          <w:bCs/>
          <w:i w:val="0"/>
          <w:iCs w:val="0"/>
          <w:caps w:val="0"/>
          <w:color w:val="2C2C36"/>
          <w:spacing w:val="1"/>
          <w:sz w:val="19"/>
          <w:szCs w:val="19"/>
          <w:shd w:val="clear" w:fill="FFFFFF"/>
        </w:rPr>
        <w:t>潜在扩展</w:t>
      </w:r>
    </w:p>
    <w:p w14:paraId="0BD2221C">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考虑将该技术应用于其他通信设备的研发中，探索在智慧城市更多应用场景中的可能性：</w:t>
      </w:r>
      <w:r>
        <w:rPr>
          <w:rFonts w:hint="eastAsia" w:ascii="宋体" w:hAnsi="宋体" w:eastAsia="宋体" w:cs="宋体"/>
          <w:i w:val="0"/>
          <w:iCs w:val="0"/>
          <w:caps w:val="0"/>
          <w:color w:val="2C2C36"/>
          <w:spacing w:val="1"/>
          <w:sz w:val="19"/>
          <w:szCs w:val="19"/>
          <w:shd w:val="clear" w:fill="FFFFFF"/>
        </w:rPr>
        <w:t xml:space="preserve"> 本项目所采用的AI优化算法不仅适用于5G基站，还可以广泛应用于其他类型的通信设备中，进一步提升其性能和效率。同时，随着智慧城市建设的不断推进，这些技术在城市管理和公共服务领域的应用前景也十分广阔。</w:t>
      </w:r>
    </w:p>
    <w:p w14:paraId="71EE7D93">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应用于其他通信设备：</w:t>
      </w:r>
      <w:r>
        <w:rPr>
          <w:rFonts w:hint="eastAsia" w:ascii="宋体" w:hAnsi="宋体" w:eastAsia="宋体" w:cs="宋体"/>
          <w:i w:val="0"/>
          <w:iCs w:val="0"/>
          <w:caps w:val="0"/>
          <w:color w:val="2C2C36"/>
          <w:spacing w:val="1"/>
          <w:sz w:val="19"/>
          <w:szCs w:val="19"/>
          <w:shd w:val="clear" w:fill="FFFFFF"/>
        </w:rPr>
        <w:t xml:space="preserve"> 我们可以将AI优化算法应用于无线接入点（AP）、路由器等通信设备的研发中。例如，在高密度用户场景下，通过智能调度和资源分配算法，可以显著提高AP的数据处理能力和覆盖范围；对于路由器而言，利用AI算法优化路由选择策略，可以有效降低网络延迟，提升整体传输效率。</w:t>
      </w:r>
    </w:p>
    <w:p w14:paraId="745A6612">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具体来说，以下几个方面值得重点关注：</w:t>
      </w:r>
    </w:p>
    <w:p w14:paraId="79F3858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智能调度：</w:t>
      </w:r>
      <w:r>
        <w:rPr>
          <w:rFonts w:hint="eastAsia" w:ascii="宋体" w:hAnsi="宋体" w:eastAsia="宋体" w:cs="宋体"/>
          <w:i w:val="0"/>
          <w:iCs w:val="0"/>
          <w:caps w:val="0"/>
          <w:color w:val="2C2C36"/>
          <w:spacing w:val="1"/>
          <w:sz w:val="19"/>
          <w:szCs w:val="19"/>
          <w:shd w:val="clear" w:fill="FFFFFF"/>
        </w:rPr>
        <w:t> 基于AI算法的智能调度系统可以根据实时流量数据动态调整设备的工作状态，确保在不同时间段合理分配计算资源，最大化地提高设备性能。</w:t>
      </w:r>
    </w:p>
    <w:p w14:paraId="2D3CF222">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能耗管理：</w:t>
      </w:r>
      <w:r>
        <w:rPr>
          <w:rFonts w:hint="eastAsia" w:ascii="宋体" w:hAnsi="宋体" w:eastAsia="宋体" w:cs="宋体"/>
          <w:i w:val="0"/>
          <w:iCs w:val="0"/>
          <w:caps w:val="0"/>
          <w:color w:val="2C2C36"/>
          <w:spacing w:val="1"/>
          <w:sz w:val="19"/>
          <w:szCs w:val="19"/>
          <w:shd w:val="clear" w:fill="FFFFFF"/>
        </w:rPr>
        <w:t> 通过引入节能型组件和智能管理系统，结合AI算法实现精细化的能耗控制，减少不必要的能量消耗，延长设备使用寿命。</w:t>
      </w:r>
    </w:p>
    <w:p w14:paraId="7FF41199">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故障预测与预防：</w:t>
      </w:r>
      <w:r>
        <w:rPr>
          <w:rFonts w:hint="eastAsia" w:ascii="宋体" w:hAnsi="宋体" w:eastAsia="宋体" w:cs="宋体"/>
          <w:i w:val="0"/>
          <w:iCs w:val="0"/>
          <w:caps w:val="0"/>
          <w:color w:val="2C2C36"/>
          <w:spacing w:val="1"/>
          <w:sz w:val="19"/>
          <w:szCs w:val="19"/>
          <w:shd w:val="clear" w:fill="FFFFFF"/>
        </w:rPr>
        <w:t> 利用机器学习模型对设备运行数据进行分析，提前识别潜在故障风险，并采取相应的预防措施，避免设备停机造成的损失。</w:t>
      </w:r>
    </w:p>
    <w:p w14:paraId="01E3861E">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Style w:val="10"/>
          <w:rFonts w:hint="eastAsia" w:ascii="宋体" w:hAnsi="宋体" w:eastAsia="宋体" w:cs="宋体"/>
          <w:b/>
          <w:bCs/>
          <w:i w:val="0"/>
          <w:iCs w:val="0"/>
          <w:caps w:val="0"/>
          <w:color w:val="2C2C36"/>
          <w:spacing w:val="1"/>
          <w:sz w:val="19"/>
          <w:szCs w:val="19"/>
          <w:shd w:val="clear" w:fill="FFFFFF"/>
        </w:rPr>
        <w:t>智慧城市中的应用：</w:t>
      </w:r>
      <w:r>
        <w:rPr>
          <w:rFonts w:hint="eastAsia" w:ascii="宋体" w:hAnsi="宋体" w:eastAsia="宋体" w:cs="宋体"/>
          <w:i w:val="0"/>
          <w:iCs w:val="0"/>
          <w:caps w:val="0"/>
          <w:color w:val="2C2C36"/>
          <w:spacing w:val="1"/>
          <w:sz w:val="19"/>
          <w:szCs w:val="19"/>
          <w:shd w:val="clear" w:fill="FFFFFF"/>
        </w:rPr>
        <w:t xml:space="preserve"> 除了通信设备外，AI优化算法在智慧城市的多个应用场景中也具有重要的应用价值。例如，在智能交通领域，通过实时监控和数据分析，可以优化交通信号灯的控制策略，缓解交通拥堵；在环境监测方面，利用物联网技术和AI算法对空气质量、水质等环境参数进行实时监测和预警，提升城市管理的精细化水平。</w:t>
      </w:r>
    </w:p>
    <w:p w14:paraId="05335E1A">
      <w:pPr>
        <w:pStyle w:val="6"/>
        <w:keepNext w:val="0"/>
        <w:keepLines w:val="0"/>
        <w:widowControl/>
        <w:suppressLineNumbers w:val="0"/>
        <w:shd w:val="clear" w:fill="FFFFFF"/>
        <w:spacing w:before="210" w:beforeAutospacing="0" w:after="21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以下是几个典型的应用场景：</w:t>
      </w:r>
    </w:p>
    <w:p w14:paraId="58D6C6B1">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智能交通：</w:t>
      </w:r>
      <w:r>
        <w:rPr>
          <w:rFonts w:hint="eastAsia" w:ascii="宋体" w:hAnsi="宋体" w:eastAsia="宋体" w:cs="宋体"/>
          <w:i w:val="0"/>
          <w:iCs w:val="0"/>
          <w:caps w:val="0"/>
          <w:color w:val="2C2C36"/>
          <w:spacing w:val="1"/>
          <w:sz w:val="19"/>
          <w:szCs w:val="19"/>
          <w:shd w:val="clear" w:fill="FFFFFF"/>
        </w:rPr>
        <w:t> 结合5G网络的高速低延迟特性，实现车辆与基础设施之间的实时通信，提升交通安全性和通行效率。例如，通过智能交通控制系统，可以根据实时路况动态调整信号灯时长，减少等待时间，提高道路利用率。</w:t>
      </w:r>
    </w:p>
    <w:p w14:paraId="349DEB2B">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环境监测：</w:t>
      </w:r>
      <w:r>
        <w:rPr>
          <w:rFonts w:hint="eastAsia" w:ascii="宋体" w:hAnsi="宋体" w:eastAsia="宋体" w:cs="宋体"/>
          <w:i w:val="0"/>
          <w:iCs w:val="0"/>
          <w:caps w:val="0"/>
          <w:color w:val="2C2C36"/>
          <w:spacing w:val="1"/>
          <w:sz w:val="19"/>
          <w:szCs w:val="19"/>
          <w:shd w:val="clear" w:fill="FFFFFF"/>
        </w:rPr>
        <w:t> 在城市各个角落部署传感器网络，利用AI算法对采集到的环境数据进行分析，及时发现污染源并采取相应措施。例如，通过对空气质量和水质数据的实时监测，可以快速定位污染源，采取针对性的治理措施。</w:t>
      </w:r>
    </w:p>
    <w:p w14:paraId="42D94598">
      <w:pPr>
        <w:keepNext w:val="0"/>
        <w:keepLines w:val="0"/>
        <w:widowControl/>
        <w:numPr>
          <w:ilvl w:val="0"/>
          <w:numId w:val="0"/>
        </w:numPr>
        <w:suppressLineNumbers w:val="0"/>
        <w:spacing w:before="105" w:beforeAutospacing="0" w:after="105" w:afterAutospacing="0"/>
        <w:ind w:right="0" w:rightChars="0" w:firstLine="193" w:firstLineChars="100"/>
        <w:rPr>
          <w:rFonts w:hint="eastAsia" w:ascii="宋体" w:hAnsi="宋体" w:eastAsia="宋体" w:cs="宋体"/>
        </w:rPr>
      </w:pPr>
      <w:r>
        <w:rPr>
          <w:rStyle w:val="10"/>
          <w:rFonts w:hint="eastAsia" w:ascii="宋体" w:hAnsi="宋体" w:eastAsia="宋体" w:cs="宋体"/>
          <w:b/>
          <w:bCs/>
          <w:i w:val="0"/>
          <w:iCs w:val="0"/>
          <w:caps w:val="0"/>
          <w:color w:val="2C2C36"/>
          <w:spacing w:val="1"/>
          <w:sz w:val="19"/>
          <w:szCs w:val="19"/>
          <w:shd w:val="clear" w:fill="FFFFFF"/>
        </w:rPr>
        <w:t>公共服务：</w:t>
      </w:r>
      <w:r>
        <w:rPr>
          <w:rFonts w:hint="eastAsia" w:ascii="宋体" w:hAnsi="宋体" w:eastAsia="宋体" w:cs="宋体"/>
          <w:i w:val="0"/>
          <w:iCs w:val="0"/>
          <w:caps w:val="0"/>
          <w:color w:val="2C2C36"/>
          <w:spacing w:val="1"/>
          <w:sz w:val="19"/>
          <w:szCs w:val="19"/>
          <w:shd w:val="clear" w:fill="FFFFFF"/>
        </w:rPr>
        <w:t> 利用AI优化算法提升公共服务的质量和效率，如智能垃圾分类、智能停车系统等。例如，在智能停车场中，通过车牌识别技术和车位引导系统，可以帮助驾驶员快速找到空闲车位，减少寻找车位的时间。</w:t>
      </w:r>
    </w:p>
    <w:p w14:paraId="7AE41B33">
      <w:pPr>
        <w:pStyle w:val="6"/>
        <w:keepNext w:val="0"/>
        <w:keepLines w:val="0"/>
        <w:widowControl/>
        <w:suppressLineNumbers w:val="0"/>
        <w:shd w:val="clear" w:fill="FFFFFF"/>
        <w:spacing w:before="210" w:beforeAutospacing="0" w:after="0" w:afterAutospacing="0"/>
        <w:ind w:left="0" w:firstLine="0"/>
        <w:rPr>
          <w:rFonts w:hint="eastAsia" w:ascii="宋体" w:hAnsi="宋体" w:eastAsia="宋体" w:cs="宋体"/>
          <w:i w:val="0"/>
          <w:iCs w:val="0"/>
          <w:caps w:val="0"/>
          <w:color w:val="2C2C36"/>
          <w:spacing w:val="1"/>
          <w:sz w:val="19"/>
          <w:szCs w:val="19"/>
        </w:rPr>
      </w:pPr>
      <w:r>
        <w:rPr>
          <w:rFonts w:hint="eastAsia" w:ascii="宋体" w:hAnsi="宋体" w:eastAsia="宋体" w:cs="宋体"/>
          <w:i w:val="0"/>
          <w:iCs w:val="0"/>
          <w:caps w:val="0"/>
          <w:color w:val="2C2C36"/>
          <w:spacing w:val="1"/>
          <w:sz w:val="19"/>
          <w:szCs w:val="19"/>
          <w:shd w:val="clear" w:fill="FFFFFF"/>
        </w:rPr>
        <w:t>通过将AI优化算法应用于更多的通信设备和智慧城市应用场景中，不仅可以进一步推动技术创新和发展，还能为社会带来更大的经济效益和社会效益。未来，我们将继续探索这些技术的潜力，努力为构建更加智能、高效的城市贡献力量。</w:t>
      </w:r>
    </w:p>
    <w:p w14:paraId="5C94320B">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i w:val="0"/>
          <w:iCs w:val="0"/>
          <w:caps w:val="0"/>
          <w:color w:val="2C2C36"/>
          <w:spacing w:val="1"/>
          <w:sz w:val="24"/>
          <w:szCs w:val="24"/>
          <w:shd w:val="clear" w:fill="FFFFFF"/>
        </w:rPr>
      </w:pPr>
    </w:p>
    <w:p w14:paraId="45FDAD84">
      <w:pPr>
        <w:keepNext w:val="0"/>
        <w:keepLines w:val="0"/>
        <w:widowControl/>
        <w:numPr>
          <w:ilvl w:val="0"/>
          <w:numId w:val="0"/>
        </w:numPr>
        <w:suppressLineNumbers w:val="0"/>
        <w:spacing w:before="105" w:beforeAutospacing="0" w:after="105" w:afterAutospacing="0"/>
        <w:ind w:left="-504" w:leftChars="0" w:right="0" w:rightChars="0"/>
        <w:rPr>
          <w:rFonts w:hint="eastAsia" w:ascii="宋体" w:hAnsi="宋体" w:eastAsia="宋体" w:cs="宋体"/>
          <w:b/>
          <w:bCs/>
          <w:i w:val="0"/>
          <w:iCs w:val="0"/>
          <w:caps w:val="0"/>
          <w:color w:val="2C2C36"/>
          <w:spacing w:val="1"/>
          <w:sz w:val="28"/>
          <w:szCs w:val="28"/>
          <w:shd w:val="clear" w:fill="FFFFFF"/>
        </w:rPr>
      </w:pPr>
      <w:r>
        <w:rPr>
          <w:rFonts w:hint="eastAsia" w:ascii="宋体" w:hAnsi="宋体" w:eastAsia="宋体" w:cs="宋体"/>
          <w:b/>
          <w:bCs/>
          <w:i w:val="0"/>
          <w:iCs w:val="0"/>
          <w:caps w:val="0"/>
          <w:color w:val="2C2C36"/>
          <w:spacing w:val="1"/>
          <w:sz w:val="28"/>
          <w:szCs w:val="28"/>
          <w:shd w:val="clear" w:fill="FFFFFF"/>
        </w:rPr>
        <w:t>七、附件与参考资料</w:t>
      </w:r>
    </w:p>
    <w:p w14:paraId="2E9BEF3A">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sz w:val="24"/>
          <w:szCs w:val="24"/>
          <w:lang w:eastAsia="zh-CN"/>
        </w:rPr>
      </w:pPr>
      <w:r>
        <w:rPr>
          <w:rStyle w:val="10"/>
          <w:rFonts w:hint="eastAsia" w:ascii="宋体" w:hAnsi="宋体" w:eastAsia="宋体" w:cs="宋体"/>
          <w:b/>
          <w:bCs/>
          <w:i w:val="0"/>
          <w:iCs w:val="0"/>
          <w:caps w:val="0"/>
          <w:color w:val="2C2C36"/>
          <w:spacing w:val="1"/>
          <w:sz w:val="24"/>
          <w:szCs w:val="24"/>
          <w:shd w:val="clear" w:fill="FFFFFF"/>
        </w:rPr>
        <w:t>关键文档</w:t>
      </w:r>
      <w:r>
        <w:rPr>
          <w:rFonts w:hint="eastAsia" w:ascii="宋体" w:hAnsi="宋体" w:eastAsia="宋体" w:cs="宋体"/>
          <w:i w:val="0"/>
          <w:iCs w:val="0"/>
          <w:caps w:val="0"/>
          <w:color w:val="2C2C36"/>
          <w:spacing w:val="1"/>
          <w:sz w:val="24"/>
          <w:szCs w:val="24"/>
          <w:shd w:val="clear" w:fill="FFFFFF"/>
        </w:rPr>
        <w:t>：</w:t>
      </w:r>
      <w:r>
        <w:rPr>
          <w:rFonts w:hint="eastAsia" w:ascii="宋体" w:hAnsi="宋体" w:eastAsia="宋体" w:cs="宋体"/>
          <w:i w:val="0"/>
          <w:iCs w:val="0"/>
          <w:caps w:val="0"/>
          <w:color w:val="2C2C36"/>
          <w:spacing w:val="1"/>
          <w:sz w:val="24"/>
          <w:szCs w:val="24"/>
          <w:shd w:val="clear" w:fill="FFFFFF"/>
        </w:rPr>
        <w:object>
          <v:shape id="_x0000_i1025" o:spt="75" type="#_x0000_t75" style="height:29.9pt;width:33.2pt;" o:ole="t" filled="f" o:preferrelative="t" stroked="f" coordsize="21600,21600">
            <v:path/>
            <v:fill on="f" focussize="0,0"/>
            <v:stroke on="f"/>
            <v:imagedata r:id="rId5" o:title=""/>
            <o:lock v:ext="edit" aspectratio="t"/>
            <w10:wrap type="none"/>
            <w10:anchorlock/>
          </v:shape>
          <o:OLEObject Type="Embed" ProgID="Word.Document.12" ShapeID="_x0000_i1025" DrawAspect="Icon" ObjectID="_1468075725" r:id="rId4">
            <o:LockedField>false</o:LockedField>
          </o:OLEObject>
        </w:object>
      </w:r>
    </w:p>
    <w:p w14:paraId="523E2956">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sz w:val="24"/>
          <w:szCs w:val="24"/>
          <w:lang w:eastAsia="zh-CN"/>
        </w:rPr>
      </w:pPr>
      <w:r>
        <w:rPr>
          <w:rStyle w:val="10"/>
          <w:rFonts w:hint="eastAsia" w:ascii="宋体" w:hAnsi="宋体" w:eastAsia="宋体" w:cs="宋体"/>
          <w:b/>
          <w:bCs/>
          <w:i w:val="0"/>
          <w:iCs w:val="0"/>
          <w:caps w:val="0"/>
          <w:color w:val="2C2C36"/>
          <w:spacing w:val="1"/>
          <w:sz w:val="24"/>
          <w:szCs w:val="24"/>
          <w:shd w:val="clear" w:fill="FFFFFF"/>
        </w:rPr>
        <w:t>数据支撑</w:t>
      </w:r>
      <w:r>
        <w:rPr>
          <w:rFonts w:hint="eastAsia" w:ascii="宋体" w:hAnsi="宋体" w:eastAsia="宋体" w:cs="宋体"/>
          <w:i w:val="0"/>
          <w:iCs w:val="0"/>
          <w:caps w:val="0"/>
          <w:color w:val="2C2C36"/>
          <w:spacing w:val="1"/>
          <w:sz w:val="24"/>
          <w:szCs w:val="24"/>
          <w:shd w:val="clear" w:fill="FFFFFF"/>
        </w:rPr>
        <w:t>：</w:t>
      </w:r>
      <w:r>
        <w:rPr>
          <w:rFonts w:hint="eastAsia" w:ascii="宋体" w:hAnsi="宋体" w:eastAsia="宋体" w:cs="宋体"/>
          <w:i w:val="0"/>
          <w:iCs w:val="0"/>
          <w:caps w:val="0"/>
          <w:color w:val="2C2C36"/>
          <w:spacing w:val="1"/>
          <w:sz w:val="24"/>
          <w:szCs w:val="24"/>
          <w:shd w:val="clear" w:fill="FFFFFF"/>
        </w:rPr>
        <w:object>
          <v:shape id="_x0000_i1026" o:spt="75" type="#_x0000_t75" style="height:36.85pt;width:40.85pt;" o:ole="t" filled="f" o:preferrelative="t" stroked="f" coordsize="21600,21600">
            <v:path/>
            <v:fill on="f" focussize="0,0"/>
            <v:stroke on="f"/>
            <v:imagedata r:id="rId7" o:title=""/>
            <o:lock v:ext="edit" aspectratio="t"/>
            <w10:wrap type="none"/>
            <w10:anchorlock/>
          </v:shape>
          <o:OLEObject Type="Embed" ProgID="Word.Document.12" ShapeID="_x0000_i1026" DrawAspect="Icon" ObjectID="_1468075726" r:id="rId6">
            <o:LockedField>false</o:LockedField>
          </o:OLEObject>
        </w:object>
      </w:r>
    </w:p>
    <w:p w14:paraId="68520B79">
      <w:pPr>
        <w:keepNext w:val="0"/>
        <w:keepLines w:val="0"/>
        <w:widowControl/>
        <w:numPr>
          <w:ilvl w:val="0"/>
          <w:numId w:val="0"/>
        </w:numPr>
        <w:suppressLineNumbers w:val="0"/>
        <w:spacing w:before="105" w:beforeAutospacing="0" w:after="105" w:afterAutospacing="0"/>
        <w:ind w:left="-504" w:leftChars="0" w:right="0" w:rightChars="0" w:firstLine="420" w:firstLineChars="0"/>
        <w:rPr>
          <w:rFonts w:hint="eastAsia" w:ascii="宋体" w:hAnsi="宋体" w:eastAsia="宋体" w:cs="宋体"/>
          <w:sz w:val="24"/>
          <w:szCs w:val="24"/>
        </w:rPr>
      </w:pPr>
      <w:r>
        <w:rPr>
          <w:rStyle w:val="10"/>
          <w:rFonts w:hint="eastAsia" w:ascii="宋体" w:hAnsi="宋体" w:eastAsia="宋体" w:cs="宋体"/>
          <w:b/>
          <w:bCs/>
          <w:i w:val="0"/>
          <w:iCs w:val="0"/>
          <w:caps w:val="0"/>
          <w:color w:val="2C2C36"/>
          <w:spacing w:val="1"/>
          <w:sz w:val="24"/>
          <w:szCs w:val="24"/>
          <w:shd w:val="clear" w:fill="FFFFFF"/>
        </w:rPr>
        <w:t>团队成员名单</w:t>
      </w:r>
      <w:r>
        <w:rPr>
          <w:rFonts w:hint="eastAsia" w:ascii="宋体" w:hAnsi="宋体" w:eastAsia="宋体" w:cs="宋体"/>
          <w:i w:val="0"/>
          <w:iCs w:val="0"/>
          <w:caps w:val="0"/>
          <w:color w:val="2C2C36"/>
          <w:spacing w:val="1"/>
          <w:sz w:val="24"/>
          <w:szCs w:val="24"/>
          <w:shd w:val="clear" w:fill="FFFFFF"/>
        </w:rPr>
        <w: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8C21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14:paraId="3093A849">
            <w:pPr>
              <w:jc w:val="center"/>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lang w:val="en-US" w:eastAsia="zh-CN"/>
              </w:rPr>
              <w:t>成员</w:t>
            </w:r>
          </w:p>
        </w:tc>
        <w:tc>
          <w:tcPr>
            <w:tcW w:w="2841" w:type="dxa"/>
          </w:tcPr>
          <w:p w14:paraId="09E6C9AA">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角色</w:t>
            </w:r>
          </w:p>
        </w:tc>
        <w:tc>
          <w:tcPr>
            <w:tcW w:w="2841" w:type="dxa"/>
          </w:tcPr>
          <w:p w14:paraId="4874B04C">
            <w:pPr>
              <w:jc w:val="center"/>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lang w:val="en-US" w:eastAsia="zh-CN"/>
              </w:rPr>
              <w:t>职责</w:t>
            </w:r>
          </w:p>
        </w:tc>
      </w:tr>
      <w:tr w14:paraId="3CC8F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5B032332">
            <w:pPr>
              <w:keepNext w:val="0"/>
              <w:keepLines w:val="0"/>
              <w:widowControl/>
              <w:suppressLineNumbers w:val="0"/>
              <w:jc w:val="center"/>
              <w:rPr>
                <w:rFonts w:hint="eastAsia" w:ascii="宋体" w:hAnsi="宋体" w:eastAsia="宋体" w:cs="宋体"/>
                <w:sz w:val="24"/>
                <w:szCs w:val="24"/>
                <w:vertAlign w:val="baseline"/>
                <w:lang w:val="en-US" w:eastAsia="zh-CN"/>
              </w:rPr>
            </w:pPr>
            <w:r>
              <w:rPr>
                <w:rFonts w:hint="eastAsia" w:ascii="宋体" w:hAnsi="宋体" w:eastAsia="宋体" w:cs="宋体"/>
                <w:i w:val="0"/>
                <w:iCs w:val="0"/>
                <w:caps w:val="0"/>
                <w:color w:val="2C2C36"/>
                <w:spacing w:val="1"/>
                <w:kern w:val="0"/>
                <w:sz w:val="19"/>
                <w:szCs w:val="19"/>
                <w:lang w:val="en-US" w:eastAsia="zh-CN" w:bidi="ar"/>
              </w:rPr>
              <w:t>张三</w:t>
            </w:r>
          </w:p>
        </w:tc>
        <w:tc>
          <w:tcPr>
            <w:tcW w:w="2841" w:type="dxa"/>
            <w:vAlign w:val="center"/>
          </w:tcPr>
          <w:p w14:paraId="15283E96">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项目经理</w:t>
            </w:r>
          </w:p>
        </w:tc>
        <w:tc>
          <w:tcPr>
            <w:tcW w:w="2841" w:type="dxa"/>
            <w:vAlign w:val="center"/>
          </w:tcPr>
          <w:p w14:paraId="0733930F">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整体协调、资源分配、风险管理</w:t>
            </w:r>
          </w:p>
        </w:tc>
      </w:tr>
      <w:tr w14:paraId="0DFB2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5F264407">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李四</w:t>
            </w:r>
          </w:p>
        </w:tc>
        <w:tc>
          <w:tcPr>
            <w:tcW w:w="2841" w:type="dxa"/>
            <w:vAlign w:val="center"/>
          </w:tcPr>
          <w:p w14:paraId="570B95E5">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研发工程师</w:t>
            </w:r>
          </w:p>
        </w:tc>
        <w:tc>
          <w:tcPr>
            <w:tcW w:w="2841" w:type="dxa"/>
            <w:vAlign w:val="center"/>
          </w:tcPr>
          <w:p w14:paraId="5E457E2B">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负责核心技术研发</w:t>
            </w:r>
          </w:p>
        </w:tc>
      </w:tr>
      <w:tr w14:paraId="19B88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785CEAD1">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王五</w:t>
            </w:r>
          </w:p>
        </w:tc>
        <w:tc>
          <w:tcPr>
            <w:tcW w:w="2841" w:type="dxa"/>
            <w:vAlign w:val="center"/>
          </w:tcPr>
          <w:p w14:paraId="5E3BF5B4">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测试工程师</w:t>
            </w:r>
          </w:p>
        </w:tc>
        <w:tc>
          <w:tcPr>
            <w:tcW w:w="2841" w:type="dxa"/>
            <w:vAlign w:val="center"/>
          </w:tcPr>
          <w:p w14:paraId="3BADBD38">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设计并执行全面的测试计划</w:t>
            </w:r>
          </w:p>
        </w:tc>
      </w:tr>
      <w:tr w14:paraId="48786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1D560B29">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赵六</w:t>
            </w:r>
          </w:p>
        </w:tc>
        <w:tc>
          <w:tcPr>
            <w:tcW w:w="2841" w:type="dxa"/>
            <w:vAlign w:val="center"/>
          </w:tcPr>
          <w:p w14:paraId="3311C6A4">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市场专员</w:t>
            </w:r>
          </w:p>
        </w:tc>
        <w:tc>
          <w:tcPr>
            <w:tcW w:w="2841" w:type="dxa"/>
            <w:vAlign w:val="center"/>
          </w:tcPr>
          <w:p w14:paraId="326A8CC1">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负责市场调研、推广策略制定</w:t>
            </w:r>
          </w:p>
        </w:tc>
      </w:tr>
      <w:tr w14:paraId="11C9D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3D6697D8">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孙七</w:t>
            </w:r>
          </w:p>
        </w:tc>
        <w:tc>
          <w:tcPr>
            <w:tcW w:w="2841" w:type="dxa"/>
            <w:vAlign w:val="center"/>
          </w:tcPr>
          <w:p w14:paraId="48551939">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文档撰写人</w:t>
            </w:r>
          </w:p>
        </w:tc>
        <w:tc>
          <w:tcPr>
            <w:tcW w:w="2841" w:type="dxa"/>
            <w:vAlign w:val="center"/>
          </w:tcPr>
          <w:p w14:paraId="4BC24B29">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2C2C36"/>
                <w:spacing w:val="1"/>
                <w:kern w:val="0"/>
                <w:sz w:val="19"/>
                <w:szCs w:val="19"/>
                <w:lang w:val="en-US" w:eastAsia="zh-CN" w:bidi="ar"/>
              </w:rPr>
              <w:t>编写需求说明书、测试报告及其他关键文档</w:t>
            </w:r>
          </w:p>
        </w:tc>
      </w:tr>
    </w:tbl>
    <w:p w14:paraId="042DB6C9">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27D"/>
    <w:rsid w:val="004277C9"/>
    <w:rsid w:val="035E32C9"/>
    <w:rsid w:val="03C638F5"/>
    <w:rsid w:val="05600E1D"/>
    <w:rsid w:val="056C5A14"/>
    <w:rsid w:val="06D373CC"/>
    <w:rsid w:val="07DB478B"/>
    <w:rsid w:val="089D39D7"/>
    <w:rsid w:val="09E43C8D"/>
    <w:rsid w:val="0C4B5C57"/>
    <w:rsid w:val="0D054058"/>
    <w:rsid w:val="0E1B195D"/>
    <w:rsid w:val="120668A8"/>
    <w:rsid w:val="15632263"/>
    <w:rsid w:val="180725A6"/>
    <w:rsid w:val="180A13CA"/>
    <w:rsid w:val="192E79A1"/>
    <w:rsid w:val="19B945F6"/>
    <w:rsid w:val="1C0E117B"/>
    <w:rsid w:val="1C6E1C1A"/>
    <w:rsid w:val="1C9A0C60"/>
    <w:rsid w:val="1D5E1C8E"/>
    <w:rsid w:val="1D69426B"/>
    <w:rsid w:val="1F8663CE"/>
    <w:rsid w:val="1FD9384E"/>
    <w:rsid w:val="21127D99"/>
    <w:rsid w:val="217C26E3"/>
    <w:rsid w:val="21CD1E84"/>
    <w:rsid w:val="22194B43"/>
    <w:rsid w:val="224507D6"/>
    <w:rsid w:val="23AD1279"/>
    <w:rsid w:val="23B56380"/>
    <w:rsid w:val="25893C41"/>
    <w:rsid w:val="26045D20"/>
    <w:rsid w:val="261A2CD6"/>
    <w:rsid w:val="27EB398A"/>
    <w:rsid w:val="286A22CA"/>
    <w:rsid w:val="2A7A79DB"/>
    <w:rsid w:val="2B512566"/>
    <w:rsid w:val="2BE315B0"/>
    <w:rsid w:val="2C1C3440"/>
    <w:rsid w:val="2C365B84"/>
    <w:rsid w:val="2D407A23"/>
    <w:rsid w:val="2DBB27E5"/>
    <w:rsid w:val="2E6747AE"/>
    <w:rsid w:val="306B5282"/>
    <w:rsid w:val="30B05F05"/>
    <w:rsid w:val="36C24BE4"/>
    <w:rsid w:val="3C4C2E8C"/>
    <w:rsid w:val="3D8E3A72"/>
    <w:rsid w:val="3E1B5959"/>
    <w:rsid w:val="3F7B0026"/>
    <w:rsid w:val="409969B6"/>
    <w:rsid w:val="415723CD"/>
    <w:rsid w:val="45051B62"/>
    <w:rsid w:val="45B24076"/>
    <w:rsid w:val="45E32760"/>
    <w:rsid w:val="48E24C72"/>
    <w:rsid w:val="49292617"/>
    <w:rsid w:val="4A0D74B7"/>
    <w:rsid w:val="4A685BDB"/>
    <w:rsid w:val="4A940E1B"/>
    <w:rsid w:val="4B82198C"/>
    <w:rsid w:val="4B9E3D70"/>
    <w:rsid w:val="4FF26016"/>
    <w:rsid w:val="501778F7"/>
    <w:rsid w:val="51994ECA"/>
    <w:rsid w:val="528A2602"/>
    <w:rsid w:val="53F561A1"/>
    <w:rsid w:val="54C85664"/>
    <w:rsid w:val="57FF1EF5"/>
    <w:rsid w:val="59D2663D"/>
    <w:rsid w:val="5B2162C0"/>
    <w:rsid w:val="5D280E34"/>
    <w:rsid w:val="5D7123E2"/>
    <w:rsid w:val="5E18021B"/>
    <w:rsid w:val="5E9345EC"/>
    <w:rsid w:val="5FF76DFD"/>
    <w:rsid w:val="60410D70"/>
    <w:rsid w:val="621108FC"/>
    <w:rsid w:val="62AC52C1"/>
    <w:rsid w:val="64DF6D0B"/>
    <w:rsid w:val="675577D6"/>
    <w:rsid w:val="67CF069A"/>
    <w:rsid w:val="6AFE45F0"/>
    <w:rsid w:val="6DB30807"/>
    <w:rsid w:val="6E65356B"/>
    <w:rsid w:val="6F541B76"/>
    <w:rsid w:val="704F7037"/>
    <w:rsid w:val="712006E3"/>
    <w:rsid w:val="71211F2C"/>
    <w:rsid w:val="721D1F97"/>
    <w:rsid w:val="723E2669"/>
    <w:rsid w:val="740A6CA7"/>
    <w:rsid w:val="74A215D5"/>
    <w:rsid w:val="74F90479"/>
    <w:rsid w:val="754C4AEC"/>
    <w:rsid w:val="77195EC0"/>
    <w:rsid w:val="7847671C"/>
    <w:rsid w:val="79703A50"/>
    <w:rsid w:val="79A4194C"/>
    <w:rsid w:val="7AC027B5"/>
    <w:rsid w:val="7B61697D"/>
    <w:rsid w:val="7D4B01D0"/>
    <w:rsid w:val="7DAA3814"/>
    <w:rsid w:val="7E7741B6"/>
    <w:rsid w:val="7EDC56E4"/>
    <w:rsid w:val="7F85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3327</Words>
  <Characters>3417</Characters>
  <Lines>0</Lines>
  <Paragraphs>0</Paragraphs>
  <TotalTime>14</TotalTime>
  <ScaleCrop>false</ScaleCrop>
  <LinksUpToDate>false</LinksUpToDate>
  <CharactersWithSpaces>3446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2025-04-17T00:23:00Z</dcterms:created>
  <dc:creator>27734</dc:creator>
  <cp:lastModifiedBy>张国斌 </cp:lastModifiedBy>
  <dcterms:modified xsi:type="dcterms:W3CDTF">2025-04-23T13:47:29Z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eyJoZGlkIjoiN2JhMGUyNjEyODQ3ZWFhNGU4MWE2NDUyZDRiZTMxNjkiLCJ1c2VySWQiOiIxNjczODk4NjkwIn0=</vt:lpwstr>
  </property>
  <property fmtid="{D5CDD505-2E9C-101B-9397-08002B2CF9AE}" pid="4" name="ICV">
    <vt:lpwstr>7A0C3F5492BE44DB9050200289812047_12</vt:lpwstr>
  </property>
</Properties>
</file>