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86" w:rsidRDefault="00154586" w:rsidP="00154586">
      <w:pPr>
        <w:pStyle w:val="3"/>
        <w:pageBreakBefore/>
        <w:numPr>
          <w:ilvl w:val="0"/>
          <w:numId w:val="0"/>
        </w:numPr>
        <w:spacing w:line="415" w:lineRule="auto"/>
        <w:ind w:firstLineChars="400" w:firstLine="1280"/>
        <w:rPr>
          <w:rFonts w:asciiTheme="minorEastAsia" w:eastAsiaTheme="minorEastAsia" w:hAnsiTheme="minorEastAsia"/>
        </w:rPr>
      </w:pPr>
      <w:bookmarkStart w:id="0" w:name="_Toc54885058"/>
      <w:bookmarkStart w:id="1" w:name="_GoBack"/>
      <w:r>
        <w:rPr>
          <w:rFonts w:asciiTheme="minorEastAsia" w:eastAsiaTheme="minorEastAsia" w:hAnsiTheme="minorEastAsia" w:hint="eastAsia"/>
        </w:rPr>
        <w:t xml:space="preserve">实验四 </w:t>
      </w:r>
      <w:r>
        <w:rPr>
          <w:rFonts w:asciiTheme="minorEastAsia" w:eastAsiaTheme="minorEastAsia" w:hAnsiTheme="minorEastAsia"/>
        </w:rPr>
        <w:t>PSK</w:t>
      </w:r>
      <w:r>
        <w:rPr>
          <w:rFonts w:asciiTheme="minorEastAsia" w:eastAsiaTheme="minorEastAsia" w:hAnsiTheme="minorEastAsia" w:hint="eastAsia"/>
        </w:rPr>
        <w:t>调制解调</w:t>
      </w:r>
      <w:bookmarkEnd w:id="0"/>
    </w:p>
    <w:bookmarkEnd w:id="1"/>
    <w:p w:rsidR="00154586" w:rsidRDefault="00154586" w:rsidP="00154586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154586" w:rsidRDefault="00154586" w:rsidP="00154586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掌握PSK调制解调的工作原理及性能要求；</w:t>
      </w:r>
    </w:p>
    <w:p w:rsidR="00154586" w:rsidRDefault="00154586" w:rsidP="00154586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进行PSK调制、解调实验，掌握相干解调原理和载波同步方法；</w:t>
      </w:r>
    </w:p>
    <w:p w:rsidR="00154586" w:rsidRDefault="00154586" w:rsidP="00154586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理解PSK相位模糊的成因，思考解决办法。</w:t>
      </w:r>
    </w:p>
    <w:p w:rsidR="00154586" w:rsidRDefault="00154586" w:rsidP="00154586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154586" w:rsidRDefault="00154586" w:rsidP="00154586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154586" w:rsidRDefault="00154586" w:rsidP="00154586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154586" w:rsidRDefault="00154586" w:rsidP="00154586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154586" w:rsidRDefault="00154586" w:rsidP="00154586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基带信号产生与码型变换模块-A2</w:t>
      </w:r>
    </w:p>
    <w:p w:rsidR="00154586" w:rsidRDefault="00154586" w:rsidP="00154586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信道编码与频带调制模块-A4</w:t>
      </w:r>
    </w:p>
    <w:p w:rsidR="00154586" w:rsidRDefault="00154586" w:rsidP="00154586">
      <w:pPr>
        <w:pStyle w:val="11"/>
        <w:numPr>
          <w:ilvl w:val="0"/>
          <w:numId w:val="6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纠错译码与频带解调模块-A5</w:t>
      </w:r>
    </w:p>
    <w:p w:rsidR="00154586" w:rsidRDefault="00154586" w:rsidP="00154586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154586" w:rsidRDefault="00154586" w:rsidP="00154586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154586" w:rsidRDefault="00154586" w:rsidP="00154586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154586" w:rsidRDefault="00154586" w:rsidP="00154586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</w:t>
      </w:r>
      <w:r>
        <w:rPr>
          <w:rFonts w:asciiTheme="minorEastAsia" w:eastAsiaTheme="minorEastAsia" w:hAnsiTheme="minorEastAsia"/>
          <w:b/>
          <w:color w:val="000000"/>
          <w:szCs w:val="21"/>
        </w:rPr>
        <w:t xml:space="preserve"> 2PSK调制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原理</w:t>
      </w:r>
    </w:p>
    <w:p w:rsidR="00154586" w:rsidRDefault="00154586" w:rsidP="00154586">
      <w:pPr>
        <w:ind w:firstLineChars="200" w:firstLine="420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2PSK（二进制相移键控</w:t>
      </w:r>
      <w:r>
        <w:rPr>
          <w:rFonts w:asciiTheme="minorEastAsia" w:eastAsiaTheme="minorEastAsia" w:hAnsiTheme="minorEastAsia" w:hint="eastAsia"/>
          <w:kern w:val="0"/>
        </w:rPr>
        <w:t>，Phase Shift Keying</w:t>
      </w:r>
      <w:r>
        <w:rPr>
          <w:rFonts w:asciiTheme="minorEastAsia" w:eastAsiaTheme="minorEastAsia" w:hAnsiTheme="minorEastAsia"/>
          <w:kern w:val="0"/>
        </w:rPr>
        <w:t>）信号是用载波相位的变化表征被传输信息状态的，通常规定0相位载波和π相位载波分别代表传</w:t>
      </w:r>
      <w:r>
        <w:rPr>
          <w:rFonts w:asciiTheme="minorEastAsia" w:eastAsiaTheme="minorEastAsia" w:hAnsiTheme="minorEastAsia" w:hint="eastAsia"/>
          <w:kern w:val="0"/>
        </w:rPr>
        <w:t>“0”</w:t>
      </w:r>
      <w:r>
        <w:rPr>
          <w:rFonts w:asciiTheme="minorEastAsia" w:eastAsiaTheme="minorEastAsia" w:hAnsiTheme="minorEastAsia"/>
          <w:kern w:val="0"/>
        </w:rPr>
        <w:t>和传</w:t>
      </w:r>
      <w:r>
        <w:rPr>
          <w:rFonts w:asciiTheme="minorEastAsia" w:eastAsiaTheme="minorEastAsia" w:hAnsiTheme="minorEastAsia" w:hint="eastAsia"/>
          <w:kern w:val="0"/>
        </w:rPr>
        <w:t>“1”</w:t>
      </w:r>
      <w:r>
        <w:rPr>
          <w:rFonts w:asciiTheme="minorEastAsia" w:eastAsiaTheme="minorEastAsia" w:hAnsiTheme="minorEastAsia"/>
          <w:kern w:val="0"/>
        </w:rPr>
        <w:t>。</w:t>
      </w:r>
    </w:p>
    <w:p w:rsidR="00154586" w:rsidRDefault="00154586" w:rsidP="00154586">
      <w:pPr>
        <w:ind w:rightChars="-5" w:right="-1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object w:dxaOrig="7512" w:dyaOrig="2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103.7pt" o:ole="">
            <v:imagedata r:id="rId5" o:title=""/>
          </v:shape>
          <o:OLEObject Type="Embed" ProgID="Visio.Drawing.11" ShapeID="_x0000_i1025" DrawAspect="Content" ObjectID="_1759599571" r:id="rId6"/>
        </w:object>
      </w:r>
    </w:p>
    <w:p w:rsidR="00154586" w:rsidRDefault="00154586" w:rsidP="00154586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图3.3.3.1 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SK</w:t>
      </w:r>
      <w:r>
        <w:rPr>
          <w:rFonts w:asciiTheme="minorEastAsia" w:eastAsiaTheme="minorEastAsia" w:hAnsiTheme="minorEastAsia" w:hint="eastAsia"/>
        </w:rPr>
        <w:t>调制</w:t>
      </w:r>
      <w:r>
        <w:rPr>
          <w:rFonts w:asciiTheme="minorEastAsia" w:eastAsiaTheme="minorEastAsia" w:hAnsiTheme="minorEastAsia"/>
        </w:rPr>
        <w:t>信号</w:t>
      </w:r>
      <w:r>
        <w:rPr>
          <w:rFonts w:asciiTheme="minorEastAsia" w:eastAsiaTheme="minorEastAsia" w:hAnsiTheme="minorEastAsia" w:hint="eastAsia"/>
        </w:rPr>
        <w:t>波形</w:t>
      </w:r>
    </w:p>
    <w:p w:rsidR="00154586" w:rsidRDefault="00154586" w:rsidP="00154586">
      <w:pPr>
        <w:pStyle w:val="a4"/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PSK调制由“信道编码与频带调制-A4”模块完成，该模块基于FPGA和DA芯片，采用软件无线电的方式实现频带调制。</w:t>
      </w:r>
    </w:p>
    <w:p w:rsidR="00154586" w:rsidRDefault="00154586" w:rsidP="00154586">
      <w:pPr>
        <w:pStyle w:val="a4"/>
        <w:jc w:val="center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lastRenderedPageBreak/>
        <w:drawing>
          <wp:inline distT="0" distB="0" distL="114300" distR="114300" wp14:anchorId="32EADBAF" wp14:editId="76FA888F">
            <wp:extent cx="3801110" cy="1751330"/>
            <wp:effectExtent l="0" t="0" r="8890" b="1270"/>
            <wp:docPr id="32" name="图片 32" descr="QQ图片2018082014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图片2018082014041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86" w:rsidRDefault="00154586" w:rsidP="00154586">
      <w:pPr>
        <w:pStyle w:val="7"/>
        <w:numPr>
          <w:ilvl w:val="0"/>
          <w:numId w:val="0"/>
        </w:numPr>
        <w:spacing w:before="156" w:after="156"/>
        <w:ind w:firstLineChars="1050" w:firstLine="2205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图3.3.3.2 PSK调制电路原理框图</w:t>
      </w:r>
    </w:p>
    <w:p w:rsidR="00154586" w:rsidRDefault="00154586" w:rsidP="00154586">
      <w:pPr>
        <w:pStyle w:val="a4"/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上图中，基带数据和时钟，通过4P5和4P6两个铆孔输入到FPGA中，FPGA软件完成PSK的调制后，再经DA数模转换即可输出相位键控信号，调制后的信号从4P9输出。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2.</w:t>
      </w:r>
      <w:r>
        <w:rPr>
          <w:rFonts w:asciiTheme="minorEastAsia" w:eastAsiaTheme="minorEastAsia" w:hAnsiTheme="minorEastAsia"/>
          <w:b/>
          <w:color w:val="000000"/>
          <w:szCs w:val="21"/>
        </w:rPr>
        <w:t xml:space="preserve"> 2PSK解调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原理</w:t>
      </w:r>
    </w:p>
    <w:p w:rsidR="00154586" w:rsidRDefault="00154586" w:rsidP="00154586">
      <w:pPr>
        <w:pStyle w:val="a4"/>
        <w:spacing w:line="360" w:lineRule="exact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kern w:val="0"/>
        </w:rPr>
        <w:t>实验中</w:t>
      </w:r>
      <w:r>
        <w:rPr>
          <w:rFonts w:asciiTheme="minorEastAsia" w:eastAsiaTheme="minorEastAsia" w:hAnsiTheme="minorEastAsia"/>
          <w:kern w:val="0"/>
        </w:rPr>
        <w:t>2PSK</w:t>
      </w:r>
      <w:r>
        <w:rPr>
          <w:rFonts w:asciiTheme="minorEastAsia" w:eastAsiaTheme="minorEastAsia" w:hAnsiTheme="minorEastAsia" w:hint="eastAsia"/>
          <w:kern w:val="0"/>
        </w:rPr>
        <w:t>信号的</w:t>
      </w:r>
      <w:r>
        <w:rPr>
          <w:rFonts w:asciiTheme="minorEastAsia" w:eastAsiaTheme="minorEastAsia" w:hAnsiTheme="minorEastAsia"/>
          <w:kern w:val="0"/>
        </w:rPr>
        <w:t>解调</w:t>
      </w:r>
      <w:r>
        <w:rPr>
          <w:rFonts w:asciiTheme="minorEastAsia" w:eastAsiaTheme="minorEastAsia" w:hAnsiTheme="minorEastAsia" w:hint="eastAsia"/>
          <w:kern w:val="0"/>
        </w:rPr>
        <w:t>采用相干解调法，首先要从调制信号中提取相干载波，在实验中采用数字costas环提取相干载波，</w:t>
      </w:r>
      <w:r>
        <w:rPr>
          <w:rFonts w:asciiTheme="minorEastAsia" w:eastAsiaTheme="minorEastAsia" w:hAnsiTheme="minorEastAsia" w:hint="eastAsia"/>
          <w:color w:val="000000"/>
        </w:rPr>
        <w:t>二相PSK(DPSK)解调器采用数字科斯塔斯环(Constas环)解调，其原理如下图所示。</w:t>
      </w:r>
    </w:p>
    <w:p w:rsidR="00154586" w:rsidRDefault="00154586" w:rsidP="00154586">
      <w:pPr>
        <w:spacing w:before="240" w:after="120"/>
        <w:jc w:val="center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 wp14:anchorId="0455DACD" wp14:editId="6CB79FE5">
            <wp:extent cx="4223385" cy="1324610"/>
            <wp:effectExtent l="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622" cy="132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86" w:rsidRDefault="00154586" w:rsidP="00154586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图3.3.3.3 数字科斯塔斯特环原理图</w:t>
      </w:r>
    </w:p>
    <w:p w:rsidR="00154586" w:rsidRDefault="00154586" w:rsidP="00154586">
      <w:pPr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设已调信号表达式为</w:t>
      </w:r>
      <w:r>
        <w:rPr>
          <w:rFonts w:asciiTheme="minorEastAsia" w:eastAsiaTheme="minorEastAsia" w:hAnsiTheme="minorEastAsia"/>
          <w:position w:val="-12"/>
        </w:rPr>
        <w:object w:dxaOrig="2412" w:dyaOrig="372">
          <v:shape id="_x0000_i1026" type="#_x0000_t75" style="width:120.9pt;height:18.8pt" o:ole="">
            <v:imagedata r:id="rId9" o:title=""/>
          </v:shape>
          <o:OLEObject Type="Embed" ProgID="Equation.DSMT4" ShapeID="_x0000_i1026" DrawAspect="Content" ObjectID="_1759599572" r:id="rId10"/>
        </w:object>
      </w:r>
      <w:r>
        <w:rPr>
          <w:rFonts w:asciiTheme="minorEastAsia" w:eastAsiaTheme="minorEastAsia" w:hAnsiTheme="minorEastAsia" w:hint="eastAsia"/>
        </w:rPr>
        <w:t>（A</w:t>
      </w:r>
      <w:r>
        <w:rPr>
          <w:rFonts w:asciiTheme="minorEastAsia" w:eastAsiaTheme="minorEastAsia" w:hAnsiTheme="minorEastAsia" w:hint="eastAsia"/>
          <w:vertAlign w:val="subscript"/>
        </w:rPr>
        <w:t>1</w:t>
      </w:r>
      <w:r>
        <w:rPr>
          <w:rFonts w:asciiTheme="minorEastAsia" w:eastAsiaTheme="minorEastAsia" w:hAnsiTheme="minorEastAsia" w:hint="eastAsia"/>
        </w:rPr>
        <w:t>为调制信号的幅值），</w:t>
      </w:r>
      <w:r>
        <w:rPr>
          <w:rFonts w:asciiTheme="minorEastAsia" w:eastAsiaTheme="minorEastAsia" w:hAnsiTheme="minorEastAsia" w:hint="eastAsia"/>
          <w:szCs w:val="21"/>
        </w:rPr>
        <w:t>经过乘法器与载波信号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  <w:vertAlign w:val="subscript"/>
        </w:rPr>
        <w:t>2</w:t>
      </w:r>
      <w:r>
        <w:rPr>
          <w:rFonts w:asciiTheme="minorEastAsia" w:eastAsiaTheme="minorEastAsia" w:hAnsiTheme="minorEastAsia"/>
          <w:position w:val="-6"/>
        </w:rPr>
        <w:object w:dxaOrig="660" w:dyaOrig="276">
          <v:shape id="_x0000_i1027" type="#_x0000_t75" style="width:32.8pt;height:13.45pt" o:ole="">
            <v:imagedata r:id="rId11" o:title=""/>
          </v:shape>
          <o:OLEObject Type="Embed" ProgID="Equation.DSMT4" ShapeID="_x0000_i1027" DrawAspect="Content" ObjectID="_1759599573" r:id="rId12"/>
        </w:object>
      </w:r>
      <w:r>
        <w:rPr>
          <w:rFonts w:asciiTheme="minorEastAsia" w:eastAsiaTheme="minorEastAsia" w:hAnsiTheme="minorEastAsia" w:hint="eastAsia"/>
        </w:rPr>
        <w:t>（A2为载波的幅值）</w:t>
      </w:r>
      <w:r>
        <w:rPr>
          <w:rFonts w:asciiTheme="minorEastAsia" w:eastAsiaTheme="minorEastAsia" w:hAnsiTheme="minorEastAsia" w:hint="eastAsia"/>
          <w:szCs w:val="21"/>
        </w:rPr>
        <w:t>相乘，得：</w:t>
      </w:r>
    </w:p>
    <w:p w:rsidR="00154586" w:rsidRDefault="00154586" w:rsidP="00154586">
      <w:pPr>
        <w:ind w:firstLineChars="250" w:firstLine="5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position w:val="-24"/>
        </w:rPr>
        <w:object w:dxaOrig="3936" w:dyaOrig="624">
          <v:shape id="_x0000_i1028" type="#_x0000_t75" style="width:196.65pt;height:31.7pt" o:ole="">
            <v:imagedata r:id="rId13" o:title=""/>
          </v:shape>
          <o:OLEObject Type="Embed" ProgID="Equation.DSMT4" ShapeID="_x0000_i1028" DrawAspect="Content" ObjectID="_1759599574" r:id="rId14"/>
        </w:object>
      </w:r>
    </w:p>
    <w:p w:rsidR="00154586" w:rsidRDefault="00154586" w:rsidP="00154586">
      <w:pPr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szCs w:val="21"/>
        </w:rPr>
        <w:t>可知，相乘后包括二倍频分量</w:t>
      </w:r>
      <w:r>
        <w:rPr>
          <w:rFonts w:asciiTheme="minorEastAsia" w:eastAsiaTheme="minorEastAsia" w:hAnsiTheme="minorEastAsia"/>
          <w:position w:val="-24"/>
        </w:rPr>
        <w:object w:dxaOrig="2196" w:dyaOrig="624">
          <v:shape id="_x0000_i1029" type="#_x0000_t75" style="width:109.6pt;height:31.7pt" o:ole="">
            <v:imagedata r:id="rId15" o:title=""/>
          </v:shape>
          <o:OLEObject Type="Embed" ProgID="Equation.DSMT4" ShapeID="_x0000_i1029" DrawAspect="Content" ObjectID="_1759599575" r:id="rId16"/>
        </w:object>
      </w:r>
      <w:r>
        <w:rPr>
          <w:rFonts w:asciiTheme="minorEastAsia" w:eastAsiaTheme="minorEastAsia" w:hAnsiTheme="minorEastAsia" w:hint="eastAsia"/>
          <w:szCs w:val="21"/>
        </w:rPr>
        <w:t>和</w:t>
      </w:r>
      <w:r>
        <w:rPr>
          <w:rFonts w:asciiTheme="minorEastAsia" w:eastAsiaTheme="minorEastAsia" w:hAnsiTheme="minorEastAsia"/>
          <w:position w:val="-10"/>
        </w:rPr>
        <w:object w:dxaOrig="828" w:dyaOrig="312">
          <v:shape id="_x0000_i1030" type="#_x0000_t75" style="width:41.35pt;height:15.6pt" o:ole="">
            <v:imagedata r:id="rId17" o:title=""/>
          </v:shape>
          <o:OLEObject Type="Embed" ProgID="Equation.DSMT4" ShapeID="_x0000_i1030" DrawAspect="Content" ObjectID="_1759599576" r:id="rId18"/>
        </w:object>
      </w:r>
      <w:r>
        <w:rPr>
          <w:rFonts w:asciiTheme="minorEastAsia" w:eastAsiaTheme="minorEastAsia" w:hAnsiTheme="minorEastAsia" w:hint="eastAsia"/>
        </w:rPr>
        <w:t>分量（</w:t>
      </w:r>
      <w:r>
        <w:rPr>
          <w:rFonts w:asciiTheme="minorEastAsia" w:eastAsiaTheme="minorEastAsia" w:hAnsiTheme="minorEastAsia"/>
          <w:position w:val="-10"/>
        </w:rPr>
        <w:object w:dxaOrig="444" w:dyaOrig="312">
          <v:shape id="_x0000_i1031" type="#_x0000_t75" style="width:22.55pt;height:15.6pt" o:ole="">
            <v:imagedata r:id="rId19" o:title=""/>
          </v:shape>
          <o:OLEObject Type="Embed" ProgID="Equation.DSMT4" ShapeID="_x0000_i1031" DrawAspect="Content" ObjectID="_1759599577" r:id="rId20"/>
        </w:object>
      </w:r>
      <w:r>
        <w:rPr>
          <w:rFonts w:asciiTheme="minorEastAsia" w:eastAsiaTheme="minorEastAsia" w:hAnsiTheme="minorEastAsia" w:hint="eastAsia"/>
        </w:rPr>
        <w:t>为时间的函数）</w:t>
      </w:r>
      <w:r>
        <w:rPr>
          <w:rFonts w:asciiTheme="minorEastAsia" w:eastAsiaTheme="minorEastAsia" w:hAnsiTheme="minorEastAsia" w:hint="eastAsia"/>
          <w:szCs w:val="21"/>
        </w:rPr>
        <w:t>。因此，需经低通滤波器除去高频成分</w:t>
      </w:r>
      <w:r>
        <w:rPr>
          <w:rFonts w:asciiTheme="minorEastAsia" w:eastAsiaTheme="minorEastAsia" w:hAnsiTheme="minorEastAsia"/>
          <w:position w:val="-10"/>
        </w:rPr>
        <w:object w:dxaOrig="1536" w:dyaOrig="312">
          <v:shape id="_x0000_i1032" type="#_x0000_t75" style="width:76.3pt;height:15.6pt" o:ole="">
            <v:imagedata r:id="rId21" o:title=""/>
          </v:shape>
          <o:OLEObject Type="Embed" ProgID="Equation.DSMT4" ShapeID="_x0000_i1032" DrawAspect="Content" ObjectID="_1759599578" r:id="rId22"/>
        </w:objec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  <w:szCs w:val="21"/>
        </w:rPr>
        <w:t>得到包含基带信号的低频信号，然后同向端和正交端两路信号相乘，其差值作为环路滤波器的输入，然后控制VCO载波频率和相位，得到和调制信号同频同相的本地载波。</w:t>
      </w:r>
    </w:p>
    <w:p w:rsidR="00154586" w:rsidRDefault="00154586" w:rsidP="0015458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I路输出（即同相端）滤波输出包含基带信号，因此进行抽样判决和基带同步后，即可解调出基带信号。</w:t>
      </w:r>
    </w:p>
    <w:p w:rsidR="00154586" w:rsidRDefault="00154586" w:rsidP="00154586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</w:p>
    <w:p w:rsidR="00154586" w:rsidRDefault="00154586" w:rsidP="00154586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5B7E0196" wp14:editId="0C0FB8D4">
            <wp:extent cx="3771900" cy="235585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287" cy="23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86" w:rsidRDefault="00154586" w:rsidP="00154586">
      <w:pPr>
        <w:pStyle w:val="7"/>
        <w:numPr>
          <w:ilvl w:val="0"/>
          <w:numId w:val="0"/>
        </w:numPr>
        <w:spacing w:before="156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图3.3.3.4 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SK解调各</w:t>
      </w:r>
      <w:r>
        <w:rPr>
          <w:rFonts w:asciiTheme="minorEastAsia" w:eastAsiaTheme="minorEastAsia" w:hAnsiTheme="minorEastAsia" w:hint="eastAsia"/>
        </w:rPr>
        <w:t>测试点波形</w:t>
      </w:r>
    </w:p>
    <w:p w:rsidR="00154586" w:rsidRDefault="00154586" w:rsidP="00154586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四、实验框图及功能说明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 实验框图说明</w:t>
      </w:r>
    </w:p>
    <w:p w:rsidR="00154586" w:rsidRDefault="00154586" w:rsidP="00154586">
      <w:pPr>
        <w:autoSpaceDE w:val="0"/>
        <w:autoSpaceDN w:val="0"/>
        <w:adjustRightInd w:val="0"/>
        <w:ind w:firstLineChars="200" w:firstLine="42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noProof/>
          <w:color w:val="000000"/>
          <w:szCs w:val="21"/>
        </w:rPr>
        <w:drawing>
          <wp:inline distT="0" distB="0" distL="114300" distR="114300" wp14:anchorId="52324E9E" wp14:editId="6EFEE6AD">
            <wp:extent cx="5180330" cy="3113405"/>
            <wp:effectExtent l="0" t="0" r="1270" b="10795"/>
            <wp:docPr id="33" name="图片 33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95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86" w:rsidRDefault="00154586" w:rsidP="00154586">
      <w:pPr>
        <w:ind w:left="420"/>
        <w:rPr>
          <w:rFonts w:asciiTheme="minorEastAsia" w:eastAsiaTheme="minorEastAsia" w:hAnsiTheme="minorEastAsia"/>
          <w:b/>
          <w:lang w:val="en-GB"/>
        </w:rPr>
      </w:pPr>
      <w:r>
        <w:rPr>
          <w:rFonts w:asciiTheme="minorEastAsia" w:eastAsiaTheme="minorEastAsia" w:hAnsiTheme="minorEastAsia" w:hint="eastAsia"/>
          <w:b/>
          <w:lang w:val="en-GB"/>
        </w:rPr>
        <w:t>框图说明：</w:t>
      </w:r>
    </w:p>
    <w:p w:rsidR="00154586" w:rsidRDefault="00154586" w:rsidP="00154586">
      <w:pPr>
        <w:widowControl/>
        <w:snapToGri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本实验中需要用到以下3个功能模块：</w:t>
      </w:r>
    </w:p>
    <w:p w:rsidR="00154586" w:rsidRDefault="00154586" w:rsidP="00154586">
      <w:pPr>
        <w:pStyle w:val="11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A2（基带信号产生与码型变换）：</w:t>
      </w:r>
    </w:p>
    <w:p w:rsidR="00154586" w:rsidRDefault="00154586" w:rsidP="00154586">
      <w:pPr>
        <w:overflowPunct w:val="0"/>
        <w:topLinePunct/>
        <w:spacing w:line="360" w:lineRule="exact"/>
        <w:ind w:left="422" w:firstLine="36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模块完成基带信号产生功能。其中基带信号产生：从2P1输出基带信号，2P3输出基带时钟（时钟速率可以设置）；点击框图中“基带设置”按钮，可以修改基带信号输出的相关参数；</w:t>
      </w:r>
    </w:p>
    <w:p w:rsidR="00154586" w:rsidRDefault="00154586" w:rsidP="00154586">
      <w:pPr>
        <w:pStyle w:val="11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A4（信道编码与频带调制模块）：</w:t>
      </w:r>
    </w:p>
    <w:p w:rsidR="00154586" w:rsidRDefault="00154586" w:rsidP="00154586">
      <w:pPr>
        <w:overflowPunct w:val="0"/>
        <w:topLinePunct/>
        <w:spacing w:line="360" w:lineRule="exact"/>
        <w:ind w:left="422" w:firstLine="36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模块完成输入基带信号的PSK调制，基带信号和基带时钟分别从4P5和4P6输入，调制后信号从4P9输出。调制载波频率默认为1.024M，通过“载波频率”旋钮可修改，修改范围为0.896M-1.152M；</w:t>
      </w:r>
    </w:p>
    <w:p w:rsidR="00154586" w:rsidRDefault="00154586" w:rsidP="00154586">
      <w:pPr>
        <w:pStyle w:val="11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A5（频带解调与纠错译码模块）：</w:t>
      </w:r>
    </w:p>
    <w:p w:rsidR="00154586" w:rsidRDefault="00154586" w:rsidP="00154586">
      <w:pPr>
        <w:overflowPunct w:val="0"/>
        <w:topLinePunct/>
        <w:spacing w:line="360" w:lineRule="exact"/>
        <w:ind w:left="422" w:firstLine="36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模块对输入的PSK调制进行解调，解调采用相干解调法。其中载波提取采用了数字costas环，costas环VCO中心频率可自动锁定，costas环各个部分均有输出可以测量；</w:t>
      </w:r>
    </w:p>
    <w:p w:rsidR="00154586" w:rsidRDefault="00154586" w:rsidP="00154586">
      <w:pPr>
        <w:overflowPunct w:val="0"/>
        <w:topLinePunct/>
        <w:spacing w:line="360" w:lineRule="exac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</w:rPr>
        <w:t>注：</w:t>
      </w:r>
      <w:r>
        <w:rPr>
          <w:rFonts w:asciiTheme="minorEastAsia" w:eastAsiaTheme="minorEastAsia" w:hAnsiTheme="minorEastAsia" w:hint="eastAsia"/>
          <w:color w:val="000000"/>
        </w:rPr>
        <w:t>在流程图中，可以通过框图上的按钮修改实验中输出的参数：</w:t>
      </w:r>
    </w:p>
    <w:p w:rsidR="00154586" w:rsidRDefault="00154586" w:rsidP="00154586">
      <w:pPr>
        <w:widowControl/>
        <w:snapToGri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解调输出选择：</w:t>
      </w: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PSK科斯塔斯特环中只有PSK和本地载波同相或反相的那路才能解出基带数据，正交的那路不能解出基带数据，实验时我们可以用鼠标点击环路左侧的两个乘号</w:t>
      </w:r>
      <w:r>
        <w:rPr>
          <w:rFonts w:asciiTheme="minorEastAsia" w:eastAsiaTheme="minorEastAsia" w:hAnsiTheme="minorEastAsia"/>
          <w:noProof/>
        </w:rPr>
        <w:drawing>
          <wp:inline distT="0" distB="0" distL="0" distR="0" wp14:anchorId="43E46E89" wp14:editId="2D7168FE">
            <wp:extent cx="222250" cy="207645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21" cy="2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选择进入抽样判决电路的信号；</w:t>
      </w:r>
    </w:p>
    <w:p w:rsidR="00154586" w:rsidRDefault="00154586" w:rsidP="00154586">
      <w:pPr>
        <w:widowControl/>
        <w:snapToGrid w:val="0"/>
        <w:ind w:firstLineChars="200" w:firstLine="42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相位模糊观测：</w:t>
      </w: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鼠标点击“VCO”</w:t>
      </w:r>
      <w:r>
        <w:rPr>
          <w:rFonts w:asciiTheme="minorEastAsia" w:eastAsiaTheme="minorEastAsia" w:hAnsiTheme="minorEastAsia"/>
          <w:noProof/>
        </w:rPr>
        <w:drawing>
          <wp:inline distT="0" distB="0" distL="0" distR="0" wp14:anchorId="72D5AF56" wp14:editId="0AB478FF">
            <wp:extent cx="421005" cy="192405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86" cy="1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按钮，相干载波会反相，输出数据也会反相；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2. 测量点说明</w:t>
      </w:r>
    </w:p>
    <w:p w:rsidR="00154586" w:rsidRDefault="00154586" w:rsidP="00154586">
      <w:pPr>
        <w:pStyle w:val="11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基带产生与码型变换模块-A2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2P1：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基带数据输出；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2P3：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基带时钟输出；实验中一般选择64K或128K时钟；</w:t>
      </w:r>
    </w:p>
    <w:p w:rsidR="00154586" w:rsidRDefault="00154586" w:rsidP="00154586">
      <w:pPr>
        <w:pStyle w:val="11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信道编码与频带调制模块-A4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4P5：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调制数据输入；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4P6：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调制数据时钟输入；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4P9：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PSK调制输出；</w:t>
      </w:r>
    </w:p>
    <w:p w:rsidR="00154586" w:rsidRDefault="00154586" w:rsidP="00154586">
      <w:pPr>
        <w:pStyle w:val="11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纠错译码与频带解调模块-A5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5P1：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解调信号输入；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5TP3：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本地载波输出；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5TP5：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I路滤波输出；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5TP7：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Q路滤波输出；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5P2：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I路判决输出；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5TP2：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Q路判决输出；</w:t>
      </w:r>
    </w:p>
    <w:p w:rsidR="00154586" w:rsidRDefault="00154586" w:rsidP="00154586">
      <w:pPr>
        <w:pStyle w:val="11"/>
        <w:numPr>
          <w:ilvl w:val="0"/>
          <w:numId w:val="3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5P6：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PSK解调输出</w:t>
      </w:r>
    </w:p>
    <w:p w:rsidR="00154586" w:rsidRDefault="00154586" w:rsidP="00154586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五、实验内容及实验步骤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 实验准备</w:t>
      </w:r>
    </w:p>
    <w:p w:rsidR="00154586" w:rsidRDefault="00154586" w:rsidP="00154586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实验模块在位检查</w:t>
      </w:r>
    </w:p>
    <w:p w:rsidR="00154586" w:rsidRDefault="00154586" w:rsidP="00154586">
      <w:pPr>
        <w:pStyle w:val="a4"/>
        <w:tabs>
          <w:tab w:val="left" w:pos="400"/>
        </w:tabs>
        <w:spacing w:line="36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object w:dxaOrig="0" w:dyaOrig="0">
          <v:shape id="_x0000_s1026" type="#_x0000_t75" style="position:absolute;left:0;text-align:left;margin-left:263.6pt;margin-top:5.5pt;width:45.65pt;height:45.65pt;z-index:251659264;mso-wrap-distance-left:9pt;mso-wrap-distance-top:0;mso-wrap-distance-right:9pt;mso-wrap-distance-bottom:0;mso-width-relative:page;mso-height-relative:page">
            <v:imagedata r:id="rId27" o:title=""/>
            <w10:wrap type="square"/>
          </v:shape>
          <o:OLEObject Type="Embed" ProgID="Visio.Drawing.11" ShapeID="_x0000_s1026" DrawAspect="Content" ObjectID="_1759599579" r:id="rId28"/>
        </w:object>
      </w:r>
      <w:r>
        <w:rPr>
          <w:rFonts w:asciiTheme="minorEastAsia" w:eastAsiaTheme="minorEastAsia" w:hAnsiTheme="minorEastAsia" w:hint="eastAsia"/>
          <w:color w:val="000000"/>
        </w:rPr>
        <w:tab/>
        <w:t>在关闭系统电源的情况下，确认下列模块在位：</w:t>
      </w:r>
    </w:p>
    <w:p w:rsidR="00154586" w:rsidRDefault="00154586" w:rsidP="00154586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基带数据产生与码型变换模块-A2</w:t>
      </w:r>
    </w:p>
    <w:p w:rsidR="00154586" w:rsidRDefault="00154586" w:rsidP="00154586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信道编码与频带调制模块-A4</w:t>
      </w:r>
    </w:p>
    <w:p w:rsidR="00154586" w:rsidRDefault="00154586" w:rsidP="00154586">
      <w:pPr>
        <w:pStyle w:val="11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频带解调与纠错译码模块-A5</w:t>
      </w:r>
    </w:p>
    <w:p w:rsidR="00154586" w:rsidRDefault="00154586" w:rsidP="00154586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加电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  <w:t>打开系统电源开关，模块右上角红色电源指示灯亮，几秒后模块左上角绿色运行指示灯开始闪烁，说明模块工作正常。若两个指示灯工作不正常，需关电查找原因。</w:t>
      </w:r>
    </w:p>
    <w:p w:rsidR="00154586" w:rsidRDefault="00154586" w:rsidP="00154586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选择实验内容</w:t>
      </w:r>
    </w:p>
    <w:p w:rsidR="00154586" w:rsidRDefault="00154586" w:rsidP="00154586">
      <w:pPr>
        <w:pStyle w:val="a4"/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使用鼠标在液晶上根据功能菜单选择：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实验项目-&gt;原理实验-&gt;数字调制解调实验-&gt;PSK调制解调实验</w:t>
      </w:r>
      <w:r>
        <w:rPr>
          <w:rFonts w:asciiTheme="minorEastAsia" w:eastAsiaTheme="minorEastAsia" w:hAnsiTheme="minorEastAsia" w:hint="eastAsia"/>
          <w:color w:val="000000"/>
          <w:szCs w:val="21"/>
        </w:rPr>
        <w:t>，进入到PSK调制解调实验页面。</w:t>
      </w:r>
    </w:p>
    <w:p w:rsidR="00154586" w:rsidRDefault="00154586" w:rsidP="00154586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信号线连接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ab/>
        <w:t>使用信号连接线按照实验框图中的，连线方式进行连接,并理解每个连线的含义。</w:t>
      </w:r>
    </w:p>
    <w:p w:rsidR="00154586" w:rsidRDefault="00154586" w:rsidP="00154586">
      <w:pPr>
        <w:spacing w:line="276" w:lineRule="auto"/>
        <w:ind w:firstLine="21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2. PSK调制观测</w:t>
      </w:r>
    </w:p>
    <w:p w:rsidR="00154586" w:rsidRDefault="00154586" w:rsidP="00154586">
      <w:pPr>
        <w:pStyle w:val="11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基带数据设置及时域观测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ab/>
      </w:r>
      <w:r>
        <w:rPr>
          <w:rFonts w:asciiTheme="minorEastAsia" w:eastAsiaTheme="minorEastAsia" w:hAnsiTheme="minorEastAsia" w:hint="eastAsia"/>
          <w:color w:val="000000"/>
          <w:szCs w:val="21"/>
        </w:rPr>
        <w:tab/>
        <w:t>使用双踪示波器分别观察2P1和2P3，使用鼠标点击“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基带设置</w:t>
      </w:r>
      <w:r>
        <w:rPr>
          <w:rFonts w:asciiTheme="minorEastAsia" w:eastAsiaTheme="minorEastAsia" w:hAnsiTheme="minorEastAsia" w:hint="eastAsia"/>
          <w:color w:val="000000"/>
          <w:szCs w:val="21"/>
        </w:rPr>
        <w:t>”按钮，设置基带速率为“15-PN”“64K”，点击“设置”进行修改。观察示波器观测波形的变化，理解并掌握基带数据设置的基本方法。</w:t>
      </w:r>
    </w:p>
    <w:p w:rsidR="00154586" w:rsidRDefault="00154586" w:rsidP="00154586">
      <w:pPr>
        <w:pStyle w:val="11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基带数据频域观测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t>采用频谱仪或示波器的FFT功能，观测分析2P3的频谱特性。思考将信号进行PSK调制频谱会有什么变化？</w:t>
      </w:r>
    </w:p>
    <w:p w:rsidR="00154586" w:rsidRDefault="00154586" w:rsidP="00154586">
      <w:pPr>
        <w:pStyle w:val="11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PSK调制信号时域观测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用示波器通道1观测2P1，通道2观测PSK调制信号4TP9，分析PSK调制后，基带信号和载波相位对应关系；</w:t>
      </w:r>
    </w:p>
    <w:p w:rsidR="00154586" w:rsidRDefault="00154586" w:rsidP="00154586">
      <w:pPr>
        <w:pStyle w:val="11"/>
        <w:numPr>
          <w:ilvl w:val="0"/>
          <w:numId w:val="10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PSK调制信号频谱观测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采用频谱仪或示波器的FFT功能，观测分析PSK调制信号4TP9的频谱特性；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通过“载波频率”旋钮修改载波频率，观察频谱特性的变化。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修改基带信号时钟速率的设置，设置为64K，128K，观测调制信号的频谱变化。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和基带信号频谱结合，分析基带信号经PSK调制后，频谱的变化情况。分析PSK调制信号的带宽与基带信号速率、载波频率的关系。</w:t>
      </w:r>
    </w:p>
    <w:p w:rsidR="00154586" w:rsidRDefault="00154586" w:rsidP="00154586">
      <w:pPr>
        <w:pStyle w:val="a4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注：结束该步骤时，调整“基带设置”为</w:t>
      </w:r>
      <w:r>
        <w:rPr>
          <w:rFonts w:asciiTheme="minorEastAsia" w:eastAsiaTheme="minorEastAsia" w:hAnsiTheme="minorEastAsia" w:hint="eastAsia"/>
          <w:color w:val="000000"/>
          <w:szCs w:val="21"/>
        </w:rPr>
        <w:t>“15-PN”“64K”</w:t>
      </w:r>
      <w:r>
        <w:rPr>
          <w:rFonts w:asciiTheme="minorEastAsia" w:eastAsiaTheme="minorEastAsia" w:hAnsiTheme="minorEastAsia" w:hint="eastAsia"/>
          <w:color w:val="000000"/>
        </w:rPr>
        <w:t>；“载波频率”f为1024K。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 PSK解调观测</w:t>
      </w:r>
    </w:p>
    <w:p w:rsidR="00154586" w:rsidRDefault="00154586" w:rsidP="00154586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/>
          <w:b/>
          <w:color w:val="000000"/>
          <w:szCs w:val="21"/>
        </w:rPr>
        <w:t>C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ostas环载波输出观测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用示波器通道1观测基带时钟2TP3，作为同步通道；通道2观测costas环载波输出5TP3；观察当前本地载波频率为多少，是否已经锁定？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注：</w:t>
      </w:r>
      <w:r>
        <w:rPr>
          <w:rFonts w:asciiTheme="minorEastAsia" w:eastAsiaTheme="minorEastAsia" w:hAnsiTheme="minorEastAsia" w:hint="eastAsia"/>
        </w:rPr>
        <w:t>正常情况下，需要同时观测调制端载波和costas环载波输出，由于调制端载波没有输出，因此选择和调制端载波同步的基带时钟作为同步源进行对比。</w:t>
      </w:r>
    </w:p>
    <w:p w:rsidR="00154586" w:rsidRDefault="00154586" w:rsidP="00154586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判决前电平观测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在PSK解调时，</w:t>
      </w: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>ostas环中只有和载波同相的那路才能解出基带数据，正交的那路不能解出基带数据，用鼠标点击环路左侧的两个乘号</w:t>
      </w:r>
      <w:r>
        <w:rPr>
          <w:rFonts w:asciiTheme="minorEastAsia" w:eastAsiaTheme="minorEastAsia" w:hAnsiTheme="minorEastAsia"/>
          <w:noProof/>
        </w:rPr>
        <w:drawing>
          <wp:inline distT="0" distB="0" distL="0" distR="0" wp14:anchorId="489280C3" wp14:editId="3762A689">
            <wp:extent cx="222250" cy="207645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21" cy="2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>，可以分别选择进入判决电路的信号为同向端或正交端；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用示波器通道1观测基带时钟2TP1，作为同步通道；通道2观测costa环判决前信号5TP5，分析判决前信号是否正确；通过点击同向端和正交端</w:t>
      </w:r>
      <w:r>
        <w:rPr>
          <w:rFonts w:asciiTheme="minorEastAsia" w:eastAsiaTheme="minorEastAsia" w:hAnsiTheme="minorEastAsia"/>
          <w:noProof/>
        </w:rPr>
        <w:drawing>
          <wp:inline distT="0" distB="0" distL="0" distR="0" wp14:anchorId="5E9BAC9C" wp14:editId="1539CA85">
            <wp:extent cx="222250" cy="20764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21" cy="2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>按钮，切换两路信号。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651B0EBB" wp14:editId="5A110189">
            <wp:extent cx="4952365" cy="1485265"/>
            <wp:effectExtent l="0" t="0" r="635" b="63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86" w:rsidRDefault="00154586" w:rsidP="00154586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lastRenderedPageBreak/>
        <w:t>PSK判决后观测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用示波器一个通道观测基带数据2TP1，作为同步通道；另一个通道观测COSTAS环同向端（I路）判决后信号5P2，分析判决后信号是否正确（如信号反向,也视为相同）。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通过A5模块右下角“编码器”逐渐调节判决电平，观察判决输出的变化，将判决输出调节到最佳状态。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另一个通道观测COSTAS环正交端（Q路）判决后信号5TP2，分析判决后信号是否正确？</w:t>
      </w:r>
    </w:p>
    <w:p w:rsidR="00154586" w:rsidRDefault="00154586" w:rsidP="00154586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PSK同步后信号观测</w:t>
      </w:r>
    </w:p>
    <w:p w:rsidR="00154586" w:rsidRDefault="00154586" w:rsidP="00154586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用示波器一个通道观测基带数据2TP1，作为同步通道；另一个通道观测PSK解调信号5TP6，观测两路信号是否相同（如信号反向,也视为相同）。</w:t>
      </w:r>
    </w:p>
    <w:p w:rsidR="00154586" w:rsidRDefault="00154586" w:rsidP="00154586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PSK相位模糊观察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PSK解调时如果本地载波和调制信号载波反相，则输出的基带数据也会反相，这就是相位模糊（前面步骤中应该有部分同学会观察到该现象），实验中我们用两种方法观测相位模糊的现象。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方法1：由于相位模糊是有一定概率出现的，因此实验中通过多次插拔5P1上的调制信号，让costas环重新建立同步，有可能出现相位模糊的现象。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方法2：系统增加了人为修改载波相位的功能，通过框图中“VCO”</w:t>
      </w:r>
      <w:r>
        <w:rPr>
          <w:rFonts w:asciiTheme="minorEastAsia" w:eastAsiaTheme="minorEastAsia" w:hAnsiTheme="minorEastAsia"/>
          <w:noProof/>
        </w:rPr>
        <w:drawing>
          <wp:inline distT="0" distB="0" distL="0" distR="0" wp14:anchorId="5974CA4C" wp14:editId="7081A42B">
            <wp:extent cx="421005" cy="192405"/>
            <wp:effectExtent l="0" t="0" r="0" b="0"/>
            <wp:docPr id="1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2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86" cy="1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>按钮，可以人为的修改将载波相位反向（调整180度），可以切换正常状态和相位模糊状态。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用示波器一个通道观测基带数据2TP1，作为同步通道；另一个通道观测PSK判决后信号5TP6，用上述两种方法观测相位模糊的现象，并思考如何解决相位模糊的现象；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bookmarkStart w:id="2" w:name="OLE_LINK9"/>
      <w:bookmarkStart w:id="3" w:name="OLE_LINK8"/>
      <w:bookmarkStart w:id="4" w:name="OLE_LINK10"/>
      <w:r>
        <w:rPr>
          <w:rFonts w:asciiTheme="minorEastAsia" w:eastAsiaTheme="minorEastAsia" w:hAnsiTheme="minorEastAsia" w:hint="eastAsia"/>
          <w:b/>
          <w:color w:val="000000"/>
          <w:szCs w:val="21"/>
        </w:rPr>
        <w:t>4. PSK系统加噪及误码率分析</w:t>
      </w:r>
    </w:p>
    <w:p w:rsidR="00154586" w:rsidRDefault="00154586" w:rsidP="00154586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PSK系统加噪设置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前面实验步骤中，直接将调制输出4P9连接到了解调输入端5P1，没有经过模拟信道。为测试PSK解调性能，下面为调制信号添加噪声后再解调。将4P9调制信号连接到2P5，加噪后信号2P6连接到调制输入端5P1。可以通过A2模块右下角编码器调节噪声电平（右旋增大）；</w:t>
      </w:r>
    </w:p>
    <w:p w:rsidR="00154586" w:rsidRDefault="00154586" w:rsidP="00154586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PSK加噪后信号观测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用示波器观测加噪前信号4TP9和加噪后信号2TP6，调节噪声电平，观测加噪前和加噪后信号的变化；</w:t>
      </w:r>
    </w:p>
    <w:p w:rsidR="00154586" w:rsidRDefault="00154586" w:rsidP="00154586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PSK加噪后解调观测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示波器一个通道观测基带数据2TP1，作为同步通道；另一个通道观测PSK判决后信号5TP6。逐渐增大噪声电平，是否会出现解调错误（以观测明显错误为准），观测噪声对解调的影响。此时可拔掉2P5上的输入信号，测量2P6输出的噪声电平（峰峰值），为系统可最大容纳的噪声电平。</w:t>
      </w:r>
    </w:p>
    <w:p w:rsidR="00154586" w:rsidRDefault="00154586" w:rsidP="00154586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PSK系统误码率测试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>系统内置了误码仪功能，在实验时可以通过实验框图右上角</w:t>
      </w:r>
      <w:r>
        <w:rPr>
          <w:rFonts w:asciiTheme="minorEastAsia" w:eastAsiaTheme="minorEastAsia" w:hAnsiTheme="minorEastAsia"/>
          <w:noProof/>
        </w:rPr>
        <w:drawing>
          <wp:inline distT="0" distB="0" distL="0" distR="0" wp14:anchorId="3883E84D" wp14:editId="3773B45B">
            <wp:extent cx="180340" cy="189865"/>
            <wp:effectExtent l="0" t="0" r="0" b="635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>按钮，选择“误码仪”进入到误码仪功能页面，具体使用方法参考实验原理部分误码仪使用说明。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将解调输出连接5P6连接到误码仪输入端2P8，修改误码仪设置参数为：时钟-&gt;“64K”；码型-&gt;15位PN；插误码-&gt;0。点击“测试”按钮，即可开始进行误码率测试。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将噪声电平（峰峰值）分别调节到200mv，500mv，1v，分析系统的误码率。(可拔掉2P5上的输入信号，测量当前2P6输出的噪声电平)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人为将PSK调节到“相位模糊”状态，分析系统的误码率。</w:t>
      </w:r>
    </w:p>
    <w:p w:rsidR="00154586" w:rsidRDefault="00154586" w:rsidP="00154586">
      <w:pPr>
        <w:spacing w:line="360" w:lineRule="exact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注：</w:t>
      </w:r>
      <w:r>
        <w:rPr>
          <w:rFonts w:asciiTheme="minorEastAsia" w:eastAsiaTheme="minorEastAsia" w:hAnsiTheme="minorEastAsia" w:hint="eastAsia"/>
        </w:rPr>
        <w:t>由于误码仪在测试时需要进行码型同步搜索，在测试前需将PSK解调信号调节到最佳状态（不能存在相位模糊），然后通过“</w:t>
      </w:r>
      <w:r>
        <w:rPr>
          <w:rFonts w:asciiTheme="minorEastAsia" w:eastAsiaTheme="minorEastAsia" w:hAnsiTheme="minorEastAsia" w:hint="eastAsia"/>
          <w:b/>
        </w:rPr>
        <w:t>同步</w:t>
      </w:r>
      <w:r>
        <w:rPr>
          <w:rFonts w:asciiTheme="minorEastAsia" w:eastAsiaTheme="minorEastAsia" w:hAnsiTheme="minorEastAsia" w:hint="eastAsia"/>
        </w:rPr>
        <w:t>”按钮进行同步（同步状态不会丢失，每次实验仅需同步一次即可）。</w:t>
      </w:r>
    </w:p>
    <w:bookmarkEnd w:id="2"/>
    <w:bookmarkEnd w:id="3"/>
    <w:bookmarkEnd w:id="4"/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5. 实验结束</w:t>
      </w:r>
    </w:p>
    <w:p w:rsidR="00154586" w:rsidRDefault="00154586" w:rsidP="00154586">
      <w:pPr>
        <w:overflowPunct w:val="0"/>
        <w:topLinePunct/>
        <w:spacing w:line="276" w:lineRule="auto"/>
        <w:ind w:firstLineChars="200" w:firstLine="42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t>实验结束，关闭电源，拆除信号连线，并按要求放置好实验附件和实验模块。</w:t>
      </w:r>
    </w:p>
    <w:p w:rsidR="00154586" w:rsidRDefault="00154586" w:rsidP="00154586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六、实验报告要求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1．完成实验步骤，记录实验中相关数据及波形。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2．叙述</w:t>
      </w:r>
      <w:r>
        <w:rPr>
          <w:rFonts w:asciiTheme="minorEastAsia" w:eastAsiaTheme="minorEastAsia" w:hAnsiTheme="minorEastAsia" w:hint="eastAsia"/>
          <w:color w:val="000000"/>
          <w:szCs w:val="21"/>
        </w:rPr>
        <w:t>科斯塔斯特环（costas环）工作原理</w:t>
      </w:r>
      <w:r>
        <w:rPr>
          <w:rFonts w:asciiTheme="minorEastAsia" w:eastAsiaTheme="minorEastAsia" w:hAnsiTheme="minorEastAsia" w:hint="eastAsia"/>
          <w:color w:val="000000"/>
        </w:rPr>
        <w:t>。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t>3．定性画出</w:t>
      </w:r>
      <w:r>
        <w:rPr>
          <w:rFonts w:asciiTheme="minorEastAsia" w:eastAsiaTheme="minorEastAsia" w:hAnsiTheme="minorEastAsia" w:hint="eastAsia"/>
          <w:color w:val="000000"/>
          <w:szCs w:val="21"/>
        </w:rPr>
        <w:t>科斯塔斯特环流程图中各点波形；</w:t>
      </w:r>
    </w:p>
    <w:p w:rsidR="00154586" w:rsidRDefault="00154586" w:rsidP="00154586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七、思考题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1. 什么是相位模糊？PSK解调为什么会有相位模糊，如何解决相位模糊的问题？</w:t>
      </w:r>
    </w:p>
    <w:p w:rsidR="00154586" w:rsidRDefault="00154586" w:rsidP="00154586">
      <w:pPr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2. 如何通过编程完成PSK调制算法？</w:t>
      </w:r>
    </w:p>
    <w:p w:rsidR="00A31DBD" w:rsidRPr="00154586" w:rsidRDefault="00A31DBD"/>
    <w:sectPr w:rsidR="00A31DBD" w:rsidRPr="0015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3192"/>
    <w:multiLevelType w:val="multilevel"/>
    <w:tmpl w:val="002B3192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23B3B9E"/>
    <w:multiLevelType w:val="multilevel"/>
    <w:tmpl w:val="023B3B9E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3EE6EB4"/>
    <w:multiLevelType w:val="multilevel"/>
    <w:tmpl w:val="03EE6EB4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87A197D"/>
    <w:multiLevelType w:val="multilevel"/>
    <w:tmpl w:val="287A197D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FF3131D"/>
    <w:multiLevelType w:val="multilevel"/>
    <w:tmpl w:val="3FF3131D"/>
    <w:lvl w:ilvl="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5" w15:restartNumberingAfterBreak="0">
    <w:nsid w:val="418A0239"/>
    <w:multiLevelType w:val="multilevel"/>
    <w:tmpl w:val="418A0239"/>
    <w:lvl w:ilvl="0">
      <w:start w:val="1"/>
      <w:numFmt w:val="decimal"/>
      <w:pStyle w:val="1"/>
      <w:lvlText w:val="第%1部分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6096"/>
        </w:tabs>
        <w:ind w:left="6096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6238"/>
        </w:tabs>
        <w:ind w:left="6238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left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6" w15:restartNumberingAfterBreak="0">
    <w:nsid w:val="432A6B3D"/>
    <w:multiLevelType w:val="multilevel"/>
    <w:tmpl w:val="432A6B3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6656724"/>
    <w:multiLevelType w:val="multilevel"/>
    <w:tmpl w:val="46656724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A670355"/>
    <w:multiLevelType w:val="multilevel"/>
    <w:tmpl w:val="4A670355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E51965"/>
    <w:multiLevelType w:val="multilevel"/>
    <w:tmpl w:val="50E51965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714B094B"/>
    <w:multiLevelType w:val="multilevel"/>
    <w:tmpl w:val="714B094B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1CB4B2E"/>
    <w:multiLevelType w:val="multilevel"/>
    <w:tmpl w:val="71CB4B2E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09"/>
    <w:rsid w:val="00154586"/>
    <w:rsid w:val="00A31DB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CEF9CA"/>
  <w15:chartTrackingRefBased/>
  <w15:docId w15:val="{36E84CC5-A752-4E84-8747-9E501258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5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5458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154586"/>
    <w:pPr>
      <w:keepNext/>
      <w:keepLines/>
      <w:pageBreakBefore/>
      <w:numPr>
        <w:ilvl w:val="1"/>
        <w:numId w:val="1"/>
      </w:numPr>
      <w:tabs>
        <w:tab w:val="clear" w:pos="6096"/>
        <w:tab w:val="left" w:pos="1134"/>
      </w:tabs>
      <w:spacing w:before="260" w:after="260" w:line="415" w:lineRule="auto"/>
      <w:ind w:left="1134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154586"/>
    <w:pPr>
      <w:keepNext/>
      <w:keepLines/>
      <w:numPr>
        <w:ilvl w:val="2"/>
        <w:numId w:val="1"/>
      </w:numPr>
      <w:tabs>
        <w:tab w:val="left" w:pos="1134"/>
        <w:tab w:val="left" w:pos="1560"/>
        <w:tab w:val="left" w:pos="170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154586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545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154586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qFormat/>
    <w:rsid w:val="0015458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154586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qFormat/>
    <w:rsid w:val="00154586"/>
    <w:pPr>
      <w:numPr>
        <w:ilvl w:val="4"/>
        <w:numId w:val="1"/>
      </w:numPr>
      <w:tabs>
        <w:tab w:val="left" w:pos="1134"/>
      </w:tabs>
      <w:spacing w:beforeLines="50" w:afterLines="50"/>
      <w:jc w:val="center"/>
    </w:pPr>
    <w:rPr>
      <w:rFonts w:ascii="黑体" w:eastAsia="黑体" w:hAnsi="黑体"/>
    </w:rPr>
  </w:style>
  <w:style w:type="paragraph" w:styleId="a4">
    <w:name w:val="Plain Text"/>
    <w:basedOn w:val="a"/>
    <w:link w:val="a5"/>
    <w:qFormat/>
    <w:rsid w:val="00154586"/>
    <w:rPr>
      <w:rFonts w:ascii="宋体" w:hAnsi="Courier New"/>
      <w:szCs w:val="20"/>
    </w:rPr>
  </w:style>
  <w:style w:type="character" w:customStyle="1" w:styleId="a5">
    <w:name w:val="纯文本 字符"/>
    <w:basedOn w:val="a1"/>
    <w:link w:val="a4"/>
    <w:qFormat/>
    <w:rsid w:val="00154586"/>
    <w:rPr>
      <w:rFonts w:ascii="宋体" w:eastAsia="宋体" w:hAnsi="Courier New" w:cs="Times New Roman"/>
      <w:szCs w:val="20"/>
    </w:rPr>
  </w:style>
  <w:style w:type="paragraph" w:styleId="6">
    <w:name w:val="toc 6"/>
    <w:basedOn w:val="a"/>
    <w:next w:val="a"/>
    <w:semiHidden/>
    <w:qFormat/>
    <w:rsid w:val="00154586"/>
    <w:pPr>
      <w:numPr>
        <w:ilvl w:val="7"/>
        <w:numId w:val="1"/>
      </w:numPr>
    </w:pPr>
  </w:style>
  <w:style w:type="paragraph" w:styleId="30">
    <w:name w:val="Body Text Indent 3"/>
    <w:basedOn w:val="a"/>
    <w:link w:val="32"/>
    <w:qFormat/>
    <w:rsid w:val="00154586"/>
    <w:pPr>
      <w:numPr>
        <w:ilvl w:val="6"/>
        <w:numId w:val="1"/>
      </w:numPr>
    </w:pPr>
  </w:style>
  <w:style w:type="character" w:customStyle="1" w:styleId="32">
    <w:name w:val="正文文本缩进 3 字符"/>
    <w:basedOn w:val="a1"/>
    <w:link w:val="30"/>
    <w:rsid w:val="00154586"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rsid w:val="00154586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154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5.wmf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2023-10-23T12:46:00Z</dcterms:created>
  <dcterms:modified xsi:type="dcterms:W3CDTF">2023-10-23T12:46:00Z</dcterms:modified>
</cp:coreProperties>
</file>